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aed6" w14:paraId="ff5aed6" w:rsidRDefault="00366CD9" w:rsidP="00910611" w:rsidR="00366CD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6CD9" w:rsidP="00910611" w:rsidR="00366CD9">
      <w:r>
        <w:rPr>
          <w:rFonts w:eastAsia="MS Mincho"/>
          <w:szCs w:val="24"/>
        </w:rPr>
        <w:t>REPUBLIKA HRVATSKA</w:t>
      </w:r>
    </w:p>
    <w:p w:rsidRDefault="00366CD9" w:rsidP="00910611" w:rsidR="00366CD9">
      <w:r>
        <w:rPr>
          <w:rFonts w:eastAsia="MS Mincho"/>
          <w:szCs w:val="24"/>
        </w:rPr>
        <w:t>TRGOVAČKI SUD U RIJECI</w:t>
      </w:r>
    </w:p>
    <w:p w:rsidRDefault="00366CD9" w:rsidR="00366CD9" w:rsidRPr="00910611">
      <w:pPr>
        <w:rPr>
          <w:rFonts w:eastAsia="MS Mincho"/>
          <w:szCs w:val="24"/>
        </w:rPr>
      </w:pPr>
      <w:r>
        <w:rPr>
          <w:rFonts w:eastAsia="MS Mincho"/>
          <w:szCs w:val="24"/>
        </w:rPr>
        <w:t xml:space="preserve">      Rijeka, Zadarska 1 i 3</w:t>
      </w:r>
    </w:p>
    <w:p w:rsidRDefault="00366CD9" w:rsidP="005853EA" w:rsidR="00366CD9">
      <w:pPr>
        <w:spacing w:lineRule="auto" w:line="240"/>
        <w:jc w:val="center"/>
        <w:rPr>
          <w:rFonts w:cs="Times New Roman" w:hAnsi="Times New Roman" w:ascii="Times New Roman"/>
          <w:bCs/>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D61922">
        <w:rPr>
          <w:rFonts w:cs="Times New Roman" w:hAnsi="Times New Roman" w:ascii="Times New Roman"/>
          <w:sz w:val="24"/>
          <w:szCs w:val="24"/>
        </w:rPr>
        <w:t xml:space="preserve">AGRO-TRGOVINA društvo s ograničenom odgovornošću za proizvodnju i trgovinu Kukuljanovo, Industrijska zona Kukuljanovo bb, OIB: </w:t>
      </w:r>
      <w:r w:rsidR="00D61922">
        <w:rPr>
          <w:rFonts w:cs="Times New Roman" w:hAnsi="Times New Roman" w:ascii="Times New Roman"/>
          <w:bCs/>
          <w:sz w:val="24"/>
          <w:szCs w:val="24"/>
        </w:rPr>
        <w:t>68618383971</w:t>
      </w:r>
      <w:r w:rsidRPr="008E1C7B">
        <w:rPr>
          <w:rFonts w:cs="Times New Roman" w:hAnsi="Times New Roman" w:ascii="Times New Roman"/>
          <w:sz w:val="24"/>
          <w:szCs w:val="24"/>
        </w:rPr>
        <w:t xml:space="preserve">, dana </w:t>
      </w:r>
      <w:r w:rsidR="007D10AB">
        <w:rPr>
          <w:rFonts w:cs="Times New Roman" w:hAnsi="Times New Roman" w:ascii="Times New Roman"/>
          <w:sz w:val="24"/>
          <w:szCs w:val="24"/>
        </w:rPr>
        <w:t>12. svibnja</w:t>
      </w:r>
      <w:r w:rsidRPr="008E1C7B">
        <w:rPr>
          <w:rFonts w:cs="Times New Roman" w:hAnsi="Times New Roman" w:ascii="Times New Roman"/>
          <w:sz w:val="24"/>
          <w:szCs w:val="24"/>
        </w:rPr>
        <w:t xml:space="preserve"> 201</w:t>
      </w:r>
      <w:r w:rsidR="00D61922">
        <w:rPr>
          <w:rFonts w:cs="Times New Roman" w:hAnsi="Times New Roman" w:ascii="Times New Roman"/>
          <w:sz w:val="24"/>
          <w:szCs w:val="24"/>
        </w:rPr>
        <w:t>6</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Odobrava se sklapanje predstečajne nagodbe nad dužnikom AGRO-TRGOVINA društvo s ograničenom odgovornošću za proizvodnju i trgovinu Kukuljanovo, Industrijska zona Kukuljanovo bb, OIB: </w:t>
      </w:r>
      <w:r>
        <w:rPr>
          <w:rFonts w:cs="Times New Roman" w:hAnsi="Times New Roman" w:ascii="Times New Roman"/>
          <w:bCs/>
          <w:sz w:val="24"/>
          <w:szCs w:val="24"/>
        </w:rPr>
        <w:t>68618383971</w:t>
      </w:r>
      <w:r>
        <w:rPr>
          <w:rFonts w:cs="Times New Roman" w:hAnsi="Times New Roman" w:ascii="Times New Roman"/>
          <w:sz w:val="24"/>
          <w:szCs w:val="24"/>
        </w:rPr>
        <w:t xml:space="preserve"> (dalje: dužnik). </w:t>
      </w:r>
    </w:p>
    <w:p w:rsidRDefault="00D61922" w:rsidP="00D61922" w:rsidR="00D61922">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D61922" w:rsidP="00D61922" w:rsidR="00D61922">
      <w:pPr>
        <w:spacing w:lineRule="auto" w:line="240"/>
        <w:rPr>
          <w:rFonts w:cs="Times New Roman" w:hAnsi="Times New Roman" w:ascii="Times New Roman"/>
          <w:sz w:val="24"/>
          <w:szCs w:val="24"/>
        </w:rPr>
      </w:pPr>
    </w:p>
    <w:p w:rsidRDefault="00D61922" w:rsidP="00D61922" w:rsidR="00D61922">
      <w:pPr>
        <w:spacing w:lineRule="auto" w:line="240"/>
        <w:rPr>
          <w:rFonts w:cs="Times New Roman" w:hAnsi="Times New Roman" w:ascii="Times New Roman"/>
          <w:sz w:val="24"/>
          <w:szCs w:val="24"/>
        </w:rPr>
      </w:pPr>
      <w:r>
        <w:rPr>
          <w:rFonts w:cs="Times New Roman" w:hAnsi="Times New Roman" w:ascii="Times New Roman"/>
          <w:sz w:val="24"/>
          <w:szCs w:val="24"/>
        </w:rPr>
        <w:t>II. Vjerovnici čije su tražbine utvrđene u postupku predstečajne nagodbe jesu:</w:t>
      </w:r>
    </w:p>
    <w:tbl>
      <w:tblPr>
        <w:tblW w:type="dxa" w:w="9300"/>
        <w:tblInd w:type="dxa" w:w="-53"/>
        <w:tblLayout w:type="fixed"/>
        <w:tblCellMar>
          <w:left w:type="dxa" w:w="10"/>
          <w:right w:type="dxa" w:w="10"/>
        </w:tblCellMar>
        <w:tblLook w:val="04A0" w:noVBand="1" w:noHBand="0" w:lastColumn="0" w:firstColumn="1" w:lastRow="0" w:firstRow="1"/>
      </w:tblPr>
      <w:tblGrid>
        <w:gridCol w:w="3990"/>
        <w:gridCol w:w="3753"/>
        <w:gridCol w:w="1557"/>
      </w:tblGrid>
      <w:tr w:rsidTr="00D61922" w:rsidR="00D61922">
        <w:trPr>
          <w:trHeight w:val="400"/>
        </w:trPr>
        <w:tc>
          <w:tcPr>
            <w:tcW w:type="dxa" w:w="3989"/>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hideMark/>
          </w:tcPr>
          <w:p w:rsidRDefault="00D61922" w:rsidR="00D61922">
            <w:pPr>
              <w:pStyle w:val="Standard"/>
              <w:spacing w:lineRule="auto" w:line="240" w:after="0"/>
              <w:rPr>
                <w:rFonts w:hAnsi="Times New Roman" w:ascii="Times New Roman"/>
                <w:b/>
                <w:bCs/>
                <w:sz w:val="20"/>
                <w:szCs w:val="20"/>
                <w:lang w:eastAsia="hr-HR"/>
              </w:rPr>
            </w:pPr>
            <w:r>
              <w:rPr>
                <w:rFonts w:hAnsi="Times New Roman" w:ascii="Times New Roman"/>
                <w:b/>
                <w:bCs/>
                <w:sz w:val="20"/>
                <w:szCs w:val="20"/>
                <w:lang w:eastAsia="hr-HR"/>
              </w:rPr>
              <w:t>NAZIV VJEROVNIKA</w:t>
            </w:r>
          </w:p>
        </w:tc>
        <w:tc>
          <w:tcPr>
            <w:tcW w:type="dxa" w:w="3753"/>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hideMark/>
          </w:tcPr>
          <w:p w:rsidRDefault="00D61922" w:rsidR="00D61922">
            <w:pPr>
              <w:pStyle w:val="Standard"/>
              <w:spacing w:lineRule="auto" w:line="240" w:after="0"/>
              <w:jc w:val="center"/>
              <w:rPr>
                <w:rFonts w:hAnsi="Times New Roman" w:ascii="Times New Roman"/>
                <w:b/>
                <w:bCs/>
                <w:sz w:val="20"/>
                <w:szCs w:val="20"/>
                <w:lang w:eastAsia="hr-HR"/>
              </w:rPr>
            </w:pPr>
            <w:r>
              <w:rPr>
                <w:rFonts w:hAnsi="Times New Roman" w:ascii="Times New Roman"/>
                <w:b/>
                <w:bCs/>
                <w:sz w:val="20"/>
                <w:szCs w:val="20"/>
                <w:lang w:eastAsia="hr-HR"/>
              </w:rPr>
              <w:t>ADRESA/SJEDIŠTE</w:t>
            </w:r>
          </w:p>
        </w:tc>
        <w:tc>
          <w:tcPr>
            <w:tcW w:type="dxa" w:w="155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hideMark/>
          </w:tcPr>
          <w:p w:rsidRDefault="00D61922" w:rsidR="00D61922">
            <w:pPr>
              <w:autoSpaceDN w:val="false"/>
              <w:jc w:val="center"/>
              <w:rPr>
                <w:rFonts w:cs="Times New Roman" w:hAnsi="Times New Roman" w:ascii="Times New Roman"/>
                <w:b/>
                <w:sz w:val="20"/>
                <w:szCs w:val="20"/>
              </w:rPr>
            </w:pPr>
            <w:r>
              <w:rPr>
                <w:rFonts w:cs="Times New Roman" w:hAnsi="Times New Roman" w:ascii="Times New Roman"/>
                <w:b/>
                <w:sz w:val="20"/>
                <w:szCs w:val="20"/>
              </w:rPr>
              <w:t>OIB</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 xml:space="preserve">AMEC RIJEKATEKSTIL d.o.o. </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JADRANSKI TRG 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67641553147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A.M.K. PLAST</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10361 SESVETE-KRALJEVAC</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90109066955</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A.N.PEK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10433 SAMOBOR, RADNIČKA 9/D</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85001067860</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ADVISO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RIJEKA,SLAVKA KRAUTZEKA 83/A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81736236947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ARK MIHELIĆ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51216 VIŠKOVO, FURIĆEVO 64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11046503641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AUTO GRLICA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51216 VIŠKOVO, KOSI 96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74809432111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AUTO KLUB  RIJEKA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 DOLAC11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93075770066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AUTO PARTNER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23000 ZADAR, GAŽENIČKA CESTA BB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87346997744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AUTO-HRVATSKA CENTAR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HEINZELOVA 70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42418861589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AUTOSERVIS SUVLASNIK, DARKO LEVAR</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RADNIČKA B.B.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78617265934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AUTOUSLUGE MRŠIĆ VL ŽELJKO MRŠIĆ</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KLANAC 174/A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23799876239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B.ELEKTRONIKA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RIJEKA,SOLDANAC 9/B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06144393646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BILLA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10020 ZAGREB, JADRANSKA AVENIJA 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30380746842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BIOINSTITUT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40000 ČAKOVEC, IND. ZONA IST.R.STEINERA 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42588898414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BRODOGRADILIŠTE VIKTOR LENAC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MARTINŠČICA BB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27531244647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lastRenderedPageBreak/>
              <w:t>CARPIO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43500 DARUVAR, IVANA MAŽURANIĆA 34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65260362657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CROATIA OSIGURANJE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MIRAMARSKA 22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26187994862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CS COMPUTER SYSTEMS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 PREČKO 1/A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07989965722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DALIBOR KOVAČEVIĆ, VL. OBRTA BRUS</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51216 VIŠKOVO, VIŠKOVO 144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67505526523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DAMIRA ŽEŽELIĆ I NEVENA ŽEŽELIĆ ČAVLE, VL. OBRTA ZAJEDNIČKI MESARSKI OBRT ŽEŽELIĆ</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51219 ČAVLE, ČAVLE 83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86480131654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DANISH CROWN</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MARSEJ 43, RANDERS ,NIZOZEMSKA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DATALAB TEHNOLOGIJE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52100 PULA, TRG 1. IST. BRIGADE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27335921579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DEBRA-MEAT BVBA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HOOGSERLEISTRAAT 3,8700 TIELT, BELGIUM</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DERMA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42000 VARAŽDIN,PAVLEKA MIŠKINE 55</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16891143389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DRAŽEN BUKAL, vl. obrta AUTOMEHANIČARSKI OBRT BUKAL</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10366 LUŽAN,ZAGREBAČKA 8</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11652370931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EURO MEHANIKA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52464 KAŠTELIR, LABINCI POS. ZONA LABINCI 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15190389835</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EURO-ALFA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10000ZAGREB. RADNIČKA CESTA 202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15191211491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FOOD.COM SERVIS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KOVINSKA 4/A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33488911484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FOODIES AS</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FJORDVEJ 90, STRANDHUSE- DK-6000 KOLDING DENMARK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FRATELLI PAGANI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RIJEKA,VUKOVARSKA 10/A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48258848923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GORUP PRERADA MESA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49290 KLANJEC,TOMAŠEVEC 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59013770221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GOTES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10380 SVETI IVAN ZELINA, ZAGREBAČKA 133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68794051316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GRAD BAKAR</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51222BAKAR, PRIMORJE 39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31708325678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GRAD RIJEKA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 KORZO 16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54382731928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GS1CROATIA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,TUŠKANAC 14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03365973101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HEP ODS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51000RIJEKA, VIKTORA CARA EMILA 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46830600751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HLB INŽINJERSKI BIRO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RIVA 10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89015118914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HP HRVATSKA POŠTA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JURIŠIĆEVA 13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87311810356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HRVATSKE ŠUME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J.F. VUKOTINOVIĆA2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69693144506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HRVATSKE VODE</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VERDIJEVA 6/4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28921383001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HRVATSKI TELEKOM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ROBERTA FRANGEŠA MIHANOVIĆA 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81793146560</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HRVATSKI VETERINARSKI INSTITUT</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PODMURVICE 29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29059177553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HUGAL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51216 VIŠKOVO , BLAŽIĆI 1/1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02326889628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IND-EKO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KORZO 40/2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60067885527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INDEL-ZAŠTITA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JANEZA TRDINE 7/6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99947716440</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INSPEKT PAZIN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52000 PAZIN, LOVRIN SARČIJA 28A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33665964163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INTERVAL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51216 VIŠKOVO,PEŠČIČIĆI BB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00095882155</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IREKS AROMA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RADNIČKA CESTA 37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36709757659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IVAN KLJUČAR, VL. OBRTA ZA USLUGE, TRGOVINU I PROIZVODNJU</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10020 ZAGREB, ULICA SV.ANTE 10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54806817459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JAŠKAPACK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10360 SESVETE, SAVSKA CESTA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53994275676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lastRenderedPageBreak/>
              <w:t>JAVNI BILJEŽNIK VELIBOR PANJKOVIĆ</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RIJEKA,ANTE STARČEVIĆA 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44946290111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KALLE AUSTRIJA  GMBH</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INDUSTRIESTRASSE 9/3 2323 GUNTRAMSDORF AUSTRIA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KD ČISTOĆA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 DOLAC 14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06531901714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KD VODOVOD I KANALIZACIJA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DOLAC 14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80805858278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KROIS &amp; SOHNE GES.M.B.H.</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HERRNHAUSPLATZ 9, 6230 BRIXLEGG, AUSTRIA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LABUD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RADNIČKA CESTA 173/R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23359164583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LINPAC PACKAGING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44000 SISAK ,GALDOVAČKA 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85006178715</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LOQUI - MOLY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21000 SPLIT, DUBROVAČKA 63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22114256639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LUKAČ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ZAGREB,OSTROVIČKA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57376554546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MAKROS-AMBALAŽA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V.RUŽDJAKA 16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85201870420</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MDK- MESO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 LJUBLJANA, AGROKOMBINATSKA 63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MEL - JAKOV LOVRIĆ t.p.</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21000 SPLIT, VUKASOVIĆEVA 5</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04710157098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MERCATOR - H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10360 SESVETE, LJ. POSAVSKOG 5</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10045107278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MERCURY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47000 KARLOVAC, MIRKA BOGOVIĆA 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80792043913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METRO CASH&amp;CARRY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10090 ZAGRAB, JANKOMIR 31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38016445738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METRONET TELEKOMUNIKACIJE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ULICA GRADA VUKOVARA 269/D</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23269006802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MIHA PROJEKT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40321 MALA SUBOTICA, MATIJE GUPCA 16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45464782018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MILMAN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51260 CRIKVENICA, KRALJA TOMISLAVA 30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59744512982</w:t>
            </w:r>
          </w:p>
        </w:tc>
      </w:tr>
      <w:tr w:rsidTr="00D61922" w:rsidR="00D61922">
        <w:trPr>
          <w:trHeight w:val="552"/>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MINISTARSTVO FINANCIJA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F.SUPILA 16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18683136487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MINISTARSTVO POLJOPRIVREDE</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U.GRADA VUKOVARA 78</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76777369197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MLADEN PALEKA, VL. OBRTA PALEKA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ZEMUNIK DONJI, ULICA II  112 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82651307666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MVM KOMAR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49221 BEDEKOVČINA, MATIJE GUPCA 31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45654318065</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NARODNE NOVINE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ZAGREB,PUT 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64546066176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NARODNO UČILIŠTE USTANOVA ZA OBRAZOVANJE I KULTURU</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ŠKOLJIĆ 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30819794669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NENAD SMOLKOVIĆ, VL. OBRTA NS TECHNICS</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10451 PISAROVINA, BRATINA 166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86607656073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NINO AKVIĆ, VL. OBRTA DENO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ZAGREBAČKA 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65100275288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NOVI LIST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 ZVONIMIROVA 20/A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44110106406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OPĆINA POLIČNIK</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23241 POLIČNIK, POLIČNIK BB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87120007882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OT -  OPTIMA TELEKOM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10010 ZAGREB, BANI 75A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36004425025</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PETASON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21211 VRANJIC, VRANJIČKI PUT 12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58834344838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PETROL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10010 ZAGREB,OREŠKOVIĆEVA 6/H, OTOK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75550985023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PREHRAMBENO INDUSTRIJSKI KOMBINAT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KREŠIMIROVA 26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40174736344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PRIMA SOLVENT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GRADIŠĆANSKA 36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35029956158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lastRenderedPageBreak/>
              <w:t>PRIMARK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10431 SVETA NEDJELJA, NOVAČKA CESTA 10/A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75653529088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PRIMORSKA BANKA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SCARPINA 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96675880337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PROENERGY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,J. MAROHNIĆA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63962176928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PUREX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21233 HRVACE ,HRVACE 556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31813200148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RADAUER CRIJEVA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47250 DUGA RESA,A. MIHANOVIĆEVA 16/A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58478657723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RALU LOGISTIKA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RADNIČKA CESTA 47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95590358666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REKLAMPAK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49223 DONJA PAČETINA, DONJA PAČETINA 15 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73897587379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REKO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10361 HRUŠĆICA, DUMOVEČKA 27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62387986338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RH MINISTARSTVO FINANCIJA, CARINSKA UPRAVA, PODRUČNI URED RIJEKA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F.SUPILA 16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18683136487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RI - PETROL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MARTINKOVAC 143/3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59083099647</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RIEKO-LAB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51000R RIJEKA, J.P.KAMOVA 19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49907453950</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RIGETA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ŽITNJAK BOGDANI 66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05050699714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RIVALIS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47250, DUGA RESA, TRG SV. JURJA 20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30841778358</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SALONAŠPED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21210 SOLIN, DON F.BULIĆA 84</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84366092850</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SAMACO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43000 BJELOVAR, VELIKE SREDICE 29 D</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38015624583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SAVA TRADE RIJEKA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RIJEKA,F.LA GUARDIA 12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99144309146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SGS ADRIATICA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KARLOVAČKA CESTA  41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69359376226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SPIZA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DRAŽICE 121 C</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57988945229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SREDNJA ŠKOLA BUZET</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52420 BUZET, A.CEROVCA-TONČIĆA 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93755291191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STRADA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ZAGREB,SLAVONSKA AVENIJA 53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78360592576</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TAKALA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21222 BAKAR, PRAPUTNJAK 18</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25912557674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TAPES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21215 KASTAV, RADNA ZONA ŽEGOTI</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22248533094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TEKON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51221 KOSTRENA, SVETA LUCIJA 51/11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37959789153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TOMEX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6250 ILIRSKA BISTRICA, VILHARIJEVA CESTA 21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TRŽNICE RIJEKA D.D.</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DEMETROVA 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43130815343</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TTR KOLOVRAT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RADNIČKI DOL 19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21145594734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VERERINARSKA STANICA RIJEKA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STUBE MARKA REMESA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02918144179</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VICTA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1291 ŠKOFLJICA, CESTA NA DRENIK 62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tcPr>
          <w:p w:rsidRDefault="00D61922" w:rsidR="00D61922">
            <w:pPr>
              <w:autoSpaceDN w:val="false"/>
              <w:rPr>
                <w:rFonts w:cs="Times New Roman" w:hAnsi="Times New Roman" w:ascii="Times New Roman"/>
                <w:sz w:val="20"/>
                <w:szCs w:val="20"/>
              </w:rPr>
            </w:pP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VIPNET D.O.O.</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VRTNI PUT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29524210204</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VJEKOSLAV I RUDOLF MRAK, VL. OBRTA ZAJEDNIČKA ZANATSKA RADNJA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CORRADA ILIJASICHA 19A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50133710072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VLADO KRAUTHAKER, VL. OBRTA VINOGRADARSTVO PODRUMARSTVO KRAUTHAKER</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43440 KUTJEVO, I.JAMBROVIĆA 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97998408192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lastRenderedPageBreak/>
              <w:t>ZAVOD ZA JAVNO ZDRAVSTVO DR. ANDRIJA ŠTAMPAR</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MIROGOJSKA CESTA 16</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33392005961</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ZDENKO ŠALINA, VL. OBRTA PEKARNA ŠALINA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23241 POSEDARJE, PODGRADINA BB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41741262982</w:t>
            </w:r>
          </w:p>
        </w:tc>
      </w:tr>
      <w:tr w:rsidTr="00D61922" w:rsidR="00D61922">
        <w:trPr>
          <w:trHeight w:val="300"/>
        </w:trPr>
        <w:tc>
          <w:tcPr>
            <w:tcW w:type="dxa" w:w="398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ŽELJKO KNEŽEVIĆ I FILIP BRDOVČAK, VL. OBRTA PUNTA-RIJEKA</w:t>
            </w:r>
          </w:p>
        </w:tc>
        <w:tc>
          <w:tcPr>
            <w:tcW w:type="dxa" w:w="375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LJ. MATEŠIĆA 17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10481500426</w:t>
            </w:r>
          </w:p>
        </w:tc>
      </w:tr>
    </w:tbl>
    <w:p w:rsidRDefault="00D61922" w:rsidP="00D61922" w:rsidR="00D61922">
      <w:pPr>
        <w:spacing w:lineRule="auto" w:line="240"/>
        <w:rPr>
          <w:rFonts w:cs="Times New Roman" w:hAnsi="Times New Roman" w:ascii="Times New Roman"/>
          <w:sz w:val="24"/>
          <w:szCs w:val="24"/>
        </w:rPr>
      </w:pPr>
    </w:p>
    <w:p w:rsidRDefault="00D61922" w:rsidP="00D61922" w:rsidR="00D61922">
      <w:pPr>
        <w:suppressAutoHyphens/>
        <w:spacing w:lineRule="auto" w:line="256"/>
        <w:jc w:val="both"/>
        <w:textAlignment w:val="baseline"/>
        <w:rPr>
          <w:rFonts w:cs="Times New Roman" w:hAnsi="Times New Roman" w:ascii="Times New Roman"/>
          <w:sz w:val="24"/>
          <w:szCs w:val="24"/>
        </w:rPr>
      </w:pPr>
      <w:r>
        <w:rPr>
          <w:rFonts w:cs="Times New Roman" w:hAnsi="Times New Roman" w:ascii="Times New Roman"/>
          <w:sz w:val="24"/>
          <w:szCs w:val="24"/>
        </w:rPr>
        <w:t xml:space="preserve">III. Osim ako izričito nije drukčije navedeno ili ako ne proizlazi iz konteksta, sljedeći izrazi, korišteni o ovoj Nagodbi imati će sljedeća značenja, jednina </w:t>
      </w:r>
      <w:r>
        <w:rPr>
          <w:rFonts w:cs="Times New Roman" w:hAnsi="Times New Roman" w:ascii="Times New Roman"/>
          <w:i/>
          <w:sz w:val="24"/>
          <w:szCs w:val="24"/>
        </w:rPr>
        <w:t>(gdje je primjenjivo)</w:t>
      </w:r>
      <w:r>
        <w:rPr>
          <w:rFonts w:cs="Times New Roman" w:hAnsi="Times New Roman" w:ascii="Times New Roman"/>
          <w:sz w:val="24"/>
          <w:szCs w:val="24"/>
        </w:rPr>
        <w:t xml:space="preserve"> će uključivati množinu izraza i suprotno:</w:t>
      </w:r>
    </w:p>
    <w:p w:rsidRDefault="00D61922" w:rsidP="00D61922" w:rsidR="00D61922">
      <w:pPr>
        <w:pStyle w:val="Odlomakpopisa"/>
        <w:ind w:hanging="2268" w:left="2835"/>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Dužnik</w:t>
      </w:r>
      <w:r>
        <w:rPr>
          <w:rFonts w:cs="Times New Roman" w:hAnsi="Times New Roman" w:ascii="Times New Roman"/>
          <w:b/>
          <w:sz w:val="24"/>
          <w:szCs w:val="24"/>
        </w:rPr>
        <w:tab/>
      </w:r>
      <w:r>
        <w:rPr>
          <w:rFonts w:cs="Times New Roman" w:hAnsi="Times New Roman" w:ascii="Times New Roman"/>
          <w:sz w:val="24"/>
          <w:szCs w:val="24"/>
        </w:rPr>
        <w:t xml:space="preserve">znači društvo </w:t>
      </w:r>
      <w:r>
        <w:rPr>
          <w:rFonts w:cs="Times New Roman" w:hAnsi="Times New Roman" w:ascii="Times New Roman"/>
          <w:b/>
          <w:sz w:val="24"/>
          <w:szCs w:val="24"/>
        </w:rPr>
        <w:t xml:space="preserve">AGRO-TRGOVINA d.o.o. za proizvidnju i trgovinu </w:t>
      </w:r>
      <w:r>
        <w:rPr>
          <w:rFonts w:cs="Times New Roman" w:hAnsi="Times New Roman" w:ascii="Times New Roman"/>
          <w:sz w:val="24"/>
          <w:szCs w:val="24"/>
        </w:rPr>
        <w:t>sa sjedištem u Kukuljanovu, Industrijska zona Kukuljanovo bb, upisano u sudski registar Trgovačkog suda u Rijeci pod matičnim brojem subjekta (MBS) 040274129, OIB: 68618383971;</w:t>
      </w:r>
    </w:p>
    <w:p w:rsidRDefault="00D61922" w:rsidP="00D61922" w:rsidR="00D61922">
      <w:pPr>
        <w:pStyle w:val="Odlomakpopisa"/>
        <w:ind w:hanging="2410"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FINA</w:t>
      </w:r>
      <w:r>
        <w:rPr>
          <w:rFonts w:cs="Times New Roman" w:hAnsi="Times New Roman" w:ascii="Times New Roman"/>
          <w:sz w:val="24"/>
          <w:szCs w:val="24"/>
        </w:rPr>
        <w:t xml:space="preserve"> </w:t>
      </w:r>
      <w:r>
        <w:rPr>
          <w:rFonts w:cs="Times New Roman" w:hAnsi="Times New Roman" w:ascii="Times New Roman"/>
          <w:sz w:val="24"/>
          <w:szCs w:val="24"/>
        </w:rPr>
        <w:tab/>
        <w:t>znači Financijska Agencija, Regionalni centar Zagreb, sa sjedištem u Zagrebu, Vrtni put 3, OIB 85821130368;</w:t>
      </w:r>
    </w:p>
    <w:p w:rsidRDefault="00D61922" w:rsidP="00D61922" w:rsidR="00D61922">
      <w:pPr>
        <w:pStyle w:val="Odlomakpopisa"/>
        <w:ind w:hanging="2268"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HRK</w:t>
      </w:r>
      <w:r>
        <w:rPr>
          <w:rFonts w:cs="Times New Roman" w:hAnsi="Times New Roman" w:ascii="Times New Roman"/>
          <w:b/>
          <w:sz w:val="24"/>
          <w:szCs w:val="24"/>
        </w:rPr>
        <w:tab/>
      </w:r>
      <w:r>
        <w:rPr>
          <w:rFonts w:cs="Times New Roman" w:hAnsi="Times New Roman" w:ascii="Times New Roman"/>
          <w:sz w:val="24"/>
          <w:szCs w:val="24"/>
        </w:rPr>
        <w:t>znači hrvatska kuna, zakonsko sredstvo plaćanja u Republici Hrvatskoj;</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Izlučni vjerovnici</w:t>
      </w:r>
      <w:r>
        <w:rPr>
          <w:rFonts w:cs="Times New Roman" w:hAnsi="Times New Roman" w:ascii="Times New Roman"/>
          <w:b/>
          <w:sz w:val="24"/>
          <w:szCs w:val="24"/>
        </w:rPr>
        <w:tab/>
      </w:r>
      <w:r>
        <w:rPr>
          <w:rFonts w:cs="Times New Roman" w:hAnsi="Times New Roman" w:ascii="Times New Roman"/>
          <w:sz w:val="24"/>
          <w:szCs w:val="24"/>
        </w:rPr>
        <w:t>znači izlučni vjerovnici koji su poslali obavijest u svom izlučnom pravu u Postupku predstečajne nagodbe i čije je pravo utvrđeno rješenjem Nagodbenog vijeća;</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Nagodba</w:t>
      </w:r>
      <w:r>
        <w:rPr>
          <w:rFonts w:cs="Times New Roman" w:hAnsi="Times New Roman" w:ascii="Times New Roman"/>
          <w:b/>
          <w:sz w:val="24"/>
          <w:szCs w:val="24"/>
        </w:rPr>
        <w:tab/>
      </w:r>
      <w:r>
        <w:rPr>
          <w:rFonts w:cs="Times New Roman" w:hAnsi="Times New Roman" w:ascii="Times New Roman"/>
          <w:sz w:val="24"/>
          <w:szCs w:val="24"/>
        </w:rPr>
        <w:t>znači ova predstečajna nagodba sa svim eventualnim prilozima, izmjenama i/ili dopunama;</w:t>
      </w:r>
    </w:p>
    <w:p w:rsidRDefault="00D61922" w:rsidP="00D61922" w:rsidR="00D61922">
      <w:pPr>
        <w:pStyle w:val="Odlomakpopisa"/>
        <w:ind w:hanging="2268"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Nagodbeno vijeće</w:t>
      </w:r>
      <w:r>
        <w:rPr>
          <w:rFonts w:cs="Times New Roman" w:hAnsi="Times New Roman" w:ascii="Times New Roman"/>
          <w:sz w:val="24"/>
          <w:szCs w:val="24"/>
        </w:rPr>
        <w:tab/>
        <w:t>znači nagodbeno vijeće FINA-e HR02 u sastavu Suzana Budišćak Kupčinec kao predsjednik vijeća te Jasna Mulalić i Elizabeta Banić kao članovi vijeća;</w:t>
      </w:r>
    </w:p>
    <w:p w:rsidRDefault="00D61922" w:rsidP="00D61922" w:rsidR="00D61922">
      <w:pPr>
        <w:pStyle w:val="Odlomakpopisa"/>
        <w:ind w:hanging="2268"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OIB</w:t>
      </w:r>
      <w:r>
        <w:rPr>
          <w:rFonts w:cs="Times New Roman" w:hAnsi="Times New Roman" w:ascii="Times New Roman"/>
          <w:b/>
          <w:sz w:val="24"/>
          <w:szCs w:val="24"/>
        </w:rPr>
        <w:tab/>
      </w:r>
      <w:r>
        <w:rPr>
          <w:rFonts w:cs="Times New Roman" w:hAnsi="Times New Roman" w:ascii="Times New Roman"/>
          <w:sz w:val="24"/>
          <w:szCs w:val="24"/>
        </w:rPr>
        <w:t>znači osobni identifikacijski broj;</w:t>
      </w:r>
    </w:p>
    <w:p w:rsidRDefault="00D61922" w:rsidP="00D61922" w:rsidR="00D61922">
      <w:pPr>
        <w:pStyle w:val="Odlomakpopisa"/>
        <w:ind w:hanging="2268"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Osporene tražbine</w:t>
      </w:r>
      <w:r>
        <w:rPr>
          <w:rFonts w:cs="Times New Roman" w:hAnsi="Times New Roman" w:ascii="Times New Roman"/>
          <w:b/>
          <w:sz w:val="24"/>
          <w:szCs w:val="24"/>
        </w:rPr>
        <w:tab/>
      </w:r>
      <w:r>
        <w:rPr>
          <w:rFonts w:cs="Times New Roman" w:hAnsi="Times New Roman" w:ascii="Times New Roman"/>
          <w:sz w:val="24"/>
          <w:szCs w:val="24"/>
        </w:rPr>
        <w:t>znači tražbine koje je Dužnik osporio u tijeku Postupka predstečajne nagodbe;</w:t>
      </w:r>
    </w:p>
    <w:p w:rsidRDefault="00D61922" w:rsidP="00D61922" w:rsidR="00D61922">
      <w:pPr>
        <w:pStyle w:val="Odlomakpopisa"/>
        <w:ind w:hanging="2268"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Plan</w:t>
      </w:r>
      <w:r>
        <w:rPr>
          <w:rFonts w:cs="Times New Roman" w:hAnsi="Times New Roman" w:ascii="Times New Roman"/>
          <w:b/>
          <w:sz w:val="24"/>
          <w:szCs w:val="24"/>
        </w:rPr>
        <w:tab/>
      </w:r>
      <w:r>
        <w:rPr>
          <w:rFonts w:cs="Times New Roman" w:hAnsi="Times New Roman" w:ascii="Times New Roman"/>
          <w:sz w:val="24"/>
          <w:szCs w:val="24"/>
        </w:rPr>
        <w:t>znači Izmijenjeni plan financijskog i operativnog restrukturiranja objavljen 20. ožujka 2015. godine;</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pStyle w:val="Odlomakpopisa"/>
        <w:ind w:hanging="2268" w:left="2977"/>
        <w:jc w:val="both"/>
        <w:rPr>
          <w:rFonts w:cs="Times New Roman" w:hAnsi="Times New Roman" w:ascii="Times New Roman"/>
          <w:b/>
          <w:sz w:val="24"/>
          <w:szCs w:val="24"/>
        </w:rPr>
      </w:pPr>
      <w:r>
        <w:rPr>
          <w:rFonts w:cs="Times New Roman" w:hAnsi="Times New Roman" w:ascii="Times New Roman"/>
          <w:b/>
          <w:sz w:val="24"/>
          <w:szCs w:val="24"/>
        </w:rPr>
        <w:t>Postupak predstečajne</w:t>
      </w: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lastRenderedPageBreak/>
        <w:t>nagodbe</w:t>
      </w:r>
      <w:r>
        <w:rPr>
          <w:rFonts w:cs="Times New Roman" w:hAnsi="Times New Roman" w:ascii="Times New Roman"/>
          <w:sz w:val="24"/>
          <w:szCs w:val="24"/>
        </w:rPr>
        <w:tab/>
        <w:t>znači redovni postupak predstečajne nagodbe nad Dužnikom otvoren Rješenjem FINA-e od 03. rujna 2014 godine, Klasa: UP - I/110/07/14-01/6729, Ur.br: 04-06-14-6729-19;</w:t>
      </w:r>
    </w:p>
    <w:p w:rsidRDefault="00D61922" w:rsidP="00D61922" w:rsidR="00D61922">
      <w:pPr>
        <w:pStyle w:val="Odlomakpopisa"/>
        <w:ind w:hanging="2268" w:left="2977"/>
        <w:jc w:val="both"/>
        <w:rPr>
          <w:rFonts w:cs="Times New Roman" w:hAnsi="Times New Roman" w:ascii="Times New Roman"/>
          <w:b/>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Razlučni vjerovnici</w:t>
      </w:r>
      <w:r>
        <w:rPr>
          <w:rFonts w:cs="Times New Roman" w:hAnsi="Times New Roman" w:ascii="Times New Roman"/>
          <w:b/>
          <w:sz w:val="24"/>
          <w:szCs w:val="24"/>
        </w:rPr>
        <w:tab/>
      </w:r>
      <w:r>
        <w:rPr>
          <w:rFonts w:cs="Times New Roman" w:hAnsi="Times New Roman" w:ascii="Times New Roman"/>
          <w:sz w:val="24"/>
          <w:szCs w:val="24"/>
        </w:rPr>
        <w:t>znači razlučni vjerovnici koji su poslali obavijest o svom razlučnom pravu u Postupku predstečajne nagodbe i koji nisu dali izjavu o odricanju od prava na odvojeno namirenje sukladno članku 59. ZFPPN-a;</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Trgovački sud</w:t>
      </w:r>
      <w:r>
        <w:rPr>
          <w:rFonts w:cs="Times New Roman" w:hAnsi="Times New Roman" w:ascii="Times New Roman"/>
          <w:b/>
          <w:sz w:val="24"/>
          <w:szCs w:val="24"/>
        </w:rPr>
        <w:tab/>
      </w:r>
      <w:r>
        <w:rPr>
          <w:rFonts w:cs="Times New Roman" w:hAnsi="Times New Roman" w:ascii="Times New Roman"/>
          <w:sz w:val="24"/>
          <w:szCs w:val="24"/>
        </w:rPr>
        <w:t>znači Trgovački sud u Rijeci, Zadarska ulica 3, Rijeka, koji je temeljem članka 26. stavka 4. ZFPPN-a nadležan za donošenje rješenja o odobravanju sklapanja Nagodbe;</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Utvrđene tražbine</w:t>
      </w:r>
      <w:r>
        <w:rPr>
          <w:rFonts w:cs="Times New Roman" w:hAnsi="Times New Roman" w:ascii="Times New Roman"/>
          <w:b/>
          <w:sz w:val="24"/>
          <w:szCs w:val="24"/>
        </w:rPr>
        <w:tab/>
      </w:r>
      <w:r>
        <w:rPr>
          <w:rFonts w:cs="Times New Roman" w:hAnsi="Times New Roman" w:ascii="Times New Roman"/>
          <w:sz w:val="24"/>
          <w:szCs w:val="24"/>
        </w:rPr>
        <w:t>znači tražbine Vjerovnika utvrđene u Postupku predstečajne nagodbe zaključno s Rješenjem FINA-a od 28. listopada 2014. godine, Klasa: UP - I/110/07/14-01/6729, Ur.br: 04-06-14-6729-94</w:t>
      </w:r>
      <w:r>
        <w:rPr>
          <w:rStyle w:val="Referencakomentara"/>
          <w:rFonts w:cs="Times New Roman" w:hAnsi="Times New Roman" w:ascii="Times New Roman"/>
          <w:sz w:val="24"/>
          <w:szCs w:val="24"/>
        </w:rPr>
        <w:t>;</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pStyle w:val="Odlomakpopisa"/>
        <w:ind w:hanging="2268" w:left="2977"/>
        <w:jc w:val="both"/>
        <w:rPr>
          <w:rFonts w:cs="Times New Roman" w:hAnsi="Times New Roman" w:ascii="Times New Roman"/>
          <w:sz w:val="24"/>
          <w:szCs w:val="24"/>
        </w:rPr>
      </w:pPr>
      <w:r>
        <w:rPr>
          <w:rFonts w:cs="Times New Roman" w:hAnsi="Times New Roman" w:ascii="Times New Roman"/>
          <w:b/>
          <w:sz w:val="24"/>
          <w:szCs w:val="24"/>
        </w:rPr>
        <w:t>Vjerovnici</w:t>
      </w:r>
      <w:r>
        <w:rPr>
          <w:rFonts w:cs="Times New Roman" w:hAnsi="Times New Roman" w:ascii="Times New Roman"/>
          <w:sz w:val="24"/>
          <w:szCs w:val="24"/>
        </w:rPr>
        <w:tab/>
        <w:t>znače vjerovnici koji su u Postupku predstečajne nagodbe prihvatili Plan financijskog restrukturiranja, a koji su strane ove Nagodbe;</w:t>
      </w:r>
    </w:p>
    <w:p w:rsidRDefault="00D61922" w:rsidP="00D61922" w:rsidR="00D61922">
      <w:pPr>
        <w:pStyle w:val="Odlomakpopisa"/>
        <w:ind w:hanging="2268" w:left="2977"/>
        <w:jc w:val="both"/>
        <w:rPr>
          <w:rFonts w:cs="Times New Roman" w:hAnsi="Times New Roman" w:ascii="Times New Roman"/>
          <w:sz w:val="24"/>
          <w:szCs w:val="24"/>
        </w:rPr>
      </w:pPr>
    </w:p>
    <w:p w:rsidRDefault="00D61922" w:rsidP="00D61922" w:rsidR="00D61922">
      <w:pPr>
        <w:spacing w:lineRule="auto" w:line="240"/>
        <w:ind w:hanging="2268" w:left="2977"/>
        <w:rPr>
          <w:rFonts w:cs="Times New Roman" w:hAnsi="Times New Roman" w:ascii="Times New Roman"/>
          <w:sz w:val="24"/>
          <w:szCs w:val="24"/>
        </w:rPr>
      </w:pPr>
      <w:r>
        <w:rPr>
          <w:rFonts w:cs="Times New Roman" w:hAnsi="Times New Roman" w:ascii="Times New Roman"/>
          <w:b/>
          <w:sz w:val="24"/>
          <w:szCs w:val="24"/>
        </w:rPr>
        <w:t>ZFPPN</w:t>
      </w:r>
      <w:r>
        <w:rPr>
          <w:rFonts w:cs="Times New Roman" w:hAnsi="Times New Roman" w:ascii="Times New Roman"/>
          <w:b/>
          <w:sz w:val="24"/>
          <w:szCs w:val="24"/>
        </w:rPr>
        <w:tab/>
      </w:r>
      <w:r>
        <w:rPr>
          <w:rFonts w:cs="Times New Roman" w:hAnsi="Times New Roman" w:ascii="Times New Roman"/>
          <w:sz w:val="24"/>
          <w:szCs w:val="24"/>
        </w:rPr>
        <w:t>znači Zakon o financijskom poslovanju i predstečajnoj nagodbi, Narodne novine broj 108/12, 144/12, 81/13 i 112/13.</w:t>
      </w:r>
    </w:p>
    <w:p w:rsidRDefault="00D61922" w:rsidP="00D61922" w:rsidR="00D61922">
      <w:pPr>
        <w:spacing w:lineRule="auto" w:line="240"/>
        <w:ind w:hanging="2268" w:left="2977"/>
        <w:rPr>
          <w:rFonts w:cs="Times New Roman" w:hAnsi="Times New Roman" w:ascii="Times New Roman"/>
          <w:sz w:val="24"/>
          <w:szCs w:val="24"/>
        </w:rPr>
      </w:pPr>
    </w:p>
    <w:p w:rsidRDefault="00D61922" w:rsidP="00D61922" w:rsidR="00D61922">
      <w:pPr>
        <w:spacing w:lineRule="auto" w:line="240"/>
        <w:rPr>
          <w:rFonts w:cs="Times New Roman" w:hAnsi="Times New Roman" w:ascii="Times New Roman"/>
          <w:sz w:val="24"/>
          <w:szCs w:val="24"/>
        </w:rPr>
      </w:pPr>
    </w:p>
    <w:p w:rsidRDefault="00D61922" w:rsidP="00D61922" w:rsidR="00D61922">
      <w:pPr>
        <w:spacing w:lineRule="auto" w:line="240"/>
        <w:rPr>
          <w:rFonts w:cs="Times New Roman" w:hAnsi="Times New Roman" w:ascii="Times New Roman"/>
          <w:sz w:val="24"/>
          <w:szCs w:val="24"/>
        </w:rPr>
      </w:pPr>
    </w:p>
    <w:p w:rsidRDefault="00D61922" w:rsidP="00D61922" w:rsidR="00D61922">
      <w:pPr>
        <w:spacing w:lineRule="auto" w:line="240"/>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IV. Dužnik se obvezuje namiriti sve utvrđene tražbine Vjerovnika sukladno Planu, na način, pod uvjetima i u rokovima određenim ovom Nagodbom.</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0"/>
        <w:jc w:val="both"/>
        <w:rPr>
          <w:rFonts w:cs="Times New Roman" w:hAnsi="Times New Roman" w:ascii="Times New Roman"/>
          <w:b/>
          <w:sz w:val="24"/>
          <w:szCs w:val="24"/>
        </w:rPr>
      </w:pPr>
      <w:r>
        <w:rPr>
          <w:rFonts w:cs="Times New Roman" w:hAnsi="Times New Roman" w:ascii="Times New Roman"/>
          <w:sz w:val="24"/>
          <w:szCs w:val="24"/>
        </w:rPr>
        <w:t>V.</w:t>
      </w:r>
      <w:r>
        <w:rPr>
          <w:rFonts w:cs="Times New Roman" w:hAnsi="Times New Roman" w:ascii="Times New Roman"/>
          <w:b/>
          <w:sz w:val="24"/>
          <w:szCs w:val="24"/>
        </w:rPr>
        <w:t xml:space="preserve"> GRUPA 1 - TIJELA JAVNE UPRAVE I DRUŠTVA U VEĆINSKOM DRŽAVNOM VLASNIŠTVU</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Dužnik će utvrđene tražbine Vjerovnika iz Grupe 1 - Tijela javne uprave i društva u većinskom državnom vlasništvu namiriti na sljedeći način:</w:t>
      </w:r>
    </w:p>
    <w:p w:rsidRDefault="00D61922" w:rsidP="00D61922" w:rsidR="00D61922">
      <w:pPr>
        <w:pStyle w:val="Standard"/>
        <w:spacing w:after="0"/>
        <w:ind w:hanging="284" w:left="284"/>
        <w:jc w:val="both"/>
        <w:rPr>
          <w:rFonts w:hAnsi="Times New Roman" w:ascii="Times New Roman"/>
          <w:b/>
          <w:sz w:val="24"/>
          <w:szCs w:val="24"/>
        </w:rPr>
      </w:pPr>
      <w:r>
        <w:rPr>
          <w:rFonts w:hAnsi="Times New Roman" w:ascii="Times New Roman"/>
          <w:b/>
          <w:sz w:val="24"/>
          <w:szCs w:val="24"/>
        </w:rPr>
        <w:tab/>
        <w:t>Podgrupa 1a –Društva u većinskom državnom vlasništvu</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Način namirenja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Utvrđene tražbine Vjerovnika Podgrupe 1a – Društva u većinskom državnom vlasništvu navedenih pod ovom točkom Nagodbe namirit će se na način da će se od utvrđenog iznosa tražbine u cijelosti otpisati redovne i zatezne kamate te će se svaka pojedina utvrđena tražbina umanjiti za iznos u visini od 50% </w:t>
      </w:r>
      <w:r>
        <w:rPr>
          <w:rFonts w:cs="Times New Roman" w:hAnsi="Times New Roman" w:ascii="Times New Roman"/>
          <w:i/>
          <w:sz w:val="24"/>
          <w:szCs w:val="24"/>
        </w:rPr>
        <w:t>(pedeset posto)</w:t>
      </w:r>
      <w:r>
        <w:rPr>
          <w:rFonts w:cs="Times New Roman" w:hAnsi="Times New Roman" w:ascii="Times New Roman"/>
          <w:sz w:val="24"/>
          <w:szCs w:val="24"/>
        </w:rPr>
        <w:t xml:space="preserve"> glavnice </w:t>
      </w:r>
      <w:r>
        <w:rPr>
          <w:rFonts w:cs="Times New Roman" w:hAnsi="Times New Roman" w:ascii="Times New Roman"/>
          <w:sz w:val="24"/>
          <w:szCs w:val="24"/>
        </w:rPr>
        <w:lastRenderedPageBreak/>
        <w:t>iz utvrđenog iznosa tražbine. Umanjeni iznosi tražbina platit će se u 48 (</w:t>
      </w:r>
      <w:r>
        <w:rPr>
          <w:rFonts w:cs="Times New Roman" w:hAnsi="Times New Roman" w:ascii="Times New Roman"/>
          <w:i/>
          <w:sz w:val="24"/>
          <w:szCs w:val="24"/>
        </w:rPr>
        <w:t>četrdeset osam</w:t>
      </w:r>
      <w:r>
        <w:rPr>
          <w:rFonts w:cs="Times New Roman" w:hAnsi="Times New Roman" w:ascii="Times New Roman"/>
          <w:sz w:val="24"/>
          <w:szCs w:val="24"/>
        </w:rPr>
        <w:t>) mjesečnih obroka, uvećanih za kamate sukladno ovoj Nagodbi.</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Poček i dospijeće tražbine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Dužnik se obvezuje umanjene tražbine Vjerovnika ove podgrupe platiti nakon proteka razdoblja počeka </w:t>
      </w:r>
      <w:r>
        <w:rPr>
          <w:rFonts w:cs="Times New Roman" w:hAnsi="Times New Roman" w:ascii="Times New Roman"/>
          <w:i/>
          <w:sz w:val="24"/>
          <w:szCs w:val="24"/>
        </w:rPr>
        <w:t>(grace period)</w:t>
      </w:r>
      <w:r>
        <w:rPr>
          <w:rFonts w:cs="Times New Roman" w:hAnsi="Times New Roman" w:ascii="Times New Roman"/>
          <w:sz w:val="24"/>
          <w:szCs w:val="24"/>
        </w:rPr>
        <w:t xml:space="preserve"> u trajanju od 1 (</w:t>
      </w:r>
      <w:r>
        <w:rPr>
          <w:rFonts w:cs="Times New Roman" w:hAnsi="Times New Roman" w:ascii="Times New Roman"/>
          <w:i/>
          <w:sz w:val="24"/>
          <w:szCs w:val="24"/>
        </w:rPr>
        <w:t>jedne</w:t>
      </w:r>
      <w:r>
        <w:rPr>
          <w:rFonts w:cs="Times New Roman" w:hAnsi="Times New Roman" w:ascii="Times New Roman"/>
          <w:sz w:val="24"/>
          <w:szCs w:val="24"/>
        </w:rPr>
        <w:t>) godine, odnosno 12 (</w:t>
      </w:r>
      <w:r>
        <w:rPr>
          <w:rFonts w:cs="Times New Roman" w:hAnsi="Times New Roman" w:ascii="Times New Roman"/>
          <w:i/>
          <w:sz w:val="24"/>
          <w:szCs w:val="24"/>
        </w:rPr>
        <w:t>dvanaest</w:t>
      </w:r>
      <w:r>
        <w:rPr>
          <w:rFonts w:cs="Times New Roman" w:hAnsi="Times New Roman" w:ascii="Times New Roman"/>
          <w:sz w:val="24"/>
          <w:szCs w:val="24"/>
        </w:rPr>
        <w:t>) mjeseci, koji počinje teći od datuma pravomoćnosti rješenja Trgovačkog suda kojim se odobrava sklapanje Nagodbe, u daljnjem roku od 4 (četiri) godine, odnosno 48 (</w:t>
      </w:r>
      <w:r>
        <w:rPr>
          <w:rFonts w:cs="Times New Roman" w:hAnsi="Times New Roman" w:ascii="Times New Roman"/>
          <w:i/>
          <w:sz w:val="24"/>
          <w:szCs w:val="24"/>
        </w:rPr>
        <w:t>četrdeset osam</w:t>
      </w:r>
      <w:r>
        <w:rPr>
          <w:rFonts w:cs="Times New Roman" w:hAnsi="Times New Roman" w:ascii="Times New Roman"/>
          <w:sz w:val="24"/>
          <w:szCs w:val="24"/>
        </w:rPr>
        <w:t>) mjeseci, kroz jednake mjesečne obroke, na koje će se obračunati ugovorene kamate.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Prvi mjesečni obrok tražbine Vjerovnika ove podgrupe dospijeva na naplatu zadnji dan prvog kalendarskog mjeseca nakon proteka 12 (</w:t>
      </w:r>
      <w:r>
        <w:rPr>
          <w:rFonts w:cs="Times New Roman" w:hAnsi="Times New Roman" w:ascii="Times New Roman"/>
          <w:i/>
          <w:sz w:val="24"/>
          <w:szCs w:val="24"/>
        </w:rPr>
        <w:t>dvanaest</w:t>
      </w:r>
      <w:r>
        <w:rPr>
          <w:rFonts w:cs="Times New Roman" w:hAnsi="Times New Roman" w:ascii="Times New Roman"/>
          <w:sz w:val="24"/>
          <w:szCs w:val="24"/>
        </w:rPr>
        <w:t>) mjeseci od datuma pravomoćnosti rješenja Trgovačkog suda kojim se odobrava sklapanje Nagodbe.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Kamate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Dužnik je obvezan na iznose umanjenjih tražbina koji se isplaćuju Vjerovnicima ove podgrupe obračunati i platiti kamate po fiksnoj kamatnoj stopi od 4,5 % (</w:t>
      </w:r>
      <w:r>
        <w:rPr>
          <w:rFonts w:cs="Times New Roman" w:hAnsi="Times New Roman" w:ascii="Times New Roman"/>
          <w:i/>
          <w:sz w:val="24"/>
          <w:szCs w:val="24"/>
        </w:rPr>
        <w:t>četiri cijela pet posto</w:t>
      </w:r>
      <w:r>
        <w:rPr>
          <w:rFonts w:cs="Times New Roman" w:hAnsi="Times New Roman" w:ascii="Times New Roman"/>
          <w:sz w:val="24"/>
          <w:szCs w:val="24"/>
        </w:rPr>
        <w:t>) godišnje, koja kamata se obračunava i počinje teći od dana pravomoćnosti rješenja Trgovačkog suda kojim se odobrava sklapanje ove Nagodbe pa do potpune isplate tražbine Vjerovnika ove grupe. Kamata se za vrijeme razdoblja počeka (</w:t>
      </w:r>
      <w:r>
        <w:rPr>
          <w:rFonts w:cs="Times New Roman" w:hAnsi="Times New Roman" w:ascii="Times New Roman"/>
          <w:i/>
          <w:sz w:val="24"/>
          <w:szCs w:val="24"/>
        </w:rPr>
        <w:t>grace period</w:t>
      </w:r>
      <w:r>
        <w:rPr>
          <w:rFonts w:cs="Times New Roman" w:hAnsi="Times New Roman" w:ascii="Times New Roman"/>
          <w:sz w:val="24"/>
          <w:szCs w:val="24"/>
        </w:rPr>
        <w:t>) obračunava i plaća mjesečno unatrag.</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Ostale odredbe</w:t>
      </w: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Popis vjerovnika i iznosi tražbina</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podgrupe, iznosi umanjenih tražbina te iznosi pojedinih obroka koje se Dužnik obvezuje isplatiti po gore navedenim uvjetima, odnosno elementi ovršne isprave sukladno članku 46.a ZFPPN-a navedeni su u tablici kako slijedi:</w:t>
      </w:r>
    </w:p>
    <w:p w:rsidRDefault="00D61922" w:rsidP="00D61922" w:rsidR="00D61922">
      <w:pPr>
        <w:pStyle w:val="Odlomakpopisa"/>
        <w:ind w:left="709"/>
        <w:jc w:val="both"/>
        <w:rPr>
          <w:rFonts w:cs="Times New Roman" w:hAnsi="Times New Roman" w:ascii="Times New Roman"/>
          <w:sz w:val="24"/>
          <w:szCs w:val="24"/>
        </w:rPr>
      </w:pPr>
    </w:p>
    <w:tbl>
      <w:tblPr>
        <w:tblW w:type="dxa" w:w="9360"/>
        <w:tblInd w:type="dxa" w:w="436"/>
        <w:tblLayout w:type="fixed"/>
        <w:tblCellMar>
          <w:left w:type="dxa" w:w="10"/>
          <w:right w:type="dxa" w:w="10"/>
        </w:tblCellMar>
        <w:tblLook w:val="04A0" w:noVBand="1" w:noHBand="0" w:lastColumn="0" w:firstColumn="1" w:lastRow="0" w:firstRow="1"/>
      </w:tblPr>
      <w:tblGrid>
        <w:gridCol w:w="425"/>
        <w:gridCol w:w="1985"/>
        <w:gridCol w:w="1419"/>
        <w:gridCol w:w="1135"/>
        <w:gridCol w:w="993"/>
        <w:gridCol w:w="709"/>
        <w:gridCol w:w="850"/>
        <w:gridCol w:w="994"/>
        <w:gridCol w:w="850"/>
      </w:tblGrid>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shd w:fill="D9D9D9" w:color="auto" w:val="cle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R.B.</w:t>
            </w:r>
          </w:p>
        </w:tc>
        <w:tc>
          <w:tcPr>
            <w:tcW w:type="dxa" w:w="198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NAZIV VJEROVNIKA</w:t>
            </w:r>
          </w:p>
        </w:tc>
        <w:tc>
          <w:tcPr>
            <w:tcW w:type="dxa" w:w="141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ADRESA</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OIB</w:t>
            </w:r>
          </w:p>
        </w:tc>
        <w:tc>
          <w:tcPr>
            <w:tcW w:type="dxa" w:w="992"/>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 xml:space="preserve">UTVR-ĐENE </w:t>
            </w:r>
            <w:r>
              <w:rPr>
                <w:rFonts w:eastAsia="Times New Roman" w:hAnsi="Times New Roman" w:ascii="Times New Roman"/>
                <w:b/>
                <w:bCs/>
                <w:sz w:val="20"/>
                <w:szCs w:val="20"/>
                <w:lang w:eastAsia="hr-HR"/>
              </w:rPr>
              <w:lastRenderedPageBreak/>
              <w:t>TRAŽBI-NE</w:t>
            </w:r>
          </w:p>
        </w:tc>
        <w:tc>
          <w:tcPr>
            <w:tcW w:type="dxa" w:w="709"/>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lastRenderedPageBreak/>
              <w:t>OTPIS KA-</w:t>
            </w:r>
            <w:r>
              <w:rPr>
                <w:rFonts w:eastAsia="Times New Roman" w:hAnsi="Times New Roman" w:ascii="Times New Roman"/>
                <w:b/>
                <w:bCs/>
                <w:sz w:val="20"/>
                <w:szCs w:val="20"/>
                <w:lang w:eastAsia="hr-HR"/>
              </w:rPr>
              <w:lastRenderedPageBreak/>
              <w:t>MATA</w:t>
            </w:r>
          </w:p>
        </w:tc>
        <w:tc>
          <w:tcPr>
            <w:tcW w:type="dxa" w:w="850"/>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lastRenderedPageBreak/>
              <w:t>OTPIS GLA-</w:t>
            </w:r>
            <w:r>
              <w:rPr>
                <w:rFonts w:eastAsia="Times New Roman" w:hAnsi="Times New Roman" w:ascii="Times New Roman"/>
                <w:b/>
                <w:bCs/>
                <w:sz w:val="20"/>
                <w:szCs w:val="20"/>
                <w:lang w:eastAsia="hr-HR"/>
              </w:rPr>
              <w:lastRenderedPageBreak/>
              <w:t>VNICE</w:t>
            </w:r>
          </w:p>
        </w:tc>
        <w:tc>
          <w:tcPr>
            <w:tcW w:type="dxa" w:w="993"/>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lastRenderedPageBreak/>
              <w:t xml:space="preserve">UMA-NJENE </w:t>
            </w:r>
            <w:r>
              <w:rPr>
                <w:rFonts w:eastAsia="Times New Roman" w:hAnsi="Times New Roman" w:ascii="Times New Roman"/>
                <w:b/>
                <w:bCs/>
                <w:sz w:val="20"/>
                <w:szCs w:val="20"/>
                <w:lang w:eastAsia="hr-HR"/>
              </w:rPr>
              <w:lastRenderedPageBreak/>
              <w:t>TRAŽBI-NE</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b/>
                <w:sz w:val="20"/>
                <w:szCs w:val="20"/>
              </w:rPr>
            </w:pPr>
            <w:r>
              <w:rPr>
                <w:rFonts w:cs="Times New Roman" w:hAnsi="Times New Roman" w:ascii="Times New Roman"/>
                <w:b/>
                <w:sz w:val="20"/>
                <w:szCs w:val="20"/>
              </w:rPr>
              <w:lastRenderedPageBreak/>
              <w:t>IZNOS OBRO-</w:t>
            </w:r>
            <w:r>
              <w:rPr>
                <w:rFonts w:cs="Times New Roman" w:hAnsi="Times New Roman" w:ascii="Times New Roman"/>
                <w:b/>
                <w:sz w:val="20"/>
                <w:szCs w:val="20"/>
              </w:rPr>
              <w:lastRenderedPageBreak/>
              <w:t>KA</w:t>
            </w:r>
          </w:p>
        </w:tc>
      </w:tr>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vAlign w:val="bottom"/>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lastRenderedPageBreak/>
              <w:t>1</w:t>
            </w:r>
          </w:p>
        </w:tc>
        <w:tc>
          <w:tcPr>
            <w:tcW w:type="dxa" w:w="198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HRVATSKE ŠUME D.O.O.</w:t>
            </w:r>
          </w:p>
        </w:tc>
        <w:tc>
          <w:tcPr>
            <w:tcW w:type="dxa" w:w="1418"/>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J.F. VUKOTINOVIĆA2</w:t>
            </w:r>
          </w:p>
        </w:tc>
        <w:tc>
          <w:tcPr>
            <w:tcW w:type="dxa" w:w="113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69693144506</w:t>
            </w:r>
          </w:p>
        </w:tc>
        <w:tc>
          <w:tcPr>
            <w:tcW w:type="dxa" w:w="992"/>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19.524,22</w:t>
            </w:r>
          </w:p>
        </w:tc>
        <w:tc>
          <w:tcPr>
            <w:tcW w:type="dxa" w:w="709"/>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2.769,13</w:t>
            </w:r>
          </w:p>
        </w:tc>
        <w:tc>
          <w:tcPr>
            <w:tcW w:type="dxa" w:w="850"/>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8.377,55</w:t>
            </w:r>
          </w:p>
        </w:tc>
        <w:tc>
          <w:tcPr>
            <w:tcW w:type="dxa" w:w="993"/>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8.377,55</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tcPr>
          <w:p w:rsidRDefault="00D61922" w:rsidR="00D61922">
            <w:pPr>
              <w:jc w:val="center"/>
              <w:rPr>
                <w:rFonts w:cs="Times New Roman" w:hAnsi="Times New Roman" w:ascii="Times New Roman"/>
                <w:color w:val="000000"/>
                <w:sz w:val="20"/>
                <w:szCs w:val="20"/>
              </w:rPr>
            </w:pPr>
          </w:p>
          <w:p w:rsidRDefault="00D61922" w:rsidR="00D61922">
            <w:pPr>
              <w:rPr>
                <w:rFonts w:cs="Times New Roman" w:hAnsi="Times New Roman" w:ascii="Times New Roman"/>
                <w:sz w:val="20"/>
                <w:szCs w:val="20"/>
              </w:rPr>
            </w:pPr>
          </w:p>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174,53</w:t>
            </w:r>
          </w:p>
        </w:tc>
      </w:tr>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vAlign w:val="bottom"/>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2</w:t>
            </w:r>
          </w:p>
        </w:tc>
        <w:tc>
          <w:tcPr>
            <w:tcW w:type="dxa" w:w="198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HP HRVATSKA POŠTA D.D.</w:t>
            </w:r>
          </w:p>
        </w:tc>
        <w:tc>
          <w:tcPr>
            <w:tcW w:type="dxa" w:w="1418"/>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JURIŠIĆEVA 13</w:t>
            </w:r>
          </w:p>
        </w:tc>
        <w:tc>
          <w:tcPr>
            <w:tcW w:type="dxa" w:w="113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87311810356</w:t>
            </w:r>
          </w:p>
        </w:tc>
        <w:tc>
          <w:tcPr>
            <w:tcW w:type="dxa" w:w="992"/>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2.885,27</w:t>
            </w:r>
          </w:p>
        </w:tc>
        <w:tc>
          <w:tcPr>
            <w:tcW w:type="dxa" w:w="709"/>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72,80</w:t>
            </w:r>
          </w:p>
        </w:tc>
        <w:tc>
          <w:tcPr>
            <w:tcW w:type="dxa" w:w="850"/>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1.406,24</w:t>
            </w:r>
          </w:p>
        </w:tc>
        <w:tc>
          <w:tcPr>
            <w:tcW w:type="dxa" w:w="993"/>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1.406,24</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29,30</w:t>
            </w:r>
          </w:p>
        </w:tc>
      </w:tr>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vAlign w:val="bottom"/>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3</w:t>
            </w:r>
          </w:p>
        </w:tc>
        <w:tc>
          <w:tcPr>
            <w:tcW w:type="dxa" w:w="198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NARODNE NOVINE D.D.</w:t>
            </w:r>
          </w:p>
        </w:tc>
        <w:tc>
          <w:tcPr>
            <w:tcW w:type="dxa" w:w="1418"/>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ZAGREB,PUT 6</w:t>
            </w:r>
          </w:p>
        </w:tc>
        <w:tc>
          <w:tcPr>
            <w:tcW w:type="dxa" w:w="113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64546066176</w:t>
            </w:r>
          </w:p>
        </w:tc>
        <w:tc>
          <w:tcPr>
            <w:tcW w:type="dxa" w:w="992"/>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3.643,53</w:t>
            </w:r>
          </w:p>
        </w:tc>
        <w:tc>
          <w:tcPr>
            <w:tcW w:type="dxa" w:w="709"/>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1.821,77</w:t>
            </w:r>
          </w:p>
        </w:tc>
        <w:tc>
          <w:tcPr>
            <w:tcW w:type="dxa" w:w="993"/>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1.821,77</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37,95</w:t>
            </w:r>
          </w:p>
        </w:tc>
      </w:tr>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vAlign w:val="bottom"/>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4</w:t>
            </w:r>
          </w:p>
        </w:tc>
        <w:tc>
          <w:tcPr>
            <w:tcW w:type="dxa" w:w="198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HRVATSKE VODE</w:t>
            </w:r>
          </w:p>
        </w:tc>
        <w:tc>
          <w:tcPr>
            <w:tcW w:type="dxa" w:w="1418"/>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VERDIJEVA 6/4</w:t>
            </w:r>
          </w:p>
        </w:tc>
        <w:tc>
          <w:tcPr>
            <w:tcW w:type="dxa" w:w="113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28921383001</w:t>
            </w:r>
          </w:p>
        </w:tc>
        <w:tc>
          <w:tcPr>
            <w:tcW w:type="dxa" w:w="992"/>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9.884,25</w:t>
            </w:r>
          </w:p>
        </w:tc>
        <w:tc>
          <w:tcPr>
            <w:tcW w:type="dxa" w:w="709"/>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519,34</w:t>
            </w:r>
          </w:p>
        </w:tc>
        <w:tc>
          <w:tcPr>
            <w:tcW w:type="dxa" w:w="850"/>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4.682,46</w:t>
            </w:r>
          </w:p>
        </w:tc>
        <w:tc>
          <w:tcPr>
            <w:tcW w:type="dxa" w:w="993"/>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4.682,46</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97,55</w:t>
            </w:r>
          </w:p>
        </w:tc>
      </w:tr>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vAlign w:val="bottom"/>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5</w:t>
            </w:r>
          </w:p>
        </w:tc>
        <w:tc>
          <w:tcPr>
            <w:tcW w:type="dxa" w:w="198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TRŽNICE RIJEKA D.D.</w:t>
            </w:r>
          </w:p>
        </w:tc>
        <w:tc>
          <w:tcPr>
            <w:tcW w:type="dxa" w:w="1418"/>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DEMETROVA 3</w:t>
            </w:r>
          </w:p>
        </w:tc>
        <w:tc>
          <w:tcPr>
            <w:tcW w:type="dxa" w:w="113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43130815343</w:t>
            </w:r>
          </w:p>
        </w:tc>
        <w:tc>
          <w:tcPr>
            <w:tcW w:type="dxa" w:w="992"/>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79.087,30</w:t>
            </w:r>
          </w:p>
        </w:tc>
        <w:tc>
          <w:tcPr>
            <w:tcW w:type="dxa" w:w="709"/>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39.543,65</w:t>
            </w:r>
          </w:p>
        </w:tc>
        <w:tc>
          <w:tcPr>
            <w:tcW w:type="dxa" w:w="993"/>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39.543,65</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823,83</w:t>
            </w:r>
          </w:p>
        </w:tc>
      </w:tr>
      <w:tr w:rsidTr="00D61922" w:rsidR="00D61922">
        <w:trPr>
          <w:trHeight w:val="70"/>
        </w:trPr>
        <w:tc>
          <w:tcPr>
            <w:tcW w:type="dxa" w:w="425"/>
            <w:tcBorders>
              <w:top w:space="0" w:sz="4" w:color="000001" w:val="single"/>
              <w:left w:space="0" w:sz="4" w:color="000001" w:val="single"/>
              <w:bottom w:space="0" w:sz="4" w:color="000001" w:val="single"/>
              <w:right w:space="0" w:sz="4" w:color="000001" w:val="single"/>
            </w:tcBorders>
            <w:vAlign w:val="bottom"/>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6</w:t>
            </w:r>
          </w:p>
        </w:tc>
        <w:tc>
          <w:tcPr>
            <w:tcW w:type="dxa" w:w="198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HEP ODS D.O.O.</w:t>
            </w:r>
          </w:p>
        </w:tc>
        <w:tc>
          <w:tcPr>
            <w:tcW w:type="dxa" w:w="1418"/>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VIKTORA CARA EMILA 2</w:t>
            </w:r>
          </w:p>
        </w:tc>
        <w:tc>
          <w:tcPr>
            <w:tcW w:type="dxa" w:w="1134"/>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46830600751</w:t>
            </w:r>
          </w:p>
        </w:tc>
        <w:tc>
          <w:tcPr>
            <w:tcW w:type="dxa" w:w="992"/>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30.662,70</w:t>
            </w:r>
          </w:p>
        </w:tc>
        <w:tc>
          <w:tcPr>
            <w:tcW w:type="dxa" w:w="709"/>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15.331,35</w:t>
            </w:r>
          </w:p>
        </w:tc>
        <w:tc>
          <w:tcPr>
            <w:tcW w:type="dxa" w:w="993"/>
            <w:tcBorders>
              <w:top w:space="0" w:sz="4" w:color="000001" w:val="single"/>
              <w:left w:space="0" w:sz="4" w:color="000001" w:val="single"/>
              <w:bottom w:space="0" w:sz="4" w:color="000001" w:val="single"/>
              <w:right w:space="0" w:sz="4" w:color="000001"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15.331,35</w:t>
            </w:r>
          </w:p>
        </w:tc>
        <w:tc>
          <w:tcPr>
            <w:tcW w:type="dxa" w:w="850"/>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319,40</w:t>
            </w:r>
          </w:p>
        </w:tc>
      </w:tr>
    </w:tbl>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hanging="1" w:left="284"/>
        <w:jc w:val="both"/>
        <w:rPr>
          <w:rFonts w:cs="Times New Roman" w:hAnsi="Times New Roman" w:ascii="Times New Roman"/>
          <w:b/>
          <w:sz w:val="24"/>
          <w:szCs w:val="24"/>
        </w:rPr>
      </w:pPr>
      <w:r>
        <w:rPr>
          <w:rFonts w:cs="Times New Roman" w:hAnsi="Times New Roman" w:ascii="Times New Roman"/>
          <w:b/>
          <w:sz w:val="24"/>
          <w:szCs w:val="24"/>
        </w:rPr>
        <w:t>Podgrupa 1b – Tijela javne uprave</w:t>
      </w:r>
    </w:p>
    <w:p w:rsidRDefault="00D61922" w:rsidP="00D61922" w:rsidR="00D61922">
      <w:pPr>
        <w:pStyle w:val="Odlomakpopisa"/>
        <w:spacing w:lineRule="auto" w:line="288"/>
        <w:ind w:firstLine="709"/>
        <w:rPr>
          <w:rFonts w:cs="Times New Roman" w:hAnsi="Times New Roman" w:ascii="Times New Roman"/>
          <w:sz w:val="24"/>
          <w:szCs w:val="24"/>
          <w:shd w:fill="FFFF00" w:color="auto" w:val="clear"/>
        </w:rPr>
      </w:pPr>
    </w:p>
    <w:p w:rsidRDefault="00D61922" w:rsidP="00D61922" w:rsidR="00D61922">
      <w:pPr>
        <w:pStyle w:val="Odlomakpopisa"/>
        <w:spacing w:lineRule="auto" w:line="288"/>
        <w:ind w:left="709"/>
        <w:jc w:val="both"/>
        <w:rPr>
          <w:rFonts w:cs="Times New Roman" w:hAnsi="Times New Roman" w:ascii="Times New Roman"/>
          <w:b/>
          <w:sz w:val="24"/>
          <w:szCs w:val="24"/>
        </w:rPr>
      </w:pPr>
      <w:r>
        <w:rPr>
          <w:rFonts w:cs="Times New Roman" w:hAnsi="Times New Roman" w:ascii="Times New Roman"/>
          <w:b/>
          <w:sz w:val="24"/>
          <w:szCs w:val="24"/>
        </w:rPr>
        <w:t>Način namirenja</w:t>
      </w:r>
    </w:p>
    <w:p w:rsidRDefault="00D61922" w:rsidP="00D61922" w:rsidR="00D61922">
      <w:pPr>
        <w:pStyle w:val="Odlomakpopisa"/>
        <w:spacing w:lineRule="auto" w:line="288"/>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Utvrđene tražbine Vjerovnika Podgrupe 1b – Tijela javne uprave navedenih pod ovom točkom Nagodbe namirit će se na način da će se od utvrđenog iznosa tražbine u cijelosti otpisati redovne i zatezne kamate te će se svaka pojedina utvrđena tražbina umanjiti za iznos u visini od 50% </w:t>
      </w:r>
      <w:r>
        <w:rPr>
          <w:rFonts w:cs="Times New Roman" w:hAnsi="Times New Roman" w:ascii="Times New Roman"/>
          <w:i/>
          <w:sz w:val="24"/>
          <w:szCs w:val="24"/>
        </w:rPr>
        <w:t>(pedeset posto)</w:t>
      </w:r>
      <w:r>
        <w:rPr>
          <w:rFonts w:cs="Times New Roman" w:hAnsi="Times New Roman" w:ascii="Times New Roman"/>
          <w:sz w:val="24"/>
          <w:szCs w:val="24"/>
        </w:rPr>
        <w:t xml:space="preserve"> glavnice iz utvrđenog iznosa tražbine. Umanjeni iznosi tražbina platit će se u 48 (</w:t>
      </w:r>
      <w:r>
        <w:rPr>
          <w:rFonts w:cs="Times New Roman" w:hAnsi="Times New Roman" w:ascii="Times New Roman"/>
          <w:i/>
          <w:sz w:val="24"/>
          <w:szCs w:val="24"/>
        </w:rPr>
        <w:t>četrdeset osam</w:t>
      </w:r>
      <w:r>
        <w:rPr>
          <w:rFonts w:cs="Times New Roman" w:hAnsi="Times New Roman" w:ascii="Times New Roman"/>
          <w:sz w:val="24"/>
          <w:szCs w:val="24"/>
        </w:rPr>
        <w:t>) mjesečnih obroka, uvećanih za kamate sukladno ovoj Nagodbi.</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Poček i dospijeće tražbine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Dužnik se obvezuje umanjene tražbine Vjerovnika ove podgrupe platiti nakon proteka razdoblja počeka </w:t>
      </w:r>
      <w:r>
        <w:rPr>
          <w:rFonts w:cs="Times New Roman" w:hAnsi="Times New Roman" w:ascii="Times New Roman"/>
          <w:i/>
          <w:sz w:val="24"/>
          <w:szCs w:val="24"/>
        </w:rPr>
        <w:t>(grace period)</w:t>
      </w:r>
      <w:r>
        <w:rPr>
          <w:rFonts w:cs="Times New Roman" w:hAnsi="Times New Roman" w:ascii="Times New Roman"/>
          <w:sz w:val="24"/>
          <w:szCs w:val="24"/>
        </w:rPr>
        <w:t xml:space="preserve"> u trajanju od 1 (</w:t>
      </w:r>
      <w:r>
        <w:rPr>
          <w:rFonts w:cs="Times New Roman" w:hAnsi="Times New Roman" w:ascii="Times New Roman"/>
          <w:i/>
          <w:sz w:val="24"/>
          <w:szCs w:val="24"/>
        </w:rPr>
        <w:t>jedne</w:t>
      </w:r>
      <w:r>
        <w:rPr>
          <w:rFonts w:cs="Times New Roman" w:hAnsi="Times New Roman" w:ascii="Times New Roman"/>
          <w:sz w:val="24"/>
          <w:szCs w:val="24"/>
        </w:rPr>
        <w:t>) godine, odnosno 12 (</w:t>
      </w:r>
      <w:r>
        <w:rPr>
          <w:rFonts w:cs="Times New Roman" w:hAnsi="Times New Roman" w:ascii="Times New Roman"/>
          <w:i/>
          <w:sz w:val="24"/>
          <w:szCs w:val="24"/>
        </w:rPr>
        <w:t>dvanaest</w:t>
      </w:r>
      <w:r>
        <w:rPr>
          <w:rFonts w:cs="Times New Roman" w:hAnsi="Times New Roman" w:ascii="Times New Roman"/>
          <w:sz w:val="24"/>
          <w:szCs w:val="24"/>
        </w:rPr>
        <w:t>) mjeseci, koji počinje teći od datuma pravomoćnosti rješenja Trgovačkog suda kojim se odobrava sklapanje Nagodbe, u daljnjem roku od 4 (četiri) godine, odnosno 48 (</w:t>
      </w:r>
      <w:r>
        <w:rPr>
          <w:rFonts w:cs="Times New Roman" w:hAnsi="Times New Roman" w:ascii="Times New Roman"/>
          <w:i/>
          <w:sz w:val="24"/>
          <w:szCs w:val="24"/>
        </w:rPr>
        <w:t>četrdeset osam</w:t>
      </w:r>
      <w:r>
        <w:rPr>
          <w:rFonts w:cs="Times New Roman" w:hAnsi="Times New Roman" w:ascii="Times New Roman"/>
          <w:sz w:val="24"/>
          <w:szCs w:val="24"/>
        </w:rPr>
        <w:t>) mjeseci, kroz jednake mjesečne obroke, na koje će se obračunati ugovorene kamate.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Prvi mjesečni obrok tražbine Vjerovnika ove podgrupe dospijeva na naplatu zadnji dan prvog kalendarskog mjeseca nakon proteka 12 (</w:t>
      </w:r>
      <w:r>
        <w:rPr>
          <w:rFonts w:cs="Times New Roman" w:hAnsi="Times New Roman" w:ascii="Times New Roman"/>
          <w:i/>
          <w:sz w:val="24"/>
          <w:szCs w:val="24"/>
        </w:rPr>
        <w:t>dvanaest</w:t>
      </w:r>
      <w:r>
        <w:rPr>
          <w:rFonts w:cs="Times New Roman" w:hAnsi="Times New Roman" w:ascii="Times New Roman"/>
          <w:sz w:val="24"/>
          <w:szCs w:val="24"/>
        </w:rPr>
        <w:t>) mjeseci od datuma pravomoćnosti rješenja Trgovačkog suda kojim se odobrava sklapanje Nagodbe.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lastRenderedPageBreak/>
        <w:t>Kamate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Dužnik je obvezan na iznose umanjenjih tražbina koji se isplaćuju Vjerovnicima ove podgrupe obračunati i platiti kamate po fiksnoj kamatnoj stopi od 4,5 % (</w:t>
      </w:r>
      <w:r>
        <w:rPr>
          <w:rFonts w:cs="Times New Roman" w:hAnsi="Times New Roman" w:ascii="Times New Roman"/>
          <w:i/>
          <w:sz w:val="24"/>
          <w:szCs w:val="24"/>
        </w:rPr>
        <w:t>četiri cijela pet posto</w:t>
      </w:r>
      <w:r>
        <w:rPr>
          <w:rFonts w:cs="Times New Roman" w:hAnsi="Times New Roman" w:ascii="Times New Roman"/>
          <w:sz w:val="24"/>
          <w:szCs w:val="24"/>
        </w:rPr>
        <w:t>) godišnje, koja kamata se obračunava i počinje teći od dana pravomoćnosti rješenja Trgovačkog suda kojim se odobrava sklapanje ove Nagodbe pa do potpune isplate tražbine Vjerovnika ove grupe. Kamata se za vrijeme razdoblja počeka (</w:t>
      </w:r>
      <w:r>
        <w:rPr>
          <w:rFonts w:cs="Times New Roman" w:hAnsi="Times New Roman" w:ascii="Times New Roman"/>
          <w:i/>
          <w:sz w:val="24"/>
          <w:szCs w:val="24"/>
        </w:rPr>
        <w:t>grace period</w:t>
      </w:r>
      <w:r>
        <w:rPr>
          <w:rFonts w:cs="Times New Roman" w:hAnsi="Times New Roman" w:ascii="Times New Roman"/>
          <w:sz w:val="24"/>
          <w:szCs w:val="24"/>
        </w:rPr>
        <w:t>) obračunava i plaća mjesečno unatrag.</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Ostale odredbe</w:t>
      </w: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Popis vjerovnika i iznosi tražbina</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podgrupe, iznosi umanjenih tražbina te iznosi pojedinih obroka koje se Dužnik obvezuje isplatiti po gore navedenim uvjetima, odnosno elementi ovršne isprave sukladno članku 46.a ZFPPN-a navedeni su u tablici kako slijedi:</w:t>
      </w:r>
    </w:p>
    <w:p w:rsidRDefault="00D61922" w:rsidP="00D61922" w:rsidR="00D61922">
      <w:pPr>
        <w:pStyle w:val="Odlomakpopisa"/>
        <w:ind w:firstLine="709"/>
        <w:jc w:val="both"/>
        <w:rPr>
          <w:rFonts w:cs="Times New Roman" w:hAnsi="Times New Roman" w:ascii="Times New Roman"/>
          <w:sz w:val="24"/>
          <w:szCs w:val="24"/>
        </w:rPr>
      </w:pPr>
    </w:p>
    <w:tbl>
      <w:tblPr>
        <w:tblW w:type="dxa" w:w="9465"/>
        <w:tblInd w:type="dxa" w:w="152"/>
        <w:tblLayout w:type="fixed"/>
        <w:tblCellMar>
          <w:left w:type="dxa" w:w="10"/>
          <w:right w:type="dxa" w:w="10"/>
        </w:tblCellMar>
        <w:tblLook w:val="04A0" w:noVBand="1" w:noHBand="0" w:lastColumn="0" w:firstColumn="1" w:lastRow="0" w:firstRow="1"/>
      </w:tblPr>
      <w:tblGrid>
        <w:gridCol w:w="426"/>
        <w:gridCol w:w="2127"/>
        <w:gridCol w:w="1416"/>
        <w:gridCol w:w="1133"/>
        <w:gridCol w:w="991"/>
        <w:gridCol w:w="850"/>
        <w:gridCol w:w="849"/>
        <w:gridCol w:w="850"/>
        <w:gridCol w:w="823"/>
      </w:tblGrid>
      <w:tr w:rsidTr="00D61922" w:rsidR="00D61922">
        <w:trPr>
          <w:trHeight w:val="192"/>
        </w:trPr>
        <w:tc>
          <w:tcPr>
            <w:tcW w:type="dxa" w:w="425"/>
            <w:tcBorders>
              <w:top w:space="0" w:sz="4" w:color="000001" w:val="single"/>
              <w:left w:space="0" w:sz="4" w:color="000001" w:val="single"/>
              <w:bottom w:space="0" w:sz="4" w:color="000001" w:val="single"/>
              <w:right w:space="0" w:sz="4" w:color="000001" w:val="single"/>
            </w:tcBorders>
            <w:shd w:fill="D9D9D9" w:color="auto" w:val="cle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R.B.</w:t>
            </w:r>
          </w:p>
        </w:tc>
        <w:tc>
          <w:tcPr>
            <w:tcW w:type="dxa" w:w="2127"/>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NAZIV VJEROVNIKA</w:t>
            </w:r>
          </w:p>
        </w:tc>
        <w:tc>
          <w:tcPr>
            <w:tcW w:type="dxa" w:w="1417"/>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ADRESA</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OIB</w:t>
            </w:r>
          </w:p>
        </w:tc>
        <w:tc>
          <w:tcPr>
            <w:tcW w:type="dxa" w:w="992"/>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UTVRĐENE TRAŽBINE</w:t>
            </w:r>
          </w:p>
        </w:tc>
        <w:tc>
          <w:tcPr>
            <w:tcW w:type="dxa" w:w="85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OTPIS KAMATA</w:t>
            </w:r>
          </w:p>
        </w:tc>
        <w:tc>
          <w:tcPr>
            <w:tcW w:type="dxa" w:w="850"/>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OTPIS GLAVNICE</w:t>
            </w:r>
          </w:p>
        </w:tc>
        <w:tc>
          <w:tcPr>
            <w:tcW w:type="dxa" w:w="85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UMANJENE TRAŽBINE</w:t>
            </w:r>
          </w:p>
        </w:tc>
        <w:tc>
          <w:tcPr>
            <w:tcW w:type="dxa" w:w="82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b/>
                <w:sz w:val="20"/>
                <w:szCs w:val="20"/>
              </w:rPr>
            </w:pPr>
            <w:r>
              <w:rPr>
                <w:rFonts w:cs="Times New Roman" w:hAnsi="Times New Roman" w:ascii="Times New Roman"/>
                <w:b/>
                <w:sz w:val="20"/>
                <w:szCs w:val="20"/>
              </w:rPr>
              <w:t>IZNOS OBROKA</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1</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MINISTARSTVO POLJOPRIVREDE</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U.GRADA VUKOVARA 78</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76777369197</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22.671,54</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3.069,77</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9.800,89</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9.800,89</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204,19</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2</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MINISTARSTVO FINANCIJA</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F.SUPILA 16</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18683136487</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1.528.106,35</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44.262,64</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741.921,86</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741.921,86</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15.456,71</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3</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GRAD RIJEKA</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 KORZO 16</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54382731928</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841,63</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241,63</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300,00</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300,00</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6,25</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4</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HRVATSKI VETERINARSKI INSTITUT</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PODMURVICE 29</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29059177553</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1.187,50</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593,75</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593,75</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12,37</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5</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GRAD BAKAR</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51222BAKAR, PRIMORJE 39</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31708325678</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24.194,85</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872,44</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11.661,21</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11.661,21</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242,94</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6</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SREDNJA ŠKOLA BUZET</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52420 BUZET, A.CEROVCA-TONČIĆA 7</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93755291191</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4.700,00</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2.350,00</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2.350,00</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48,96</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7</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NARODNO UČILIŠTE USTANOVA ZA OBRAZOVANJE I KULTURU</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ŠKOLJIĆ 9</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30819794669</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1.000,00</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500,00</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500,00</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10,42</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8</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OPĆINA POLIČNIK</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23241 POLIČNIK, POLIČNIK BB</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87120007882</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68.525,92</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34.262,96</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34.262,96</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713,81</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lastRenderedPageBreak/>
              <w:t>9</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RH MINISTARSTVO FINANCIJA, CARINSKA UPRAVA, PODRUČNI URED RIJEKA</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51000 RIJEKA, F.SUPILA 16</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18683136487</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1.610,48</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139,21</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735,64</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735,64</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15,33</w:t>
            </w:r>
          </w:p>
        </w:tc>
      </w:tr>
      <w:tr w:rsidTr="00D61922" w:rsidR="00D61922">
        <w:trPr>
          <w:trHeight w:val="310"/>
        </w:trPr>
        <w:tc>
          <w:tcPr>
            <w:tcW w:type="dxa" w:w="425"/>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10</w:t>
            </w:r>
          </w:p>
        </w:tc>
        <w:tc>
          <w:tcPr>
            <w:tcW w:type="dxa" w:w="212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ZAVOD ZA JAVNO ZDRAVSTVO DR ANDRIJA ŠTAMPAR</w:t>
            </w:r>
          </w:p>
        </w:tc>
        <w:tc>
          <w:tcPr>
            <w:tcW w:type="dxa" w:w="1417"/>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autoSpaceDN w:val="false"/>
              <w:rPr>
                <w:rFonts w:cs="Times New Roman" w:hAnsi="Times New Roman" w:ascii="Times New Roman"/>
                <w:sz w:val="20"/>
                <w:szCs w:val="20"/>
              </w:rPr>
            </w:pPr>
            <w:r>
              <w:rPr>
                <w:rFonts w:cs="Times New Roman" w:hAnsi="Times New Roman" w:ascii="Times New Roman"/>
                <w:sz w:val="20"/>
                <w:szCs w:val="20"/>
              </w:rPr>
              <w:t>10000 ZAGREB,  MIROGOJSKA CESTA 16</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center"/>
              <w:rPr>
                <w:rFonts w:cs="Times New Roman" w:hAnsi="Times New Roman" w:ascii="Times New Roman"/>
                <w:sz w:val="20"/>
                <w:szCs w:val="20"/>
              </w:rPr>
            </w:pPr>
            <w:r>
              <w:rPr>
                <w:rFonts w:cs="Times New Roman" w:hAnsi="Times New Roman" w:ascii="Times New Roman"/>
                <w:sz w:val="20"/>
                <w:szCs w:val="20"/>
              </w:rPr>
              <w:t>33392005961</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3.750,00</w:t>
            </w:r>
          </w:p>
        </w:tc>
        <w:tc>
          <w:tcPr>
            <w:tcW w:type="dxa" w:w="85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0,00</w:t>
            </w:r>
          </w:p>
        </w:tc>
        <w:tc>
          <w:tcPr>
            <w:tcW w:type="dxa" w:w="850"/>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1.875,00</w:t>
            </w:r>
          </w:p>
        </w:tc>
        <w:tc>
          <w:tcPr>
            <w:tcW w:type="dxa" w:w="851"/>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20"/>
                <w:szCs w:val="20"/>
              </w:rPr>
            </w:pPr>
            <w:r>
              <w:rPr>
                <w:rFonts w:cs="Times New Roman" w:hAnsi="Times New Roman" w:ascii="Times New Roman"/>
                <w:sz w:val="20"/>
                <w:szCs w:val="20"/>
              </w:rPr>
              <w:t>1.875,00</w:t>
            </w:r>
          </w:p>
        </w:tc>
        <w:tc>
          <w:tcPr>
            <w:tcW w:type="dxa" w:w="824"/>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hideMark/>
          </w:tcPr>
          <w:p w:rsidRDefault="00D61922" w:rsidR="00D61922">
            <w:pPr>
              <w:autoSpaceDN w:val="false"/>
              <w:jc w:val="center"/>
              <w:rPr>
                <w:rFonts w:cs="Times New Roman" w:hAnsi="Times New Roman" w:ascii="Times New Roman"/>
                <w:color w:val="000000"/>
                <w:sz w:val="20"/>
                <w:szCs w:val="20"/>
              </w:rPr>
            </w:pPr>
            <w:r>
              <w:rPr>
                <w:rFonts w:cs="Times New Roman" w:hAnsi="Times New Roman" w:ascii="Times New Roman"/>
                <w:color w:val="000000"/>
                <w:sz w:val="20"/>
                <w:szCs w:val="20"/>
              </w:rPr>
              <w:t>39,06</w:t>
            </w:r>
          </w:p>
        </w:tc>
      </w:tr>
    </w:tbl>
    <w:p w:rsidRDefault="00D61922" w:rsidP="00D61922" w:rsidR="00D61922">
      <w:pPr>
        <w:pStyle w:val="Odlomakpopisa"/>
        <w:ind w:firstLine="709"/>
        <w:jc w:val="both"/>
        <w:rPr>
          <w:rFonts w:cs="Times New Roman" w:hAnsi="Times New Roman" w:ascii="Times New Roman"/>
          <w:sz w:val="24"/>
          <w:szCs w:val="24"/>
        </w:rPr>
      </w:pPr>
    </w:p>
    <w:p w:rsidRDefault="00D61922" w:rsidP="00D61922" w:rsidR="00D61922">
      <w:pPr>
        <w:spacing w:lineRule="auto" w:line="240"/>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pStyle w:val="Standard"/>
        <w:spacing w:after="0"/>
        <w:jc w:val="both"/>
        <w:rPr>
          <w:rFonts w:hAnsi="Times New Roman" w:ascii="Times New Roman"/>
          <w:b/>
          <w:sz w:val="24"/>
          <w:szCs w:val="24"/>
        </w:rPr>
      </w:pPr>
      <w:r>
        <w:rPr>
          <w:rFonts w:hAnsi="Times New Roman" w:ascii="Times New Roman"/>
          <w:sz w:val="24"/>
          <w:szCs w:val="24"/>
        </w:rPr>
        <w:t xml:space="preserve">VI. </w:t>
      </w:r>
      <w:r>
        <w:rPr>
          <w:rFonts w:hAnsi="Times New Roman" w:ascii="Times New Roman"/>
          <w:b/>
          <w:sz w:val="24"/>
          <w:szCs w:val="24"/>
        </w:rPr>
        <w:t>GRUPA 2 - FINANCIJSKE INSTITUCIJE</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Dužnik će utvrđene tražbine Vjerovnika iz</w:t>
      </w:r>
      <w:r>
        <w:rPr>
          <w:rFonts w:cs="Times New Roman" w:hAnsi="Times New Roman" w:ascii="Times New Roman"/>
          <w:b/>
          <w:sz w:val="24"/>
          <w:szCs w:val="24"/>
        </w:rPr>
        <w:t xml:space="preserve"> </w:t>
      </w:r>
      <w:r>
        <w:rPr>
          <w:rFonts w:cs="Times New Roman" w:hAnsi="Times New Roman" w:ascii="Times New Roman"/>
          <w:sz w:val="24"/>
          <w:szCs w:val="24"/>
        </w:rPr>
        <w:t>Grupe 2 - Financijske institucije namiriti na sljedeći način:</w:t>
      </w: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suppressAutoHyphens/>
        <w:spacing w:lineRule="auto" w:line="256"/>
        <w:ind w:firstLine="11" w:left="-11"/>
        <w:jc w:val="both"/>
        <w:textAlignment w:val="baseline"/>
        <w:rPr>
          <w:rFonts w:cs="Times New Roman" w:hAnsi="Times New Roman" w:ascii="Times New Roman"/>
          <w:sz w:val="24"/>
          <w:szCs w:val="24"/>
        </w:rPr>
      </w:pPr>
      <w:r>
        <w:rPr>
          <w:rFonts w:cs="Times New Roman" w:hAnsi="Times New Roman" w:ascii="Times New Roman"/>
          <w:b/>
          <w:sz w:val="24"/>
          <w:szCs w:val="24"/>
        </w:rPr>
        <w:t xml:space="preserve">Podgrupa 2a – </w:t>
      </w:r>
      <w:r>
        <w:rPr>
          <w:rFonts w:cs="Times New Roman" w:hAnsi="Times New Roman" w:ascii="Times New Roman"/>
          <w:b/>
          <w:bCs/>
          <w:sz w:val="24"/>
          <w:szCs w:val="24"/>
        </w:rPr>
        <w:t>Razlučna prava</w:t>
      </w:r>
    </w:p>
    <w:p w:rsidRDefault="00D61922" w:rsidP="00D61922" w:rsidR="00D61922">
      <w:pPr>
        <w:pStyle w:val="Odlomakpopisa"/>
        <w:ind w:left="1429"/>
        <w:jc w:val="both"/>
        <w:rPr>
          <w:rFonts w:cs="Times New Roman" w:hAnsi="Times New Roman" w:ascii="Times New Roman"/>
          <w:sz w:val="24"/>
          <w:szCs w:val="24"/>
        </w:rPr>
      </w:pPr>
    </w:p>
    <w:p w:rsidRDefault="00D61922" w:rsidP="00D61922" w:rsidR="00D61922">
      <w:pPr>
        <w:pStyle w:val="Odlomakpopisa"/>
        <w:ind w:left="0"/>
        <w:jc w:val="both"/>
        <w:rPr>
          <w:rFonts w:cs="Times New Roman" w:hAnsi="Times New Roman" w:ascii="Times New Roman"/>
          <w:b/>
          <w:sz w:val="24"/>
          <w:szCs w:val="24"/>
        </w:rPr>
      </w:pPr>
      <w:r>
        <w:rPr>
          <w:rFonts w:cs="Times New Roman" w:hAnsi="Times New Roman" w:ascii="Times New Roman"/>
          <w:b/>
          <w:sz w:val="24"/>
          <w:szCs w:val="24"/>
        </w:rPr>
        <w:tab/>
        <w:t>Utvrđena tražbina razlučnog vjerovnika PRIMORSKA BANKA D.D. RIJEKA, sa sjedištem u Rijeci, Scarpina 7, OIB: 96675880337, u iznosu od 3.652.443,95 HRK, namirit će se sukladno ovoj točki Nagodbe.</w:t>
      </w: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Način namirenja</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Utvrđena tražbina razlučnog Vjerovnika ove podgrupe Nagodbe namirit će se na način da će se od utvrđene tražbine u cijelosti otpisati zatezne kamate, a ostatak utvrđene tražbine će se namiriti obročno.</w:t>
      </w:r>
    </w:p>
    <w:p w:rsidRDefault="00D61922" w:rsidP="00D61922" w:rsidR="00D61922">
      <w:pPr>
        <w:pStyle w:val="Odlomakpopisa"/>
        <w:ind w:hanging="709"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Poček i dospijeće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Podmirenje ostatka utvrđene tražbine Vjerovnika ove točke Nagodbe s osnove glavnice Dužnik se obvezuje otplaćivati u mjesečnim obrocima, nakon proteka razdoblja počeka </w:t>
      </w:r>
      <w:r>
        <w:rPr>
          <w:rFonts w:cs="Times New Roman" w:hAnsi="Times New Roman" w:ascii="Times New Roman"/>
          <w:i/>
          <w:sz w:val="24"/>
          <w:szCs w:val="24"/>
        </w:rPr>
        <w:t>(grace period)</w:t>
      </w:r>
      <w:r>
        <w:rPr>
          <w:rFonts w:cs="Times New Roman" w:hAnsi="Times New Roman" w:ascii="Times New Roman"/>
          <w:sz w:val="24"/>
          <w:szCs w:val="24"/>
        </w:rPr>
        <w:t xml:space="preserve"> u trajanju od 1 (</w:t>
      </w:r>
      <w:r>
        <w:rPr>
          <w:rFonts w:cs="Times New Roman" w:hAnsi="Times New Roman" w:ascii="Times New Roman"/>
          <w:i/>
          <w:sz w:val="24"/>
          <w:szCs w:val="24"/>
        </w:rPr>
        <w:t>jedne</w:t>
      </w:r>
      <w:r>
        <w:rPr>
          <w:rFonts w:cs="Times New Roman" w:hAnsi="Times New Roman" w:ascii="Times New Roman"/>
          <w:sz w:val="24"/>
          <w:szCs w:val="24"/>
        </w:rPr>
        <w:t>) godine, odnosno 12 (</w:t>
      </w:r>
      <w:r>
        <w:rPr>
          <w:rFonts w:cs="Times New Roman" w:hAnsi="Times New Roman" w:ascii="Times New Roman"/>
          <w:i/>
          <w:sz w:val="24"/>
          <w:szCs w:val="24"/>
        </w:rPr>
        <w:t>dvanaest</w:t>
      </w:r>
      <w:r>
        <w:rPr>
          <w:rFonts w:cs="Times New Roman" w:hAnsi="Times New Roman" w:ascii="Times New Roman"/>
          <w:sz w:val="24"/>
          <w:szCs w:val="24"/>
        </w:rPr>
        <w:t>) mjeseci, koji počinje teći od dana pravomoćnosti rješenja Trgovačkog suda kojim se odobrava sklapanje Nagodbe, u daljnjem roku od 4 (</w:t>
      </w:r>
      <w:r>
        <w:rPr>
          <w:rFonts w:cs="Times New Roman" w:hAnsi="Times New Roman" w:ascii="Times New Roman"/>
          <w:i/>
          <w:sz w:val="24"/>
          <w:szCs w:val="24"/>
        </w:rPr>
        <w:t>četiri</w:t>
      </w:r>
      <w:r>
        <w:rPr>
          <w:rFonts w:cs="Times New Roman" w:hAnsi="Times New Roman" w:ascii="Times New Roman"/>
          <w:sz w:val="24"/>
          <w:szCs w:val="24"/>
        </w:rPr>
        <w:t>) godine, odnosno 48 (</w:t>
      </w:r>
      <w:r>
        <w:rPr>
          <w:rFonts w:cs="Times New Roman" w:hAnsi="Times New Roman" w:ascii="Times New Roman"/>
          <w:i/>
          <w:sz w:val="24"/>
          <w:szCs w:val="24"/>
        </w:rPr>
        <w:t>četrdeset osam</w:t>
      </w:r>
      <w:r>
        <w:rPr>
          <w:rFonts w:cs="Times New Roman" w:hAnsi="Times New Roman" w:ascii="Times New Roman"/>
          <w:sz w:val="24"/>
          <w:szCs w:val="24"/>
        </w:rPr>
        <w:t>) mjeseci, kroz mjesečne obroke koji uključuju glavnicu i kamatu.</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Prvi mjesečni obrok otplate tražbine Vjerovnika ove točke Nagodbe dospijeva na naplatu prvog kalendarskog mjeseca nakon proteka 12 (</w:t>
      </w:r>
      <w:r>
        <w:rPr>
          <w:rFonts w:cs="Times New Roman" w:hAnsi="Times New Roman" w:ascii="Times New Roman"/>
          <w:i/>
          <w:sz w:val="24"/>
          <w:szCs w:val="24"/>
        </w:rPr>
        <w:t>dvanaest</w:t>
      </w:r>
      <w:r>
        <w:rPr>
          <w:rFonts w:cs="Times New Roman" w:hAnsi="Times New Roman" w:ascii="Times New Roman"/>
          <w:sz w:val="24"/>
          <w:szCs w:val="24"/>
        </w:rPr>
        <w:t>) mjeseci od datuma pravomoćnosti rješenja Trgovačkog suda kojim se odobrava sklapanje Nagodbe, a preostali mjesečni obroci dospijevaju zadnjeg dana svakog sljedećeg kalendarskog mjeseca. Posljednji obrok dospijeva na naplatu zadnjeg dana prvog sljedećeg mjeseca nakon proteka 60 (</w:t>
      </w:r>
      <w:r>
        <w:rPr>
          <w:rFonts w:cs="Times New Roman" w:hAnsi="Times New Roman" w:ascii="Times New Roman"/>
          <w:i/>
          <w:sz w:val="24"/>
          <w:szCs w:val="24"/>
        </w:rPr>
        <w:t>šezdeset</w:t>
      </w:r>
      <w:r>
        <w:rPr>
          <w:rFonts w:cs="Times New Roman" w:hAnsi="Times New Roman" w:ascii="Times New Roman"/>
          <w:sz w:val="24"/>
          <w:szCs w:val="24"/>
        </w:rPr>
        <w:t>) mjeseci od datuma pravomoćnosti rješenja Trgovačkog suda kojim se odobrava sklapanje Nagodbe.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Kamate</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lastRenderedPageBreak/>
        <w:t>Dužnik će na iznos umanjene tražbine Vjerovnika ove točke Nagodbe obračunati i platiti kamate, uz ugovorenu godišnju fiksnu kamatnu stopu u visini od 7,75 %. Kamate se obračunavaju primjenom proporcionalne metode na temalju stvarnog broja dana u kamatanom razdoblju i 365 dana u godini.</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Kamata za razdoblje počeka obračunava se u visini fiksne godišnje kamatne stope od 7,75% i naplaćuju se mjesečno.</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Ostale odredbe</w:t>
      </w: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Vjerovnik ove točke Nagodbe obvezuje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Default="00D61922" w:rsidP="00D61922" w:rsidR="00D61922">
      <w:pPr>
        <w:pStyle w:val="Odlomakpopisa"/>
        <w:ind w:left="709"/>
        <w:jc w:val="both"/>
        <w:rPr>
          <w:rFonts w:cs="Times New Roman" w:hAnsi="Times New Roman" w:ascii="Times New Roman"/>
          <w:b/>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Popis vjerovnika i iznosi tražbina</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Vjerovnik ove podgrupe, iznosi umanjene tražbine te iznos pojedinog obroka koje se Dužnik obvezuje isplatiti po gore navedenim uvjetima, odnosno elementi ovršne isprave sukladno članku 46.a ZFPPN-a navedeni su u tablici kako slijedi:</w:t>
      </w:r>
    </w:p>
    <w:p w:rsidRDefault="00D61922" w:rsidP="00D61922" w:rsidR="00D61922">
      <w:pPr>
        <w:pStyle w:val="Odlomakpopisa"/>
        <w:ind w:left="709"/>
        <w:jc w:val="both"/>
        <w:rPr>
          <w:rFonts w:cs="Times New Roman" w:hAnsi="Times New Roman" w:ascii="Times New Roman"/>
          <w:sz w:val="24"/>
          <w:szCs w:val="24"/>
        </w:rPr>
      </w:pPr>
    </w:p>
    <w:tbl>
      <w:tblPr>
        <w:tblW w:type="dxa" w:w="8466"/>
        <w:tblInd w:type="dxa" w:w="572"/>
        <w:tblCellMar>
          <w:left w:type="dxa" w:w="0"/>
          <w:right w:type="dxa" w:w="0"/>
        </w:tblCellMar>
        <w:tblLook w:val="0600" w:noVBand="1" w:noHBand="1" w:lastColumn="0" w:firstColumn="0" w:lastRow="0" w:firstRow="0"/>
      </w:tblPr>
      <w:tblGrid>
        <w:gridCol w:w="416"/>
        <w:gridCol w:w="1660"/>
        <w:gridCol w:w="1093"/>
        <w:gridCol w:w="1130"/>
        <w:gridCol w:w="1134"/>
        <w:gridCol w:w="956"/>
        <w:gridCol w:w="1144"/>
        <w:gridCol w:w="933"/>
      </w:tblGrid>
      <w:tr w:rsidTr="00D61922" w:rsidR="00D61922">
        <w:trPr>
          <w:trHeight w:val="60"/>
        </w:trPr>
        <w:tc>
          <w:tcPr>
            <w:tcW w:type="dxa" w:w="433"/>
            <w:tcBorders>
              <w:top w:space="0" w:sz="4" w:color="000000" w:val="single"/>
              <w:left w:space="0" w:sz="4" w:color="000000" w:val="single"/>
              <w:bottom w:space="0" w:sz="4" w:color="000000" w:val="single"/>
              <w:right w:space="0" w:sz="4" w:color="000000" w:val="single"/>
            </w:tcBorders>
            <w:shd w:themeFillShade="BF" w:themeFill="background1" w:fill="BFBFBF" w:color="auto" w:val="cle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R.B.</w:t>
            </w:r>
          </w:p>
        </w:tc>
        <w:tc>
          <w:tcPr>
            <w:tcW w:type="dxa" w:w="1835"/>
            <w:tcBorders>
              <w:top w:space="0" w:sz="4" w:color="000000" w:val="single"/>
              <w:left w:space="0" w:sz="4" w:color="000000" w:val="single"/>
              <w:bottom w:space="0" w:sz="4" w:color="000000" w:val="single"/>
              <w:right w:space="0" w:sz="4" w:color="000000" w:val="single"/>
            </w:tcBorders>
            <w:shd w:themeFillShade="BF" w:themeFill="background1" w:fill="BFBFBF" w:color="auto" w:val="clear"/>
            <w:tcMar>
              <w:top w:type="dxa" w:w="2"/>
              <w:left w:type="dxa" w:w="2"/>
              <w:bottom w:type="dxa" w:w="0"/>
              <w:right w:type="dxa" w:w="2"/>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 xml:space="preserve">NAZIV </w:t>
            </w:r>
          </w:p>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VJEROVNIKA</w:t>
            </w:r>
          </w:p>
        </w:tc>
        <w:tc>
          <w:tcPr>
            <w:tcW w:type="dxa" w:w="1134"/>
            <w:tcBorders>
              <w:top w:space="0" w:sz="4" w:color="000000" w:val="single"/>
              <w:left w:space="0" w:sz="4" w:color="000000" w:val="single"/>
              <w:bottom w:space="0" w:sz="4" w:color="000000" w:val="single"/>
              <w:right w:space="0" w:sz="4" w:color="000000" w:val="single"/>
            </w:tcBorders>
            <w:shd w:themeFillShade="BF" w:themeFill="background1" w:fill="BFBFBF" w:color="auto" w:val="clear"/>
            <w:tcMar>
              <w:top w:type="dxa" w:w="2"/>
              <w:left w:type="dxa" w:w="2"/>
              <w:bottom w:type="dxa" w:w="0"/>
              <w:right w:type="dxa" w:w="2"/>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ADRESA</w:t>
            </w:r>
          </w:p>
        </w:tc>
        <w:tc>
          <w:tcPr>
            <w:tcW w:type="dxa" w:w="993"/>
            <w:tcBorders>
              <w:top w:space="0" w:sz="4" w:color="000000" w:val="single"/>
              <w:left w:space="0" w:sz="4" w:color="000000" w:val="single"/>
              <w:bottom w:space="0" w:sz="4" w:color="000000" w:val="single"/>
              <w:right w:space="0" w:sz="4" w:color="000000" w:val="single"/>
            </w:tcBorders>
            <w:shd w:themeFillShade="BF" w:themeFill="background1" w:fill="BFBFBF" w:color="auto" w:val="clear"/>
            <w:tcMar>
              <w:top w:type="dxa" w:w="2"/>
              <w:left w:type="dxa" w:w="2"/>
              <w:bottom w:type="dxa" w:w="0"/>
              <w:right w:type="dxa" w:w="2"/>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OIB</w:t>
            </w:r>
          </w:p>
        </w:tc>
        <w:tc>
          <w:tcPr>
            <w:tcW w:type="dxa" w:w="1134"/>
            <w:tcBorders>
              <w:top w:space="0" w:sz="4" w:color="000000" w:val="single"/>
              <w:left w:space="0" w:sz="4" w:color="000000" w:val="single"/>
              <w:bottom w:space="0" w:sz="4" w:color="000000" w:val="single"/>
              <w:right w:space="0" w:sz="4" w:color="000000" w:val="single"/>
            </w:tcBorders>
            <w:shd w:themeFillShade="BF" w:themeFill="background1" w:fill="BFBFBF" w:color="auto" w:val="clear"/>
            <w:tcMar>
              <w:top w:type="dxa" w:w="2"/>
              <w:left w:type="dxa" w:w="2"/>
              <w:bottom w:type="dxa" w:w="0"/>
              <w:right w:type="dxa" w:w="2"/>
            </w:tcMar>
            <w:vAlign w:val="center"/>
            <w:hideMark/>
          </w:tcPr>
          <w:p w:rsidRDefault="00D61922" w:rsidR="00D61922">
            <w:pPr>
              <w:pStyle w:val="Standard"/>
              <w:spacing w:lineRule="auto" w:line="240" w:after="0"/>
              <w:jc w:val="center"/>
              <w:rPr>
                <w:rFonts w:eastAsia="Times New Roman" w:hAnsi="Times New Roman" w:ascii="Times New Roman"/>
                <w:b/>
                <w:bCs/>
                <w:sz w:val="20"/>
                <w:szCs w:val="20"/>
                <w:lang w:eastAsia="hr-HR"/>
              </w:rPr>
            </w:pPr>
            <w:r>
              <w:rPr>
                <w:rFonts w:eastAsia="Times New Roman" w:hAnsi="Times New Roman" w:ascii="Times New Roman"/>
                <w:b/>
                <w:bCs/>
                <w:sz w:val="20"/>
                <w:szCs w:val="20"/>
                <w:lang w:eastAsia="hr-HR"/>
              </w:rPr>
              <w:t xml:space="preserve">UTVRĐENE </w:t>
            </w:r>
          </w:p>
          <w:p w:rsidRDefault="00D61922" w:rsidR="00D61922">
            <w:pPr>
              <w:pStyle w:val="Standard"/>
              <w:spacing w:lineRule="auto" w:line="240" w:after="0"/>
              <w:jc w:val="center"/>
              <w:rPr>
                <w:rFonts w:eastAsia="Times New Roman" w:hAnsi="Times New Roman" w:ascii="Times New Roman"/>
                <w:bCs/>
                <w:sz w:val="20"/>
                <w:szCs w:val="20"/>
                <w:lang w:eastAsia="hr-HR"/>
              </w:rPr>
            </w:pPr>
            <w:r>
              <w:rPr>
                <w:rFonts w:eastAsia="Times New Roman" w:hAnsi="Times New Roman" w:ascii="Times New Roman"/>
                <w:b/>
                <w:bCs/>
                <w:sz w:val="20"/>
                <w:szCs w:val="20"/>
                <w:lang w:eastAsia="hr-HR"/>
              </w:rPr>
              <w:t>TRAŽBINE</w:t>
            </w:r>
          </w:p>
        </w:tc>
        <w:tc>
          <w:tcPr>
            <w:tcW w:type="dxa" w:w="992"/>
            <w:tcBorders>
              <w:top w:space="0" w:sz="4" w:color="000000" w:val="single"/>
              <w:left w:space="0" w:sz="4" w:color="000000" w:val="single"/>
              <w:bottom w:space="0" w:sz="4" w:color="000000" w:val="single"/>
              <w:right w:space="0" w:sz="4" w:color="000000" w:val="single"/>
            </w:tcBorders>
            <w:shd w:themeFillShade="BF" w:themeFill="background1" w:fill="BFBFBF" w:color="auto" w:val="clear"/>
            <w:vAlign w:val="center"/>
            <w:hideMark/>
          </w:tcPr>
          <w:p w:rsidRDefault="00D61922" w:rsidR="00D61922">
            <w:pPr>
              <w:pStyle w:val="Standard"/>
              <w:spacing w:lineRule="auto" w:line="240" w:after="0"/>
              <w:jc w:val="center"/>
              <w:rPr>
                <w:rFonts w:hAnsi="Times New Roman" w:ascii="Times New Roman"/>
                <w:b/>
                <w:sz w:val="20"/>
                <w:szCs w:val="20"/>
              </w:rPr>
            </w:pPr>
            <w:r>
              <w:rPr>
                <w:rFonts w:hAnsi="Times New Roman" w:ascii="Times New Roman"/>
                <w:b/>
                <w:sz w:val="20"/>
                <w:szCs w:val="20"/>
              </w:rPr>
              <w:t xml:space="preserve">OTPIS </w:t>
            </w:r>
          </w:p>
          <w:p w:rsidRDefault="00D61922" w:rsidR="00D61922">
            <w:pPr>
              <w:pStyle w:val="Standard"/>
              <w:spacing w:lineRule="auto" w:line="240" w:after="0"/>
              <w:jc w:val="center"/>
              <w:rPr>
                <w:rFonts w:hAnsi="Times New Roman" w:ascii="Times New Roman"/>
                <w:b/>
                <w:sz w:val="20"/>
                <w:szCs w:val="20"/>
              </w:rPr>
            </w:pPr>
            <w:r>
              <w:rPr>
                <w:rFonts w:hAnsi="Times New Roman" w:ascii="Times New Roman"/>
                <w:b/>
                <w:sz w:val="20"/>
                <w:szCs w:val="20"/>
              </w:rPr>
              <w:t>KAMATA</w:t>
            </w:r>
          </w:p>
        </w:tc>
        <w:tc>
          <w:tcPr>
            <w:tcW w:type="dxa" w:w="992"/>
            <w:tcBorders>
              <w:top w:space="0" w:sz="4" w:color="000000" w:val="single"/>
              <w:left w:space="0" w:sz="4" w:color="000000" w:val="single"/>
              <w:bottom w:space="0" w:sz="4" w:color="000000" w:val="single"/>
              <w:right w:space="0" w:sz="4" w:color="000000" w:val="single"/>
            </w:tcBorders>
            <w:shd w:themeFillShade="BF" w:themeFill="background1" w:fill="BFBFBF" w:color="auto" w:val="clear"/>
            <w:vAlign w:val="center"/>
            <w:hideMark/>
          </w:tcPr>
          <w:p w:rsidRDefault="00D61922" w:rsidR="00D61922">
            <w:pPr>
              <w:pStyle w:val="Standard"/>
              <w:spacing w:lineRule="auto" w:line="240" w:after="0"/>
              <w:jc w:val="center"/>
              <w:rPr>
                <w:rFonts w:hAnsi="Times New Roman" w:ascii="Times New Roman"/>
                <w:b/>
                <w:sz w:val="20"/>
                <w:szCs w:val="20"/>
              </w:rPr>
            </w:pPr>
            <w:r>
              <w:rPr>
                <w:rFonts w:hAnsi="Times New Roman" w:ascii="Times New Roman"/>
                <w:b/>
                <w:sz w:val="20"/>
                <w:szCs w:val="20"/>
              </w:rPr>
              <w:t>UMANJENE</w:t>
            </w:r>
          </w:p>
          <w:p w:rsidRDefault="00D61922" w:rsidR="00D61922">
            <w:pPr>
              <w:pStyle w:val="Standard"/>
              <w:spacing w:lineRule="auto" w:line="240" w:after="0"/>
              <w:jc w:val="center"/>
              <w:rPr>
                <w:rFonts w:hAnsi="Times New Roman" w:ascii="Times New Roman"/>
                <w:b/>
                <w:sz w:val="20"/>
                <w:szCs w:val="20"/>
              </w:rPr>
            </w:pPr>
            <w:r>
              <w:rPr>
                <w:rFonts w:hAnsi="Times New Roman" w:ascii="Times New Roman"/>
                <w:b/>
                <w:sz w:val="20"/>
                <w:szCs w:val="20"/>
              </w:rPr>
              <w:t>TRAŽBINE</w:t>
            </w:r>
          </w:p>
        </w:tc>
        <w:tc>
          <w:tcPr>
            <w:tcW w:type="dxa" w:w="953"/>
            <w:tcBorders>
              <w:top w:space="0" w:sz="4" w:color="000000" w:val="single"/>
              <w:left w:space="0" w:sz="4" w:color="000000" w:val="single"/>
              <w:bottom w:space="0" w:sz="4" w:color="000000" w:val="single"/>
              <w:right w:space="0" w:sz="4" w:color="000000" w:val="single"/>
            </w:tcBorders>
            <w:shd w:themeFillShade="D9" w:themeFill="background1" w:fill="D9D9D9" w:color="auto" w:val="clear"/>
            <w:vAlign w:val="center"/>
            <w:hideMark/>
          </w:tcPr>
          <w:p w:rsidRDefault="00D61922" w:rsidR="00D61922">
            <w:pPr>
              <w:pStyle w:val="Standard"/>
              <w:spacing w:lineRule="auto" w:line="240" w:after="0"/>
              <w:jc w:val="center"/>
              <w:rPr>
                <w:rFonts w:hAnsi="Times New Roman" w:ascii="Times New Roman"/>
                <w:b/>
                <w:sz w:val="20"/>
                <w:szCs w:val="20"/>
              </w:rPr>
            </w:pPr>
            <w:r>
              <w:rPr>
                <w:rFonts w:hAnsi="Times New Roman" w:ascii="Times New Roman"/>
                <w:b/>
                <w:sz w:val="20"/>
                <w:szCs w:val="20"/>
              </w:rPr>
              <w:t xml:space="preserve">IZNOS </w:t>
            </w:r>
          </w:p>
          <w:p w:rsidRDefault="00D61922" w:rsidR="00D61922">
            <w:pPr>
              <w:pStyle w:val="Standard"/>
              <w:spacing w:lineRule="auto" w:line="240" w:after="0"/>
              <w:jc w:val="center"/>
              <w:rPr>
                <w:rFonts w:eastAsia="Times New Roman" w:hAnsi="Times New Roman" w:ascii="Times New Roman"/>
                <w:bCs/>
                <w:sz w:val="20"/>
                <w:szCs w:val="20"/>
                <w:highlight w:val="yellow"/>
                <w:lang w:eastAsia="hr-HR"/>
              </w:rPr>
            </w:pPr>
            <w:r>
              <w:rPr>
                <w:rFonts w:hAnsi="Times New Roman" w:ascii="Times New Roman"/>
                <w:b/>
                <w:sz w:val="20"/>
                <w:szCs w:val="20"/>
              </w:rPr>
              <w:t>OBROKA</w:t>
            </w:r>
          </w:p>
        </w:tc>
      </w:tr>
      <w:tr w:rsidTr="00D61922" w:rsidR="00D61922">
        <w:tc>
          <w:tcPr>
            <w:tcW w:type="dxa" w:w="433"/>
            <w:tcBorders>
              <w:top w:space="0" w:sz="4" w:color="000000" w:val="single"/>
              <w:left w:space="0" w:sz="4" w:color="000000" w:val="single"/>
              <w:bottom w:space="0" w:sz="4" w:color="000000" w:val="single"/>
              <w:right w:space="0" w:sz="4" w:color="000000" w:val="single"/>
            </w:tcBorders>
            <w:vAlign w:val="bottom"/>
            <w:hideMark/>
          </w:tcPr>
          <w:p w:rsidRDefault="00D61922" w:rsidR="00D61922">
            <w:pPr>
              <w:pStyle w:val="Standard"/>
              <w:spacing w:lineRule="auto" w:line="240" w:after="0"/>
              <w:jc w:val="center"/>
              <w:rPr>
                <w:rFonts w:eastAsia="Times New Roman" w:hAnsi="Times New Roman" w:ascii="Times New Roman"/>
                <w:bCs/>
                <w:sz w:val="20"/>
                <w:szCs w:val="20"/>
                <w:lang w:eastAsia="hr-HR"/>
              </w:rPr>
            </w:pPr>
            <w:r>
              <w:rPr>
                <w:rFonts w:hAnsi="Times New Roman" w:ascii="Times New Roman"/>
                <w:sz w:val="20"/>
                <w:szCs w:val="20"/>
              </w:rPr>
              <w:t>1</w:t>
            </w:r>
          </w:p>
        </w:tc>
        <w:tc>
          <w:tcPr>
            <w:tcW w:type="dxa" w:w="1835"/>
            <w:tcBorders>
              <w:top w:space="0" w:sz="4" w:color="000000" w:val="single"/>
              <w:left w:space="0" w:sz="4" w:color="000000" w:val="single"/>
              <w:bottom w:space="0" w:sz="4" w:color="000000" w:val="single"/>
              <w:right w:space="0" w:sz="4" w:color="000000" w:val="single"/>
            </w:tcBorders>
            <w:tcMar>
              <w:top w:type="dxa" w:w="15"/>
              <w:left w:type="dxa" w:w="15"/>
              <w:bottom w:type="dxa" w:w="0"/>
              <w:right w:type="dxa" w:w="15"/>
            </w:tcMar>
            <w:vAlign w:val="bottom"/>
            <w:hideMark/>
          </w:tcPr>
          <w:p w:rsidRDefault="00D61922" w:rsidR="00D61922">
            <w:pPr>
              <w:pStyle w:val="Default"/>
              <w:rPr>
                <w:rFonts w:cs="Times New Roman" w:hAnsi="Times New Roman" w:ascii="Times New Roman"/>
                <w:sz w:val="20"/>
                <w:szCs w:val="20"/>
              </w:rPr>
            </w:pPr>
            <w:r>
              <w:rPr>
                <w:rFonts w:cs="Times New Roman" w:hAnsi="Times New Roman" w:ascii="Times New Roman"/>
                <w:sz w:val="20"/>
                <w:szCs w:val="20"/>
              </w:rPr>
              <w:t>PRIMORSKA BANKA D.D.</w:t>
            </w:r>
          </w:p>
        </w:tc>
        <w:tc>
          <w:tcPr>
            <w:tcW w:type="dxa" w:w="1134"/>
            <w:tcBorders>
              <w:top w:space="0" w:sz="4" w:color="000000" w:val="single"/>
              <w:left w:space="0" w:sz="4" w:color="000000" w:val="single"/>
              <w:bottom w:space="0" w:sz="4" w:color="000000" w:val="single"/>
              <w:right w:space="0" w:sz="4" w:color="000000" w:val="single"/>
            </w:tcBorders>
            <w:tcMar>
              <w:top w:type="dxa" w:w="15"/>
              <w:left w:type="dxa" w:w="15"/>
              <w:bottom w:type="dxa" w:w="0"/>
              <w:right w:type="dxa" w:w="15"/>
            </w:tcMar>
            <w:vAlign w:val="bottom"/>
            <w:hideMark/>
          </w:tcPr>
          <w:p w:rsidRDefault="00D61922" w:rsidR="00D61922">
            <w:pPr>
              <w:pStyle w:val="Default"/>
              <w:rPr>
                <w:rFonts w:cs="Times New Roman" w:hAnsi="Times New Roman" w:ascii="Times New Roman"/>
                <w:sz w:val="20"/>
                <w:szCs w:val="20"/>
              </w:rPr>
            </w:pPr>
            <w:r>
              <w:rPr>
                <w:rFonts w:cs="Times New Roman" w:hAnsi="Times New Roman" w:ascii="Times New Roman"/>
                <w:sz w:val="20"/>
                <w:szCs w:val="20"/>
              </w:rPr>
              <w:t>51000 RIJEKA SCARPINA 7</w:t>
            </w:r>
          </w:p>
        </w:tc>
        <w:tc>
          <w:tcPr>
            <w:tcW w:type="dxa" w:w="993"/>
            <w:tcBorders>
              <w:top w:space="0" w:sz="4" w:color="000000" w:val="single"/>
              <w:left w:space="0" w:sz="4" w:color="000000" w:val="single"/>
              <w:bottom w:space="0" w:sz="4" w:color="000000" w:val="single"/>
              <w:right w:space="0" w:sz="4" w:color="000000" w:val="single"/>
            </w:tcBorders>
            <w:tcMar>
              <w:top w:type="dxa" w:w="15"/>
              <w:left w:type="dxa" w:w="15"/>
              <w:bottom w:type="dxa" w:w="0"/>
              <w:right w:type="dxa" w:w="15"/>
            </w:tcMar>
            <w:vAlign w:val="bottom"/>
            <w:hideMark/>
          </w:tcPr>
          <w:p w:rsidRDefault="00D61922" w:rsidR="00D61922">
            <w:pPr>
              <w:pStyle w:val="Default"/>
              <w:jc w:val="center"/>
              <w:rPr>
                <w:rFonts w:cs="Times New Roman" w:hAnsi="Times New Roman" w:ascii="Times New Roman"/>
                <w:sz w:val="20"/>
                <w:szCs w:val="20"/>
              </w:rPr>
            </w:pPr>
            <w:r>
              <w:rPr>
                <w:rFonts w:cs="Times New Roman" w:hAnsi="Times New Roman" w:ascii="Times New Roman"/>
                <w:sz w:val="20"/>
                <w:szCs w:val="20"/>
              </w:rPr>
              <w:t>96675880337</w:t>
            </w:r>
          </w:p>
        </w:tc>
        <w:tc>
          <w:tcPr>
            <w:tcW w:type="dxa" w:w="1134"/>
            <w:tcBorders>
              <w:top w:space="0" w:sz="4" w:color="000000" w:val="single"/>
              <w:left w:space="0" w:sz="4" w:color="000000" w:val="single"/>
              <w:bottom w:space="0" w:sz="4" w:color="000000" w:val="single"/>
              <w:right w:space="0" w:sz="4" w:color="000000" w:val="single"/>
            </w:tcBorders>
            <w:tcMar>
              <w:top w:type="dxa" w:w="15"/>
              <w:left w:type="dxa" w:w="15"/>
              <w:bottom w:type="dxa" w:w="0"/>
              <w:right w:type="dxa" w:w="15"/>
            </w:tcM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3.652.443,95</w:t>
            </w:r>
          </w:p>
        </w:tc>
        <w:tc>
          <w:tcPr>
            <w:tcW w:type="dxa" w:w="992"/>
            <w:tcBorders>
              <w:top w:space="0" w:sz="4" w:color="000000" w:val="single"/>
              <w:left w:space="0" w:sz="4" w:color="000000" w:val="single"/>
              <w:bottom w:space="0" w:sz="4" w:color="000000" w:val="single"/>
              <w:right w:space="0" w:sz="4" w:color="000000" w:val="single"/>
            </w:tcBorders>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68.278,64</w:t>
            </w:r>
          </w:p>
        </w:tc>
        <w:tc>
          <w:tcPr>
            <w:tcW w:type="dxa" w:w="992"/>
            <w:tcBorders>
              <w:top w:space="0" w:sz="4" w:color="000000" w:val="single"/>
              <w:left w:space="0" w:sz="4" w:color="000000" w:val="single"/>
              <w:bottom w:space="0" w:sz="4" w:color="000000" w:val="single"/>
              <w:right w:space="0" w:sz="4" w:color="000000" w:val="single"/>
            </w:tcBorders>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3.584.165,31</w:t>
            </w:r>
          </w:p>
        </w:tc>
        <w:tc>
          <w:tcPr>
            <w:tcW w:type="dxa" w:w="953"/>
            <w:tcBorders>
              <w:top w:space="0" w:sz="4" w:color="000000" w:val="single"/>
              <w:left w:space="0" w:sz="4" w:color="000000" w:val="single"/>
              <w:bottom w:space="0" w:sz="4" w:color="000000" w:val="single"/>
              <w:right w:space="0" w:sz="4" w:color="000000" w:val="single"/>
            </w:tcBorders>
            <w:shd w:themeFillShade="D9" w:themeFill="background1" w:fill="D9D9D9" w:color="auto" w:val="clear"/>
            <w:vAlign w:val="bottom"/>
            <w:hideMark/>
          </w:tcPr>
          <w:p w:rsidRDefault="00D61922" w:rsidR="00D61922">
            <w:pPr>
              <w:autoSpaceDN w:val="false"/>
              <w:jc w:val="right"/>
              <w:rPr>
                <w:rFonts w:cs="Times New Roman" w:hAnsi="Times New Roman" w:ascii="Times New Roman"/>
                <w:sz w:val="20"/>
                <w:szCs w:val="20"/>
              </w:rPr>
            </w:pPr>
            <w:r>
              <w:rPr>
                <w:rFonts w:cs="Times New Roman" w:hAnsi="Times New Roman" w:ascii="Times New Roman"/>
                <w:sz w:val="20"/>
                <w:szCs w:val="20"/>
              </w:rPr>
              <w:t>74.670,11</w:t>
            </w:r>
          </w:p>
        </w:tc>
      </w:tr>
    </w:tbl>
    <w:p w:rsidRDefault="00D61922" w:rsidP="00D61922" w:rsidR="00D61922">
      <w:pPr>
        <w:pStyle w:val="Odlomakpopisa"/>
        <w:jc w:val="both"/>
        <w:rPr>
          <w:rFonts w:cs="Times New Roman" w:hAnsi="Times New Roman" w:ascii="Times New Roman"/>
          <w:sz w:val="24"/>
          <w:szCs w:val="24"/>
        </w:rPr>
      </w:pPr>
    </w:p>
    <w:p w:rsidRDefault="00D61922" w:rsidP="00D61922" w:rsidR="00D61922">
      <w:pPr>
        <w:suppressAutoHyphens/>
        <w:spacing w:lineRule="auto" w:line="256"/>
        <w:ind w:left="-360"/>
        <w:jc w:val="both"/>
        <w:textAlignment w:val="baseline"/>
        <w:rPr>
          <w:rFonts w:cs="Times New Roman" w:hAnsi="Times New Roman" w:ascii="Times New Roman"/>
          <w:b/>
          <w:sz w:val="24"/>
          <w:szCs w:val="24"/>
        </w:rPr>
      </w:pPr>
      <w:r>
        <w:rPr>
          <w:rFonts w:cs="Times New Roman" w:hAnsi="Times New Roman" w:ascii="Times New Roman"/>
          <w:b/>
          <w:bCs/>
          <w:sz w:val="24"/>
          <w:szCs w:val="24"/>
        </w:rPr>
        <w:t xml:space="preserve">            2b. Podgrupa 2b – Financijske institucije – neosigurana tražbina</w:t>
      </w:r>
    </w:p>
    <w:p w:rsidRDefault="00D61922" w:rsidP="00D61922" w:rsidR="00D61922">
      <w:pPr>
        <w:ind w:firstLine="709"/>
        <w:jc w:val="both"/>
        <w:rPr>
          <w:rFonts w:cs="Times New Roman" w:hAnsi="Times New Roman" w:ascii="Times New Roman"/>
          <w:sz w:val="24"/>
          <w:szCs w:val="24"/>
        </w:rPr>
      </w:pPr>
    </w:p>
    <w:p w:rsidRDefault="00D61922" w:rsidP="00D61922" w:rsidR="00D61922">
      <w:pPr>
        <w:pStyle w:val="Odlomakpopisa"/>
        <w:ind w:left="709"/>
        <w:rPr>
          <w:rFonts w:cs="Times New Roman" w:hAnsi="Times New Roman" w:ascii="Times New Roman"/>
          <w:b/>
          <w:sz w:val="24"/>
          <w:szCs w:val="24"/>
        </w:rPr>
      </w:pPr>
      <w:r>
        <w:rPr>
          <w:rFonts w:cs="Times New Roman" w:hAnsi="Times New Roman" w:ascii="Times New Roman"/>
          <w:b/>
          <w:sz w:val="24"/>
          <w:szCs w:val="24"/>
        </w:rPr>
        <w:t>Način namirenja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ind w:left="709"/>
        <w:jc w:val="both"/>
        <w:rPr>
          <w:rFonts w:cs="Times New Roman" w:hAnsi="Times New Roman" w:ascii="Times New Roman"/>
          <w:sz w:val="24"/>
          <w:szCs w:val="24"/>
        </w:rPr>
      </w:pPr>
      <w:r>
        <w:rPr>
          <w:rFonts w:cs="Times New Roman" w:hAnsi="Times New Roman" w:ascii="Times New Roman"/>
          <w:sz w:val="24"/>
          <w:szCs w:val="24"/>
        </w:rPr>
        <w:t>Utvrđena tražbina Vjerovnika ove podgrupe Nagodbe namirit će se na način da će se od utvrđenog iznosa tražbine Vjerovnika u cijelosti otpisati redovne i zatezne kamate u cijelosti te će se svaka tražbina umanjiti za iznos u visini od 60% (</w:t>
      </w:r>
      <w:r>
        <w:rPr>
          <w:rFonts w:cs="Times New Roman" w:hAnsi="Times New Roman" w:ascii="Times New Roman"/>
          <w:i/>
          <w:sz w:val="24"/>
          <w:szCs w:val="24"/>
        </w:rPr>
        <w:t>šezdeset posto</w:t>
      </w:r>
      <w:r>
        <w:rPr>
          <w:rFonts w:cs="Times New Roman" w:hAnsi="Times New Roman" w:ascii="Times New Roman"/>
          <w:sz w:val="24"/>
          <w:szCs w:val="24"/>
        </w:rPr>
        <w:t>) glavnice iz utvrđenog iznosa tražbine, a namirit će se kroz otplatu u mjesečnim obrocima.</w:t>
      </w:r>
    </w:p>
    <w:p w:rsidRDefault="00D61922" w:rsidP="00D61922" w:rsidR="00D61922">
      <w:pPr>
        <w:pStyle w:val="Odlomakpopisa"/>
        <w:ind w:left="709"/>
        <w:jc w:val="both"/>
        <w:rPr>
          <w:rFonts w:cs="Times New Roman" w:hAnsi="Times New Roman" w:ascii="Times New Roman"/>
          <w:sz w:val="24"/>
          <w:szCs w:val="24"/>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Poček i dospijeće tražbine</w:t>
      </w:r>
    </w:p>
    <w:p w:rsidRDefault="00D61922" w:rsidP="00D61922" w:rsidR="00D61922">
      <w:pPr>
        <w:pStyle w:val="Odlomakpopisa"/>
        <w:ind w:left="709"/>
        <w:jc w:val="both"/>
        <w:rPr>
          <w:rFonts w:cs="Times New Roman" w:hAnsi="Times New Roman" w:ascii="Times New Roman"/>
          <w:sz w:val="24"/>
          <w:szCs w:val="24"/>
          <w:highlight w:val="yellow"/>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Dužnik se obvezuje umanjenu tražbinu Vjerovnika ove podgrupe Nagodbe namiriti nakon proteka razdoblja počeka </w:t>
      </w:r>
      <w:r>
        <w:rPr>
          <w:rFonts w:cs="Times New Roman" w:hAnsi="Times New Roman" w:ascii="Times New Roman"/>
          <w:i/>
          <w:sz w:val="24"/>
          <w:szCs w:val="24"/>
        </w:rPr>
        <w:t>(grace period)</w:t>
      </w:r>
      <w:r>
        <w:rPr>
          <w:rFonts w:cs="Times New Roman" w:hAnsi="Times New Roman" w:ascii="Times New Roman"/>
          <w:sz w:val="24"/>
          <w:szCs w:val="24"/>
        </w:rPr>
        <w:t xml:space="preserve"> u trajanju od 1 (</w:t>
      </w:r>
      <w:r>
        <w:rPr>
          <w:rFonts w:cs="Times New Roman" w:hAnsi="Times New Roman" w:ascii="Times New Roman"/>
          <w:i/>
          <w:sz w:val="24"/>
          <w:szCs w:val="24"/>
        </w:rPr>
        <w:t>jedne</w:t>
      </w:r>
      <w:r>
        <w:rPr>
          <w:rFonts w:cs="Times New Roman" w:hAnsi="Times New Roman" w:ascii="Times New Roman"/>
          <w:sz w:val="24"/>
          <w:szCs w:val="24"/>
        </w:rPr>
        <w:t>) godine, odnosno 12 (</w:t>
      </w:r>
      <w:r>
        <w:rPr>
          <w:rFonts w:cs="Times New Roman" w:hAnsi="Times New Roman" w:ascii="Times New Roman"/>
          <w:i/>
          <w:sz w:val="24"/>
          <w:szCs w:val="24"/>
        </w:rPr>
        <w:t>dvanaest</w:t>
      </w:r>
      <w:r>
        <w:rPr>
          <w:rFonts w:cs="Times New Roman" w:hAnsi="Times New Roman" w:ascii="Times New Roman"/>
          <w:sz w:val="24"/>
          <w:szCs w:val="24"/>
        </w:rPr>
        <w:t xml:space="preserve">) mjeseci, koji počinje teći od datuma pravomoćnosti rješenja Trgovačkog </w:t>
      </w:r>
      <w:r>
        <w:rPr>
          <w:rFonts w:cs="Times New Roman" w:hAnsi="Times New Roman" w:ascii="Times New Roman"/>
          <w:sz w:val="24"/>
          <w:szCs w:val="24"/>
        </w:rPr>
        <w:lastRenderedPageBreak/>
        <w:t>suda kojim se odobrava sklapanje Nagodbe, u daljnjem roku od 4 (</w:t>
      </w:r>
      <w:r>
        <w:rPr>
          <w:rFonts w:cs="Times New Roman" w:hAnsi="Times New Roman" w:ascii="Times New Roman"/>
          <w:i/>
          <w:sz w:val="24"/>
          <w:szCs w:val="24"/>
        </w:rPr>
        <w:t>četiri</w:t>
      </w:r>
      <w:r>
        <w:rPr>
          <w:rFonts w:cs="Times New Roman" w:hAnsi="Times New Roman" w:ascii="Times New Roman"/>
          <w:sz w:val="24"/>
          <w:szCs w:val="24"/>
        </w:rPr>
        <w:t>) godine, odnosno 48 (</w:t>
      </w:r>
      <w:r>
        <w:rPr>
          <w:rFonts w:cs="Times New Roman" w:hAnsi="Times New Roman" w:ascii="Times New Roman"/>
          <w:i/>
          <w:sz w:val="24"/>
          <w:szCs w:val="24"/>
        </w:rPr>
        <w:t>četrdeset osam</w:t>
      </w:r>
      <w:r>
        <w:rPr>
          <w:rFonts w:cs="Times New Roman" w:hAnsi="Times New Roman" w:ascii="Times New Roman"/>
          <w:sz w:val="24"/>
          <w:szCs w:val="24"/>
        </w:rPr>
        <w:t>) mjeseci, kroz mjesečne obroke.</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Prvi mjesečni obrok tražbine Vjerovnika ove grupe dospijeva na naplatu zadnji dan prvog kalendarskog mjeseca nakon proteka 12 (</w:t>
      </w:r>
      <w:r>
        <w:rPr>
          <w:rFonts w:cs="Times New Roman" w:hAnsi="Times New Roman" w:ascii="Times New Roman"/>
          <w:i/>
          <w:sz w:val="24"/>
          <w:szCs w:val="24"/>
        </w:rPr>
        <w:t>dvanaest</w:t>
      </w:r>
      <w:r>
        <w:rPr>
          <w:rFonts w:cs="Times New Roman" w:hAnsi="Times New Roman" w:ascii="Times New Roman"/>
          <w:sz w:val="24"/>
          <w:szCs w:val="24"/>
        </w:rPr>
        <w:t>) mjeseci od dana pravomoćnosti rješenja Trgovačkog suda kojim se odobrava sklapanje Nagodbe, a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Popis vjerovnika i iznosi tražbina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podgrupe, iznosi umanjenih tražbina te iznosi pojedinih obroka koje se Dužnik obvezuje isplatiti po gore navedenim uvjetima, odnosno elementi ovršne isprave sukladno članku 46.a ZFPPN-a navedeni su u tablici kako slijedi:</w:t>
      </w:r>
    </w:p>
    <w:p w:rsidRDefault="00D61922" w:rsidP="00D61922" w:rsidR="00D61922">
      <w:pPr>
        <w:pStyle w:val="Odlomakpopisa"/>
        <w:ind w:left="709"/>
        <w:jc w:val="both"/>
        <w:rPr>
          <w:rFonts w:cs="Times New Roman" w:hAnsi="Times New Roman" w:ascii="Times New Roman"/>
          <w:sz w:val="24"/>
          <w:szCs w:val="24"/>
        </w:rPr>
      </w:pPr>
    </w:p>
    <w:tbl>
      <w:tblPr>
        <w:tblW w:type="dxa" w:w="9210"/>
        <w:tblInd w:type="dxa" w:w="436"/>
        <w:tblLayout w:type="fixed"/>
        <w:tblCellMar>
          <w:left w:type="dxa" w:w="10"/>
          <w:right w:type="dxa" w:w="10"/>
        </w:tblCellMar>
        <w:tblLook w:val="04A0" w:noVBand="1" w:noHBand="0" w:lastColumn="0" w:firstColumn="1" w:lastRow="0" w:firstRow="1"/>
      </w:tblPr>
      <w:tblGrid>
        <w:gridCol w:w="434"/>
        <w:gridCol w:w="1557"/>
        <w:gridCol w:w="1418"/>
        <w:gridCol w:w="886"/>
        <w:gridCol w:w="956"/>
        <w:gridCol w:w="841"/>
        <w:gridCol w:w="992"/>
        <w:gridCol w:w="1134"/>
        <w:gridCol w:w="992"/>
      </w:tblGrid>
      <w:tr w:rsidTr="00D61922" w:rsidR="00D61922">
        <w:trPr>
          <w:trHeight w:val="143"/>
        </w:trPr>
        <w:tc>
          <w:tcPr>
            <w:tcW w:type="dxa" w:w="435"/>
            <w:tcBorders>
              <w:top w:space="0" w:sz="4" w:color="000001" w:val="single"/>
              <w:left w:space="0" w:sz="4" w:color="000001" w:val="single"/>
              <w:bottom w:space="0" w:sz="4" w:color="000001" w:val="single"/>
              <w:right w:space="0" w:sz="4" w:color="000001" w:val="single"/>
            </w:tcBorders>
            <w:shd w:themeFillShade="D9" w:themeFill="background1" w:fill="D9D9D9" w:color="auto" w:val="clea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R.B.</w:t>
            </w:r>
          </w:p>
        </w:tc>
        <w:tc>
          <w:tcPr>
            <w:tcW w:type="dxa" w:w="1559"/>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NAZIV VJEROVNIKA</w:t>
            </w:r>
          </w:p>
        </w:tc>
        <w:tc>
          <w:tcPr>
            <w:tcW w:type="dxa" w:w="1418"/>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ADRESA</w:t>
            </w:r>
          </w:p>
        </w:tc>
        <w:tc>
          <w:tcPr>
            <w:tcW w:type="dxa" w:w="886"/>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OIB</w:t>
            </w:r>
          </w:p>
        </w:tc>
        <w:tc>
          <w:tcPr>
            <w:tcW w:type="dxa" w:w="956"/>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UTVRĐENA TRAŽBINA</w:t>
            </w:r>
          </w:p>
        </w:tc>
        <w:tc>
          <w:tcPr>
            <w:tcW w:type="dxa" w:w="841"/>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OTPIS KAMATA</w:t>
            </w:r>
          </w:p>
        </w:tc>
        <w:tc>
          <w:tcPr>
            <w:tcW w:type="dxa" w:w="992"/>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OTPIS GLAVNICE</w:t>
            </w:r>
          </w:p>
        </w:tc>
        <w:tc>
          <w:tcPr>
            <w:tcW w:type="dxa" w:w="1134"/>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UMANJENE</w:t>
            </w:r>
          </w:p>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TRAŽBINE</w:t>
            </w:r>
          </w:p>
        </w:tc>
        <w:tc>
          <w:tcPr>
            <w:tcW w:type="dxa" w:w="992"/>
            <w:tcBorders>
              <w:top w:space="0" w:sz="4" w:color="000001" w:val="single"/>
              <w:left w:space="0" w:sz="4" w:color="000001" w:val="single"/>
              <w:bottom w:space="0" w:sz="4" w:color="000001" w:val="single"/>
              <w:right w:space="0" w:sz="4" w:color="000001" w:val="single"/>
            </w:tcBorders>
            <w:shd w:themeFillShade="D9" w:themeFill="background1"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IZNOS</w:t>
            </w:r>
          </w:p>
          <w:p w:rsidRDefault="00D61922" w:rsidR="00D61922">
            <w:pPr>
              <w:pStyle w:val="Standard"/>
              <w:spacing w:lineRule="auto" w:line="240"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 xml:space="preserve"> OBROKA</w:t>
            </w:r>
          </w:p>
        </w:tc>
      </w:tr>
      <w:tr w:rsidTr="00D61922" w:rsidR="00D61922">
        <w:trPr>
          <w:trHeight w:val="75"/>
        </w:trPr>
        <w:tc>
          <w:tcPr>
            <w:tcW w:type="dxa" w:w="435"/>
            <w:tcBorders>
              <w:top w:space="0" w:sz="4" w:color="000000" w:val="single"/>
              <w:left w:space="0" w:sz="4" w:color="000000" w:val="single"/>
              <w:bottom w:space="0" w:sz="4" w:color="000000" w:val="single"/>
              <w:right w:space="0" w:sz="4" w:color="000000" w:val="single"/>
            </w:tcBorders>
            <w:vAlign w:val="center"/>
            <w:hideMark/>
          </w:tcPr>
          <w:p w:rsidRDefault="00D61922" w:rsidR="00D61922">
            <w:pPr>
              <w:autoSpaceDN w:val="false"/>
              <w:jc w:val="center"/>
              <w:rPr>
                <w:rFonts w:cs="Times New Roman" w:hAnsi="Times New Roman" w:ascii="Times New Roman"/>
                <w:color w:val="000000"/>
                <w:sz w:val="24"/>
                <w:szCs w:val="24"/>
              </w:rPr>
            </w:pPr>
            <w:r>
              <w:rPr>
                <w:rFonts w:cs="Times New Roman" w:hAnsi="Times New Roman" w:ascii="Times New Roman"/>
                <w:color w:val="000000"/>
                <w:sz w:val="24"/>
                <w:szCs w:val="24"/>
              </w:rPr>
              <w:t>1</w:t>
            </w:r>
          </w:p>
        </w:tc>
        <w:tc>
          <w:tcPr>
            <w:tcW w:type="dxa" w:w="1559"/>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hideMark/>
          </w:tcPr>
          <w:p w:rsidRDefault="00D61922" w:rsidR="00D61922">
            <w:pPr>
              <w:pStyle w:val="Default"/>
              <w:rPr>
                <w:rFonts w:cs="Times New Roman" w:hAnsi="Times New Roman" w:ascii="Times New Roman"/>
              </w:rPr>
            </w:pPr>
            <w:r>
              <w:rPr>
                <w:rFonts w:cs="Times New Roman" w:hAnsi="Times New Roman" w:ascii="Times New Roman"/>
              </w:rPr>
              <w:t>CROATIA OSIGURANJE D.D.</w:t>
            </w:r>
          </w:p>
        </w:tc>
        <w:tc>
          <w:tcPr>
            <w:tcW w:type="dxa" w:w="1418"/>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hideMark/>
          </w:tcPr>
          <w:p w:rsidRDefault="00D61922" w:rsidR="00D61922">
            <w:pPr>
              <w:pStyle w:val="Default"/>
              <w:rPr>
                <w:rFonts w:cs="Times New Roman" w:hAnsi="Times New Roman" w:ascii="Times New Roman"/>
              </w:rPr>
            </w:pPr>
            <w:r>
              <w:rPr>
                <w:rFonts w:cs="Times New Roman" w:hAnsi="Times New Roman" w:ascii="Times New Roman"/>
              </w:rPr>
              <w:t>51000 RIJEKA, KORZO 39</w:t>
            </w:r>
          </w:p>
        </w:tc>
        <w:tc>
          <w:tcPr>
            <w:tcW w:type="dxa" w:w="886"/>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pStyle w:val="Default"/>
              <w:jc w:val="center"/>
              <w:rPr>
                <w:rFonts w:cs="Times New Roman" w:hAnsi="Times New Roman" w:ascii="Times New Roman"/>
              </w:rPr>
            </w:pPr>
            <w:r>
              <w:rPr>
                <w:rFonts w:cs="Times New Roman" w:hAnsi="Times New Roman" w:ascii="Times New Roman"/>
              </w:rPr>
              <w:t>26187994862</w:t>
            </w:r>
          </w:p>
        </w:tc>
        <w:tc>
          <w:tcPr>
            <w:tcW w:type="dxa" w:w="956"/>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4"/>
                <w:szCs w:val="24"/>
              </w:rPr>
            </w:pPr>
            <w:r>
              <w:rPr>
                <w:rFonts w:cs="Times New Roman" w:hAnsi="Times New Roman" w:ascii="Times New Roman"/>
                <w:sz w:val="24"/>
                <w:szCs w:val="24"/>
              </w:rPr>
              <w:t>88.540,83</w:t>
            </w:r>
          </w:p>
        </w:tc>
        <w:tc>
          <w:tcPr>
            <w:tcW w:type="dxa" w:w="841"/>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4"/>
                <w:szCs w:val="24"/>
              </w:rPr>
            </w:pPr>
            <w:r>
              <w:rPr>
                <w:rFonts w:cs="Times New Roman" w:hAnsi="Times New Roman" w:ascii="Times New Roman"/>
                <w:sz w:val="24"/>
                <w:szCs w:val="24"/>
              </w:rPr>
              <w:t>5.439,13</w:t>
            </w:r>
          </w:p>
        </w:tc>
        <w:tc>
          <w:tcPr>
            <w:tcW w:type="dxa" w:w="992"/>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4"/>
                <w:szCs w:val="24"/>
              </w:rPr>
            </w:pPr>
            <w:r>
              <w:rPr>
                <w:rFonts w:cs="Times New Roman" w:hAnsi="Times New Roman" w:ascii="Times New Roman"/>
                <w:sz w:val="24"/>
                <w:szCs w:val="24"/>
              </w:rPr>
              <w:t>49.861,02</w:t>
            </w:r>
          </w:p>
        </w:tc>
        <w:tc>
          <w:tcPr>
            <w:tcW w:type="dxa" w:w="1134"/>
            <w:tcBorders>
              <w:top w:space="0" w:sz="4" w:color="000000" w:val="single"/>
              <w:left w:space="0" w:sz="4" w:color="000000" w:val="single"/>
              <w:bottom w:space="0" w:sz="4" w:color="000000" w:val="single"/>
              <w:right w:space="0" w:sz="4" w:color="000000" w:val="single"/>
            </w:tcBorders>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4"/>
                <w:szCs w:val="24"/>
              </w:rPr>
            </w:pPr>
            <w:r>
              <w:rPr>
                <w:rFonts w:cs="Times New Roman" w:hAnsi="Times New Roman" w:ascii="Times New Roman"/>
                <w:sz w:val="24"/>
                <w:szCs w:val="24"/>
              </w:rPr>
              <w:t>33.240,68</w:t>
            </w:r>
          </w:p>
        </w:tc>
        <w:tc>
          <w:tcPr>
            <w:tcW w:type="dxa" w:w="992"/>
            <w:tcBorders>
              <w:top w:space="0" w:sz="4" w:color="auto" w:val="single"/>
              <w:left w:val="nil"/>
              <w:bottom w:space="0" w:sz="4" w:color="auto" w:val="single"/>
              <w:right w:space="0" w:sz="4" w:color="auto" w:val="single"/>
            </w:tcBorders>
            <w:shd w:themeFillShade="D9" w:themeFill="background1" w:fill="D9D9D9" w:color="auto" w:val="clear"/>
            <w:tcMar>
              <w:top w:type="dxa" w:w="0"/>
              <w:left w:type="dxa" w:w="0"/>
              <w:bottom w:type="dxa" w:w="0"/>
              <w:right w:type="dxa" w:w="0"/>
            </w:tcMar>
            <w:vAlign w:val="bottom"/>
            <w:hideMark/>
          </w:tcPr>
          <w:p w:rsidRDefault="00D61922" w:rsidR="00D61922">
            <w:pPr>
              <w:autoSpaceDN w:val="false"/>
              <w:jc w:val="right"/>
              <w:rPr>
                <w:rFonts w:cs="Times New Roman" w:hAnsi="Times New Roman" w:ascii="Times New Roman"/>
                <w:sz w:val="24"/>
                <w:szCs w:val="24"/>
              </w:rPr>
            </w:pPr>
            <w:r>
              <w:rPr>
                <w:rFonts w:cs="Times New Roman" w:hAnsi="Times New Roman" w:ascii="Times New Roman"/>
                <w:sz w:val="24"/>
                <w:szCs w:val="24"/>
              </w:rPr>
              <w:t>692,15</w:t>
            </w:r>
          </w:p>
        </w:tc>
      </w:tr>
    </w:tbl>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pStyle w:val="Standard"/>
        <w:spacing w:after="0"/>
        <w:jc w:val="both"/>
        <w:rPr>
          <w:rFonts w:hAnsi="Times New Roman" w:ascii="Times New Roman"/>
          <w:b/>
          <w:sz w:val="24"/>
          <w:szCs w:val="24"/>
        </w:rPr>
      </w:pPr>
      <w:r>
        <w:rPr>
          <w:rFonts w:hAnsi="Times New Roman" w:ascii="Times New Roman"/>
          <w:sz w:val="24"/>
          <w:szCs w:val="24"/>
        </w:rPr>
        <w:t xml:space="preserve">VII. </w:t>
      </w:r>
      <w:r>
        <w:rPr>
          <w:rFonts w:hAnsi="Times New Roman" w:ascii="Times New Roman"/>
          <w:b/>
          <w:sz w:val="24"/>
          <w:szCs w:val="24"/>
        </w:rPr>
        <w:t>GRUPA 3 – OSTALI VJEROVNICI</w:t>
      </w:r>
    </w:p>
    <w:p w:rsidRDefault="00D61922" w:rsidP="00D61922" w:rsidR="00D61922">
      <w:pPr>
        <w:pStyle w:val="Standard"/>
        <w:spacing w:after="0"/>
        <w:jc w:val="both"/>
        <w:rPr>
          <w:rFonts w:hAnsi="Times New Roman" w:ascii="Times New Roman"/>
          <w:b/>
          <w:sz w:val="24"/>
          <w:szCs w:val="24"/>
        </w:rPr>
      </w:pPr>
    </w:p>
    <w:p w:rsidRDefault="00D61922" w:rsidP="00D61922" w:rsidR="00D61922">
      <w:pPr>
        <w:pStyle w:val="Odlomakpopisa"/>
        <w:numPr>
          <w:ilvl w:val="0"/>
          <w:numId w:val="6"/>
        </w:numPr>
        <w:suppressAutoHyphens/>
        <w:autoSpaceDN w:val="false"/>
        <w:spacing w:lineRule="auto" w:line="256"/>
        <w:ind w:hanging="720" w:left="709"/>
        <w:jc w:val="both"/>
        <w:textAlignment w:val="baseline"/>
        <w:rPr>
          <w:rFonts w:cs="Times New Roman" w:hAnsi="Times New Roman" w:ascii="Times New Roman"/>
          <w:sz w:val="24"/>
          <w:szCs w:val="24"/>
        </w:rPr>
      </w:pPr>
      <w:r>
        <w:rPr>
          <w:rFonts w:cs="Times New Roman" w:hAnsi="Times New Roman" w:ascii="Times New Roman"/>
          <w:sz w:val="24"/>
          <w:szCs w:val="24"/>
        </w:rPr>
        <w:t>Dužnik će utvrđene tražbine Vjerovnika iz Grupe 3 – Ostali vjerovnici namiriti na sljedeći način:</w:t>
      </w:r>
    </w:p>
    <w:p w:rsidRDefault="00D61922" w:rsidP="00D61922" w:rsidR="00D61922">
      <w:pPr>
        <w:pStyle w:val="Odlomakpopisa"/>
        <w:ind w:firstLine="709"/>
        <w:jc w:val="both"/>
        <w:rPr>
          <w:rFonts w:cs="Times New Roman" w:hAnsi="Times New Roman" w:ascii="Times New Roman"/>
          <w:sz w:val="24"/>
          <w:szCs w:val="24"/>
          <w:shd w:fill="FFFF00" w:color="auto" w:val="clear"/>
        </w:rPr>
      </w:pPr>
    </w:p>
    <w:p w:rsidRDefault="00D61922" w:rsidP="00D61922" w:rsidR="00D61922">
      <w:pPr>
        <w:pStyle w:val="Odlomakpopisa"/>
        <w:ind w:hanging="720" w:left="709"/>
        <w:jc w:val="both"/>
        <w:rPr>
          <w:rFonts w:cs="Times New Roman" w:hAnsi="Times New Roman" w:ascii="Times New Roman"/>
          <w:b/>
          <w:sz w:val="24"/>
          <w:szCs w:val="24"/>
        </w:rPr>
      </w:pPr>
      <w:r>
        <w:rPr>
          <w:rFonts w:cs="Times New Roman" w:hAnsi="Times New Roman" w:ascii="Times New Roman"/>
          <w:b/>
          <w:sz w:val="24"/>
          <w:szCs w:val="24"/>
        </w:rPr>
        <w:t>Podgrupa 3a – Dobavljači</w:t>
      </w:r>
    </w:p>
    <w:p w:rsidRDefault="00D61922" w:rsidP="00D61922" w:rsidR="00D61922">
      <w:pPr>
        <w:pStyle w:val="Odlomakpopisa"/>
        <w:ind w:hanging="709"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rPr>
          <w:rFonts w:cs="Times New Roman" w:hAnsi="Times New Roman" w:ascii="Times New Roman"/>
          <w:b/>
          <w:sz w:val="24"/>
          <w:szCs w:val="24"/>
        </w:rPr>
      </w:pPr>
      <w:r>
        <w:rPr>
          <w:rFonts w:cs="Times New Roman" w:hAnsi="Times New Roman" w:ascii="Times New Roman"/>
          <w:b/>
          <w:sz w:val="24"/>
          <w:szCs w:val="24"/>
        </w:rPr>
        <w:t>Način namirenja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Utvrđene tražbine Vjerovnika Grupe 3a – Dobavljači navedene pod ovom točkom Nagodbe namirit će se na način da će se od utvrđenog iznosa tražbine Vjerovnika u cijelosti otpisati redovne i zatezne kamate u cijelosti te će se svaka pojedina tražbina umanjiti za iznos u visini od 60% (</w:t>
      </w:r>
      <w:r>
        <w:rPr>
          <w:rFonts w:cs="Times New Roman" w:hAnsi="Times New Roman" w:ascii="Times New Roman"/>
          <w:i/>
          <w:sz w:val="24"/>
          <w:szCs w:val="24"/>
        </w:rPr>
        <w:t>šezdeset posto</w:t>
      </w:r>
      <w:r>
        <w:rPr>
          <w:rFonts w:cs="Times New Roman" w:hAnsi="Times New Roman" w:ascii="Times New Roman"/>
          <w:sz w:val="24"/>
          <w:szCs w:val="24"/>
        </w:rPr>
        <w:t>) glavnice iz utvrđenog iznosa tražbine, a namirit će se kroz otplatu u mjesečnim obrocima.</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Poček i dospijeće tražbine</w:t>
      </w:r>
    </w:p>
    <w:p w:rsidRDefault="00D61922" w:rsidP="00D61922" w:rsidR="00D61922">
      <w:pPr>
        <w:pStyle w:val="Odlomakpopisa"/>
        <w:ind w:left="709"/>
        <w:jc w:val="both"/>
        <w:rPr>
          <w:rFonts w:cs="Times New Roman" w:hAnsi="Times New Roman" w:ascii="Times New Roman"/>
          <w:sz w:val="24"/>
          <w:szCs w:val="24"/>
          <w:highlight w:val="yellow"/>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Dužnik se obvezuje umanjene tražbine Vjerovnika Grupe 3a – Dobavljači navedene pod ovom točkom Nagodbe namiriti nakon proteka razdoblja počeka </w:t>
      </w:r>
      <w:r>
        <w:rPr>
          <w:rFonts w:cs="Times New Roman" w:hAnsi="Times New Roman" w:ascii="Times New Roman"/>
          <w:i/>
          <w:sz w:val="24"/>
          <w:szCs w:val="24"/>
        </w:rPr>
        <w:t>(grace period)</w:t>
      </w:r>
      <w:r>
        <w:rPr>
          <w:rFonts w:cs="Times New Roman" w:hAnsi="Times New Roman" w:ascii="Times New Roman"/>
          <w:sz w:val="24"/>
          <w:szCs w:val="24"/>
        </w:rPr>
        <w:t xml:space="preserve"> u </w:t>
      </w:r>
      <w:r>
        <w:rPr>
          <w:rFonts w:cs="Times New Roman" w:hAnsi="Times New Roman" w:ascii="Times New Roman"/>
          <w:sz w:val="24"/>
          <w:szCs w:val="24"/>
        </w:rPr>
        <w:lastRenderedPageBreak/>
        <w:t>trajanju od 1 (</w:t>
      </w:r>
      <w:r>
        <w:rPr>
          <w:rFonts w:cs="Times New Roman" w:hAnsi="Times New Roman" w:ascii="Times New Roman"/>
          <w:i/>
          <w:sz w:val="24"/>
          <w:szCs w:val="24"/>
        </w:rPr>
        <w:t>jedne</w:t>
      </w:r>
      <w:r>
        <w:rPr>
          <w:rFonts w:cs="Times New Roman" w:hAnsi="Times New Roman" w:ascii="Times New Roman"/>
          <w:sz w:val="24"/>
          <w:szCs w:val="24"/>
        </w:rPr>
        <w:t>) godine, odnosno 12 (</w:t>
      </w:r>
      <w:r>
        <w:rPr>
          <w:rFonts w:cs="Times New Roman" w:hAnsi="Times New Roman" w:ascii="Times New Roman"/>
          <w:i/>
          <w:sz w:val="24"/>
          <w:szCs w:val="24"/>
        </w:rPr>
        <w:t>dvanaest</w:t>
      </w:r>
      <w:r>
        <w:rPr>
          <w:rFonts w:cs="Times New Roman" w:hAnsi="Times New Roman" w:ascii="Times New Roman"/>
          <w:sz w:val="24"/>
          <w:szCs w:val="24"/>
        </w:rPr>
        <w:t>) mjeseci, koji počinje teći od datuma pravomoćnosti rješenja Trgovačkog suda kojim se odobrava sklapanje Nagodbe, u daljnjem roku od 4 (</w:t>
      </w:r>
      <w:r>
        <w:rPr>
          <w:rFonts w:cs="Times New Roman" w:hAnsi="Times New Roman" w:ascii="Times New Roman"/>
          <w:i/>
          <w:sz w:val="24"/>
          <w:szCs w:val="24"/>
        </w:rPr>
        <w:t>četiri</w:t>
      </w:r>
      <w:r>
        <w:rPr>
          <w:rFonts w:cs="Times New Roman" w:hAnsi="Times New Roman" w:ascii="Times New Roman"/>
          <w:sz w:val="24"/>
          <w:szCs w:val="24"/>
        </w:rPr>
        <w:t>) godine, odnosno 48 (</w:t>
      </w:r>
      <w:r>
        <w:rPr>
          <w:rFonts w:cs="Times New Roman" w:hAnsi="Times New Roman" w:ascii="Times New Roman"/>
          <w:i/>
          <w:sz w:val="24"/>
          <w:szCs w:val="24"/>
        </w:rPr>
        <w:t>četrdeset osam</w:t>
      </w:r>
      <w:r>
        <w:rPr>
          <w:rFonts w:cs="Times New Roman" w:hAnsi="Times New Roman" w:ascii="Times New Roman"/>
          <w:sz w:val="24"/>
          <w:szCs w:val="24"/>
        </w:rPr>
        <w:t>) mjeseci, kroz mjesečne obroke.</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Prvi mjesečni obrok umanjenih tražbina Vjerovnika ove grupe dospijeva na naplatu zadnji dan prvog kalendarskog mjeseca nakon proteka 12 (</w:t>
      </w:r>
      <w:r>
        <w:rPr>
          <w:rFonts w:cs="Times New Roman" w:hAnsi="Times New Roman" w:ascii="Times New Roman"/>
          <w:i/>
          <w:sz w:val="24"/>
          <w:szCs w:val="24"/>
        </w:rPr>
        <w:t>dvanaest</w:t>
      </w:r>
      <w:r>
        <w:rPr>
          <w:rFonts w:cs="Times New Roman" w:hAnsi="Times New Roman" w:ascii="Times New Roman"/>
          <w:sz w:val="24"/>
          <w:szCs w:val="24"/>
        </w:rPr>
        <w:t>) mjeseci od datuma pravomoćnosti rješenja Trgovačkog suda kojim se odobrava sklapanje Nagodbe, a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Popis vjerovnika i iznosi tražbina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grupe, iznosi umanjenih tražbina te iznosi pojedinih obroka koje se Dužnik obvezuje isplatiti po gore navedenim uvjetima, odnosno elementi ovršne isprave sukladno članku 46.a ZFPPN-a navedeni su u tablici kako slijedi:</w:t>
      </w:r>
    </w:p>
    <w:tbl>
      <w:tblPr>
        <w:tblW w:type="dxa" w:w="9210"/>
        <w:tblInd w:type="dxa" w:w="108"/>
        <w:tblLayout w:type="fixed"/>
        <w:tblLook w:val="04A0" w:noVBand="1" w:noHBand="0" w:lastColumn="0" w:firstColumn="1" w:lastRow="0" w:firstRow="1"/>
      </w:tblPr>
      <w:tblGrid>
        <w:gridCol w:w="426"/>
        <w:gridCol w:w="1558"/>
        <w:gridCol w:w="1275"/>
        <w:gridCol w:w="992"/>
        <w:gridCol w:w="1133"/>
        <w:gridCol w:w="992"/>
        <w:gridCol w:w="1133"/>
        <w:gridCol w:w="851"/>
        <w:gridCol w:w="850"/>
      </w:tblGrid>
      <w:tr w:rsidTr="00D61922" w:rsidR="00D61922">
        <w:trPr>
          <w:trHeight w:val="300"/>
        </w:trPr>
        <w:tc>
          <w:tcPr>
            <w:tcW w:type="dxa" w:w="426"/>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R.B.</w:t>
            </w:r>
          </w:p>
        </w:tc>
        <w:tc>
          <w:tcPr>
            <w:tcW w:type="dxa" w:w="1559"/>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 xml:space="preserve">NAZIV </w:t>
            </w:r>
          </w:p>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VJEROVNIKA</w:t>
            </w:r>
          </w:p>
        </w:tc>
        <w:tc>
          <w:tcPr>
            <w:tcW w:type="dxa" w:w="1276"/>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ADRESA</w:t>
            </w:r>
          </w:p>
        </w:tc>
        <w:tc>
          <w:tcPr>
            <w:tcW w:type="dxa" w:w="992"/>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OIB</w:t>
            </w:r>
          </w:p>
        </w:tc>
        <w:tc>
          <w:tcPr>
            <w:tcW w:type="dxa" w:w="1134"/>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UTVRĐENE TRAŽBINE</w:t>
            </w:r>
          </w:p>
        </w:tc>
        <w:tc>
          <w:tcPr>
            <w:tcW w:type="dxa" w:w="992"/>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OTPIS KAMATA</w:t>
            </w:r>
          </w:p>
        </w:tc>
        <w:tc>
          <w:tcPr>
            <w:tcW w:type="dxa" w:w="1134"/>
            <w:vMerge w:val="restart"/>
            <w:tcBorders>
              <w:top w:space="0" w:sz="8" w:color="auto" w:val="single"/>
              <w:left w:space="0" w:sz="8" w:color="auto" w:val="single"/>
              <w:bottom w:space="0" w:sz="8" w:color="000000"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OTPIS GLAVNICE</w:t>
            </w:r>
          </w:p>
        </w:tc>
        <w:tc>
          <w:tcPr>
            <w:tcW w:type="dxa" w:w="851"/>
            <w:tcBorders>
              <w:top w:space="0" w:sz="8" w:color="auto" w:val="single"/>
              <w:left w:val="nil"/>
              <w:bottom w:val="nil"/>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UMA-NJENE</w:t>
            </w:r>
          </w:p>
        </w:tc>
        <w:tc>
          <w:tcPr>
            <w:tcW w:type="dxa" w:w="850"/>
            <w:tcBorders>
              <w:top w:space="0" w:sz="8" w:color="auto" w:val="single"/>
              <w:left w:val="nil"/>
              <w:bottom w:val="nil"/>
              <w:right w:space="0" w:sz="8" w:color="auto" w:val="single"/>
            </w:tcBorders>
            <w:shd w:themeFillShade="BF" w:themeFill="background1" w:fill="BFBFBF" w:color="auto" w:val="clear"/>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IZNOSI</w:t>
            </w:r>
          </w:p>
        </w:tc>
      </w:tr>
      <w:tr w:rsidTr="00D61922" w:rsidR="00D61922">
        <w:trPr>
          <w:trHeight w:val="315"/>
        </w:trPr>
        <w:tc>
          <w:tcPr>
            <w:tcW w:type="dxa" w:w="426"/>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1559"/>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1276"/>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992"/>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1134"/>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992"/>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1134"/>
            <w:vMerge/>
            <w:tcBorders>
              <w:top w:space="0" w:sz="8" w:color="auto" w:val="single"/>
              <w:left w:space="0" w:sz="8" w:color="auto" w:val="single"/>
              <w:bottom w:space="0" w:sz="8" w:color="000000" w:val="single"/>
              <w:right w:space="0" w:sz="8" w:color="auto" w:val="single"/>
            </w:tcBorders>
            <w:vAlign w:val="center"/>
            <w:hideMark/>
          </w:tcPr>
          <w:p w:rsidRDefault="00D61922" w:rsidR="00D61922">
            <w:pPr>
              <w:spacing w:lineRule="auto" w:line="240"/>
              <w:rPr>
                <w:rFonts w:cs="Times New Roman" w:eastAsia="Times New Roman" w:hAnsi="Times New Roman" w:ascii="Times New Roman"/>
                <w:b/>
                <w:bCs/>
                <w:color w:val="000000"/>
                <w:sz w:val="16"/>
                <w:szCs w:val="16"/>
              </w:rPr>
            </w:pPr>
          </w:p>
        </w:tc>
        <w:tc>
          <w:tcPr>
            <w:tcW w:type="dxa" w:w="851"/>
            <w:tcBorders>
              <w:top w:val="nil"/>
              <w:left w:val="nil"/>
              <w:bottom w:space="0" w:sz="8" w:color="auto" w:val="single"/>
              <w:right w:space="0" w:sz="8" w:color="auto" w:val="single"/>
            </w:tcBorders>
            <w:shd w:fill="C0C0C0" w:color="auto" w:val="clear"/>
            <w:noWrap/>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TRA-ŽBINE</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center"/>
              <w:rPr>
                <w:rFonts w:cs="Times New Roman" w:eastAsia="Times New Roman" w:hAnsi="Times New Roman" w:ascii="Times New Roman"/>
                <w:b/>
                <w:bCs/>
                <w:color w:val="000000"/>
                <w:sz w:val="16"/>
                <w:szCs w:val="16"/>
              </w:rPr>
            </w:pPr>
            <w:r>
              <w:rPr>
                <w:rFonts w:cs="Times New Roman" w:eastAsia="Times New Roman" w:hAnsi="Times New Roman" w:ascii="Times New Roman"/>
                <w:b/>
                <w:bCs/>
                <w:color w:val="000000"/>
                <w:sz w:val="16"/>
                <w:szCs w:val="16"/>
              </w:rPr>
              <w:t>OBRO-KA</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AMEC RIJEKATEKSTIL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Jadranski trg 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67641553147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937,18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562,31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374,87</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7,81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A.M.K. PLAST</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10361 SESVETE-KRALJEVAC</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90109066955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3.850,00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2.310,00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1.540,00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32,08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A.N.PEK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10433 SAMOBOR, RADNIČKA 9/D</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85001067860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2.315,63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1.389,38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926,25</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19,30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ADVISO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RIJEKA,SLAVKA KRAUTZEKA 83/A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81736236947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24.937,50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14.962,50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9.975,00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207,81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ARK MIHELIĆ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51216 VIŠKOVO, FURIĆEVO 64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11046503641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9.397,28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623,43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5.264,31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3.509,54</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73,12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AUTO GRLICA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51216 VIŠKOVO, KOSI 96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74809432111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25,00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AUTO KLUB  RIJEKA</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 DOLAC11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93075770066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1.729,35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36,99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1.015,42</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676,94</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14,10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AUTO PARTNER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23000 ZADAR, GAŽENIČKA CESTA BB</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87346997744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1.416,50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849,90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566,60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11,80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AUTO-HRVATSKA CENTAR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HEINZELOVA 70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42418861589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1.695,97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1.017,58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678,39</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14,13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AUTOSERVIS SUVLASNIK,DARKO LEVAR</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RADNIČKA BB</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78617265934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216,00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144,00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3,00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lastRenderedPageBreak/>
              <w:t>11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AUTOUSLUGE MRŠIĆ VL ŽELJKO MRŠIĆ</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KLANAC 174/A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23799876239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2.299,50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1.379,70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919,80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19,16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B.ELEKTRONIKA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RIJEKA,SOLDANAC 9/B</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06144393646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1.383,33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830,00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553,33</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11,53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BILLA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10020 ZAGREB, JADRANSKA AVENIJA 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30380746842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1.003,08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601,85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401,23</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8,36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BIOINSTITUT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40000 ČAKOVEC, IND. ZONA IST.R.STEINERA 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42588898414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10.923,17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134,41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6.473,26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4.315,50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89,91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BRODOGRADILIŠTE VIKTOR LENAC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MARTINŠČICA BB</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27531244647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18.894,25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11.336,55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7.557,70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157,45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CARPIO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43500 DARUVAR, IVANA MAŽURANIĆA 34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65260362657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2.400,00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1.600,00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33,33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CS COMPUTER SYSTEMS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 PREČKO 1/A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07989965722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1.389,60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833,76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555,84</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11,58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DALIBOR KOVAČEVIĆ, VL. OBRTA BRUS</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51216 VIŠKOVO, VIŠKOVO 144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67505526523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851,00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510,60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340,40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7,09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DAMIRA ŽEŽELIĆ I NEVENA ŽEŽELIĆ ČAVLE, VL. OBRTA ZAJEDNIČKI MESARSKI OBRT ŽEŽELIĆ</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51219 ČAVLE, ČAVLE 83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jc w:val="center"/>
              <w:rPr>
                <w:rFonts w:cs="Times New Roman" w:hAnsi="Times New Roman" w:ascii="Times New Roman"/>
                <w:sz w:val="16"/>
                <w:szCs w:val="16"/>
              </w:rPr>
            </w:pPr>
            <w:r>
              <w:rPr>
                <w:rFonts w:cs="Times New Roman" w:hAnsi="Times New Roman" w:ascii="Times New Roman"/>
                <w:sz w:val="16"/>
                <w:szCs w:val="16"/>
              </w:rPr>
              <w:t>86480131654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475,00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285,00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190,00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3,96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DANISH CROWN</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MARSEJ 43, RANDERS ,NIZOZEMSKA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2.893,49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1.736,09</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1.157,40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24,11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DATALAB TEHNOLOGIJE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52100 PULA, TRG 1. IST. BRIGADE</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27335921579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20.538,65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1.093,64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11.667,01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7.778,00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162,04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DEBRA-MEAT BVBA</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HOOGSERLEISTRAAT 3,8700 TIELT, BELGIUM</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1.351,15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810,69</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540,46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11,26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DERMA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42000 VARAŽDIN,PAVLEKA MIŠKINE 55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16891143389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49.637,22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12.352,45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22.370,86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14.913,91</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310,71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DRAŽEN BUKAL, vl. obrta AUTOMEHANIČARSKI OBRT BUKAL</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10366 LUŽAN,ZAGREBAČKA 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11652370931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16,67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EURO MEHANIKA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52464 KAŠTELIR, LABINCI POS. ZONA LABINCI 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15190389835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1.245,50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120,50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675,00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450,00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9,38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EURO-ALFA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10000ZAGREB. RADNIČKA CESTA 202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15191211491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22.527,37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364,82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13.297,53</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8.865,02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184,69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lastRenderedPageBreak/>
              <w:t>27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FOOD.COM SERVIS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KOVINSKA 4/A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33488911484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7.815,76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4.689,46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3.126,30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65,13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FOODIES AS</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FJORDVEJ 90, STRANDHUSE- DK-6000 KOLDING DENMARK</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110.925,00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66.555,00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44.370,00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924,38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FRATELLI PAGANI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RIJEKA,VUKOVARSKA 10/A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48258848923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59.983,94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9.121,80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30.517,28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20.344,86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423,85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GORUP PRERADA MESA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49290 KLANJEC,TOMAŠEVEC 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59013770221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82.785,62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12.928,73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41.914,13</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27.942,76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582,14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GOTES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10380 SVETI IVAN ZELINA, ZAGREBAČKA 133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68794051316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1.500,00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12,50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GS1CROATIA</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,TUŠKANAC 14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03365973101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5.274,40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324,40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2.970,00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1.980,00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41,25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HLB INŽINJERSKI BIRO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RIVA 10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89015118914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32.804,91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8.721,91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14.449,80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9.633,20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200,69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HRVATSKI TELEKOM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ROBERTA FRANGEŠA MIHANOVIĆA 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81793146560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3.293,47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1.976,08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1.317,39</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27,45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HUGAL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51216 VIŠKOVO , BLAŽIĆI 1/1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02326889628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10.011,18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6.006,71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4.004,47</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83,43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IND-EKO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KORZO 40/2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60067885527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34.000,00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20.400,00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13.600,00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283,33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INDEL-ZAŠTITA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51000RIJEKA, JANEZA TRDINE 7/6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99947716440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14.133,70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4.448,03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5.811,40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3.874,27</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80,71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INSPEKT PAZIN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52000 PAZIN, LOVRIN SARČIJA 28A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33665964163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4.562,50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2.737,50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1.825,00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36,02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INTERVAL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51216 VIŠKOVO,PEŠČIČIĆI BB</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00095882155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6.107,73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3.664,64</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2.443,09</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50,90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IREKS AROMA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RADNIČKA CESTA 37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36709757659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11.792,39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1.079,49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6.427,74</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4.285,16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89,27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IVAN KLJUČAR, VL. OBRTA ZA USLUGE, TRGOVINU I PROIZVODNJU</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10020 ZAGREB, ULICA SV.ANTE 10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54806817459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2.368,75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1.421,25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947,50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19,74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JAŠKAPACK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10360 SESVETE, SAVSKA CESTA 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53994275676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28.030,69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16.818,41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11.212,28</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233,59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JAVNI BILJEŽNIK VELIBOR PANJKOVIĆ</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RIJEKA,ANTE STARČEVIĆA 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44946290111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5.455,00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3.273,00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2.182,00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45,46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KALLE AUSTRIJA  GMBH</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 xml:space="preserve">INDUSTRIESTRASSE 9/3 </w:t>
            </w:r>
            <w:r>
              <w:rPr>
                <w:rFonts w:cs="Times New Roman" w:hAnsi="Times New Roman" w:ascii="Times New Roman"/>
                <w:sz w:val="16"/>
                <w:szCs w:val="16"/>
              </w:rPr>
              <w:lastRenderedPageBreak/>
              <w:t>2323 GUNTRAMSDORF AUSTRIA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12.560,12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7.536,07</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5.024,05</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104,67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lastRenderedPageBreak/>
              <w:t>45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KD ČISTOĆA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 DOLAC 14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06531901714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50.746,21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3.393,36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28.411,71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18.941,14</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394,61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KD VODOVOD I KANALIZACIJA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DOLAC 14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80805858278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36.063,54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251,12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21.487,45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14.324,97</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298,44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KROIS &amp; SOHNE GES.M.B.H.</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HERRNHAUSPLATZ 9, 6230 BRIXLEGG, AUSTRIA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3.015,07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1.809,04</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1.206,03</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25,13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LABUD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RADNIČKA CESTA 173/R</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23359164583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11.162,30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1.139,30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6.013,80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4.009,20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83,53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LINPAC PACKAGING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44000 SISAK ,GALDOVAČKA 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85006178715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180.765,64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108.459,38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72.306,26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1.506,38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LOQUI - MOLY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21000 SPLIT, DUBROVAČKA 63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22114256639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1.712,61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246,15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879,88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586,58</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12,22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LUKAČ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ZAGREB,OSTROVIČKA 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57376554546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13.800,00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9.200,00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191,67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MAKROS-AMBALAŽA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V.RUŽDJAKA 16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85201870420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112,30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67,38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44,92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0,94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MDK- MESO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 LJUBLJANA, AGROKOMBINATSKA 63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57.620,76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34.572,46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23.048,30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480,17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MEL - JAKOV LOVRIĆ t.p.</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21000 SPLIT, VUKASOVIĆEVA 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04710157098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9.943,70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5.966,22</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3.977,48</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82,86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MERCATOR - H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10360 SESVETE, LJ. POSAVSKOG 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10045107278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719.264,43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45.311,91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404.371,51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269.581,01</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5.616,27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MERCURY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47000 KARLOVAC, MIRKA BOGOVIĆA 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80792043913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60.000,00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36.000,00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24.000,00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500,00</w:t>
            </w:r>
          </w:p>
        </w:tc>
      </w:tr>
      <w:tr w:rsidTr="00D61922" w:rsidR="00D61922">
        <w:trPr>
          <w:trHeight w:val="552"/>
        </w:trPr>
        <w:tc>
          <w:tcPr>
            <w:tcW w:type="dxa" w:w="42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57</w:t>
            </w:r>
          </w:p>
        </w:tc>
        <w:tc>
          <w:tcPr>
            <w:tcW w:type="dxa" w:w="155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METRO CASH&amp;CARRY D.O.O.</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10090 ZAGRAB, JANKOMIR 31</w:t>
            </w:r>
          </w:p>
        </w:tc>
        <w:tc>
          <w:tcPr>
            <w:tcW w:type="dxa" w:w="992"/>
            <w:tcBorders>
              <w:top w:val="nil"/>
              <w:left w:space="0" w:sz="4" w:color="auto" w:val="single"/>
              <w:bottom w:space="0" w:sz="8" w:color="000000"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38016445738</w:t>
            </w:r>
          </w:p>
        </w:tc>
        <w:tc>
          <w:tcPr>
            <w:tcW w:type="dxa" w:w="1134"/>
            <w:tcBorders>
              <w:top w:val="nil"/>
              <w:left w:space="0" w:sz="8" w:color="auto" w:val="single"/>
              <w:bottom w:space="0" w:sz="8" w:color="000000"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69.965,86</w:t>
            </w:r>
          </w:p>
        </w:tc>
        <w:tc>
          <w:tcPr>
            <w:tcW w:type="dxa" w:w="992"/>
            <w:tcBorders>
              <w:top w:val="nil"/>
              <w:left w:space="0" w:sz="8" w:color="auto" w:val="single"/>
              <w:bottom w:space="0" w:sz="8" w:color="000000"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space="0" w:sz="8" w:color="auto" w:val="single"/>
              <w:bottom w:space="0" w:sz="8" w:color="000000"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41.979,52</w:t>
            </w:r>
          </w:p>
        </w:tc>
        <w:tc>
          <w:tcPr>
            <w:tcW w:type="dxa" w:w="851"/>
            <w:tcBorders>
              <w:top w:val="nil"/>
              <w:left w:space="0" w:sz="8" w:color="auto" w:val="single"/>
              <w:bottom w:space="0" w:sz="8" w:color="000000"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27.986,34</w:t>
            </w:r>
          </w:p>
        </w:tc>
        <w:tc>
          <w:tcPr>
            <w:tcW w:type="dxa" w:w="850"/>
            <w:tcBorders>
              <w:top w:val="nil"/>
              <w:left w:space="0" w:sz="8" w:color="auto" w:val="single"/>
              <w:bottom w:space="0" w:sz="8" w:color="000000"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583,05</w:t>
            </w:r>
          </w:p>
        </w:tc>
      </w:tr>
      <w:tr w:rsidTr="00D61922" w:rsidR="00D61922">
        <w:trPr>
          <w:trHeight w:val="315"/>
        </w:trPr>
        <w:tc>
          <w:tcPr>
            <w:tcW w:type="dxa" w:w="42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58</w:t>
            </w:r>
          </w:p>
        </w:tc>
        <w:tc>
          <w:tcPr>
            <w:tcW w:type="dxa" w:w="155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METRONET TELEKOMUNIKACIJE D.D.</w:t>
            </w:r>
          </w:p>
        </w:tc>
        <w:tc>
          <w:tcPr>
            <w:tcW w:type="dxa" w:w="1276"/>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ULICA GRADA VUKOVARA 269/D</w:t>
            </w:r>
          </w:p>
        </w:tc>
        <w:tc>
          <w:tcPr>
            <w:tcW w:type="dxa" w:w="992"/>
            <w:tcBorders>
              <w:top w:val="nil"/>
              <w:left w:space="0" w:sz="4" w:color="auto" w:val="single"/>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23269006802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2.682,82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1.609,69</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1.073,13</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22,36</w:t>
            </w:r>
          </w:p>
        </w:tc>
      </w:tr>
      <w:tr w:rsidTr="00D61922" w:rsidR="00D61922">
        <w:trPr>
          <w:trHeight w:val="315"/>
        </w:trPr>
        <w:tc>
          <w:tcPr>
            <w:tcW w:type="dxa" w:w="426"/>
            <w:tcBorders>
              <w:top w:space="0" w:sz="4" w:color="auto" w:val="single"/>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59</w:t>
            </w:r>
          </w:p>
        </w:tc>
        <w:tc>
          <w:tcPr>
            <w:tcW w:type="dxa" w:w="1559"/>
            <w:tcBorders>
              <w:top w:space="0" w:sz="4" w:color="auto" w:val="single"/>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MIHA PROJEKT D.O.O.</w:t>
            </w:r>
          </w:p>
        </w:tc>
        <w:tc>
          <w:tcPr>
            <w:tcW w:type="dxa" w:w="1276"/>
            <w:tcBorders>
              <w:top w:space="0" w:sz="4" w:color="auto" w:val="single"/>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40321 MALA SUBOTICA, MATIJE GUPCA 16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45464782018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16.000,00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9.600,00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6.400,00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133,33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MILMAN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51260 CRIKVENICA, KRALJA TOMISLAVA 30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59744512982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393,75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236,25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157,50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3,28</w:t>
            </w:r>
          </w:p>
        </w:tc>
      </w:tr>
      <w:tr w:rsidTr="00D61922" w:rsidR="00D61922">
        <w:trPr>
          <w:trHeight w:val="315"/>
        </w:trPr>
        <w:tc>
          <w:tcPr>
            <w:tcW w:type="dxa" w:w="426"/>
            <w:tcBorders>
              <w:top w:val="nil"/>
              <w:left w:space="0" w:sz="8" w:color="auto" w:val="single"/>
              <w:bottom w:space="0" w:sz="4"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61</w:t>
            </w:r>
          </w:p>
        </w:tc>
        <w:tc>
          <w:tcPr>
            <w:tcW w:type="dxa" w:w="1559"/>
            <w:tcBorders>
              <w:top w:val="nil"/>
              <w:left w:val="nil"/>
              <w:bottom w:space="0" w:sz="4"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 xml:space="preserve">MLADEN PALEKA, VL. </w:t>
            </w:r>
            <w:r>
              <w:rPr>
                <w:rFonts w:cs="Times New Roman" w:hAnsi="Times New Roman" w:ascii="Times New Roman"/>
                <w:sz w:val="16"/>
                <w:szCs w:val="16"/>
              </w:rPr>
              <w:lastRenderedPageBreak/>
              <w:t>OBRTA PALEKA</w:t>
            </w:r>
          </w:p>
        </w:tc>
        <w:tc>
          <w:tcPr>
            <w:tcW w:type="dxa" w:w="1276"/>
            <w:tcBorders>
              <w:top w:val="nil"/>
              <w:left w:val="nil"/>
              <w:bottom w:space="0" w:sz="4"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lastRenderedPageBreak/>
              <w:t xml:space="preserve">ZEMUNIK DONJI, ULICA </w:t>
            </w:r>
            <w:r>
              <w:rPr>
                <w:rFonts w:cs="Times New Roman" w:hAnsi="Times New Roman" w:ascii="Times New Roman"/>
                <w:sz w:val="16"/>
                <w:szCs w:val="16"/>
              </w:rPr>
              <w:lastRenderedPageBreak/>
              <w:t>II  112 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lastRenderedPageBreak/>
              <w:t>82651307666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224.948,59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39.116,65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111.499,16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74.332,78</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1.548,60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lastRenderedPageBreak/>
              <w:t>62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MVM KOMAR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49221 BEDEKOVČINA, MATIJE GUPCA 31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45654318065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142.973,33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85.784,00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57.189,33</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1.191,44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NENAD SMOLKOVIĆ, VL. OBRTA NS TECHNICS</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10451 PISAROVINA, BRATINA 166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86607656073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4.025,25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2.415,15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1.610,10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33,54</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NINO AKVIĆ, VL. OBRTA DENO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ZAGREBAČKA 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65100275288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637,50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382,50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255,00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5,31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NOVI LIST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 ZVONIMIROVA 20/A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44110106406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84,00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50,40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33,60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0,70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OT -  OPTIMA TELEKOM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10010 ZAGREB, BANI 75A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36004425025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8.853,40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5.312,04</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3.541,36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73,78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PETASON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21211 VRANJIC, VRANJIČKI PUT 12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58834344838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39.301,18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4.807,65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20.696,12</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13.797,41</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287,45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PETROL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10010 ZAGREB,OREŠKOVIĆEVA 6/H, OTOK</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75550985023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53.830,04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32.298,02</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21.532,02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448,58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PREHRAMBENO INDUSTRIJSKI KOMBINAT D.D.</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51000 RIJEKA, KREŠIMIROVA 26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40174736344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1.962,51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95,73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1.120,07</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746,71</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15,56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PRIMA SOLVENT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GRADIŠĆANSKA 36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35029956158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9.162,41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5.497,45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3.664,96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76,35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PRIMARK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10431 SVETA NEDJELJA, NOVAČKA CESTA 10/A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75653529088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343,25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205,95</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137,30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2,86</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PROENERGY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,J. MAROHNIĆA 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63962176928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87.464,82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2.037,53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51.256,37</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34.170,92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711,89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PUREX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21233 HRVACE ,HRVACE 556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31813200148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95.892,71</w:t>
            </w:r>
          </w:p>
        </w:tc>
        <w:tc>
          <w:tcPr>
            <w:tcW w:type="dxa" w:w="992"/>
            <w:tcBorders>
              <w:top w:val="nil"/>
              <w:left w:val="nil"/>
              <w:bottom w:space="0" w:sz="8" w:color="auto" w:val="single"/>
              <w:right w:space="0" w:sz="8" w:color="auto" w:val="single"/>
            </w:tcBorders>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57.535,63</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38.357,08</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799,11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RADAUER CRIJEVA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47250 DUGA RESA,A. MIHANOVIĆEVA 16/A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58478657723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31.616,14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18.969,68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12.646,46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263,47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RALU LOGISTIKA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10000 ZAGREB, RADNIČKA CESTA 47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95590358666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72.245,79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236,61</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43.205,51</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28.803,67</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600,08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REKLAMPAK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49223 DONJA PAČETINA, DONJA PAČETINA 15 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73897587379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110,00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66,00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44,00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0,92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REKO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10361 HRUŠĆICA, DUMOVEČKA 27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6"/>
                <w:szCs w:val="16"/>
              </w:rPr>
            </w:pPr>
            <w:r>
              <w:rPr>
                <w:rFonts w:cs="Times New Roman" w:hAnsi="Times New Roman" w:ascii="Times New Roman"/>
                <w:sz w:val="16"/>
                <w:szCs w:val="16"/>
              </w:rPr>
              <w:t>62387986338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9.451,75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451,75</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5.400,00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6"/>
                <w:szCs w:val="16"/>
              </w:rPr>
            </w:pPr>
            <w:r>
              <w:rPr>
                <w:rFonts w:cs="Times New Roman" w:hAnsi="Times New Roman" w:ascii="Times New Roman"/>
                <w:sz w:val="16"/>
                <w:szCs w:val="16"/>
              </w:rPr>
              <w:t>3.600,00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6"/>
                <w:szCs w:val="16"/>
              </w:rPr>
            </w:pPr>
            <w:r>
              <w:rPr>
                <w:rFonts w:cs="Times New Roman" w:eastAsia="Times New Roman" w:hAnsi="Times New Roman" w:ascii="Times New Roman"/>
                <w:color w:val="000000"/>
                <w:sz w:val="16"/>
                <w:szCs w:val="16"/>
              </w:rPr>
              <w:t>75,00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78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RI - PETROL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 xml:space="preserve">51000 RIJEKA, MARTINKOVAC </w:t>
            </w:r>
            <w:r>
              <w:rPr>
                <w:rFonts w:cs="Times New Roman" w:hAnsi="Times New Roman" w:ascii="Times New Roman"/>
                <w:sz w:val="14"/>
                <w:szCs w:val="14"/>
              </w:rPr>
              <w:lastRenderedPageBreak/>
              <w:t>143/3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lastRenderedPageBreak/>
              <w:t>59083099647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484.186,37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290.511,82</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193.674,55</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4.034,89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lastRenderedPageBreak/>
              <w:t>79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RIEKO-LAB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51000R RIJEKA, J.P.KAMOVA 19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49907453950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1.250,00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750,00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10,42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RIGETA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10000 ZAGREB, ŽITNJAK BOGDANI 66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05050699714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10.000,00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6.000,00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4.000,00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83,33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RIVALIS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47250, DUGA RESA, TRG SV. JURJA 20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30841778358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2.814,39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1.688,63</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1.125,76</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23,45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SALONAŠPED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21210 SOLIN, DON F.BULIĆA 84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84366092850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566,63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54,13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307,50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205,00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4,27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SAMACO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43000 BJELOVAR, VELIKE SREDICE 29 D</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38015624583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145.481,14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31.895,02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68.151,67</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45.434,45</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946,55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SAVA TRADE RIJEKA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51000 RIJEKA,F.LA GUARDIA 12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99144309146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2.005,00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1.203,00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802,00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16,71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SGS ADRIATICA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10000 ZAGREB, KARLOVAČKA CESTA  41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69359376226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22.151,36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1.682,38</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12.281,39</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8.187,59</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170,57</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STRADA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10000 ZAGREB,SLAVONSKA AVENIJA 53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78360592576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6.115,34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1.122,04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2.995,98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1.997,32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41,61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TAKALA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21222 BAKAR, PRAPUTNJAK 18</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25912557674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85.880,70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9.705,70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45.705,00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30.470,00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634,79</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TAPES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21215 KASTAV, RADNA ZONA ŽEGOTI</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22248533094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444,36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11,23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259,88</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173,25</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3,61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89</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TEKON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51221 KOSTRENA, SVETA LUCIJA 51/11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37959789153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41.232,47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4.232,47</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22.200,00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14.800,00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308,33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90</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TOMEX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6250 ILIRSKA BISTRICA, VILHARIJEVA CESTA 21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22.902,05</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13.741,23</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9.160,82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190,85</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91</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TTR KOLOVRAT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10000 ZAGREB, RADNIČKI DOL 19</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21145594734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3.527,94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2.116,76</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1.411,18</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29,40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92</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VERERINARSKA STANICA RIJEKA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51000 RIJEKA, STUBE MARKA REMESA 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02918144179</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13.044,73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351,73</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7.615,80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5.077,20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105,78</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93</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VICTA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1291 ŠKOFLJICA, CESTA NA DRENIK 62</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rPr>
                <w:rFonts w:cs="Times New Roman"/>
              </w:rPr>
            </w:pP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68.966,04</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41.379,62</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27.586,42</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574,72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94</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VIPNET D.O.O.</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10000 ZAGREB, VRTNI PUT 1</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29524210204</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13.648,00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8.188,80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5.459,20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113,73</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95</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VJEKOSLAV I RUDOLF MRAK, VL. OBRTA ZAJEDNIČKA ZANATSKA RADNJA</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51000, RIJEKA, CORRADA ILIJASICHA 19A</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50133710072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8.197,00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4.918,20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3.278,80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68,31</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96</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VLADO KRAUTHAKER, VL. OBRTA VINOGRADARSTVO PODRUMARSTVO KRAUTHAKER</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43440 KUTJEVO, I.JAMBROVIĆA 6</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97998408192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8.197,83</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4.918,70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3.279,13</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68,32</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97</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ZDENKO ŠALINA, VL. OBRTA PEKARNA ŠALINA</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23241 POSEDARJE, PODGRADINA BB</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41741262982</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3.000,00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1.800,00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1.200,00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25,00</w:t>
            </w:r>
          </w:p>
        </w:tc>
      </w:tr>
      <w:tr w:rsidTr="00D61922" w:rsidR="00D61922">
        <w:trPr>
          <w:trHeight w:val="315"/>
        </w:trPr>
        <w:tc>
          <w:tcPr>
            <w:tcW w:type="dxa" w:w="426"/>
            <w:tcBorders>
              <w:top w:val="nil"/>
              <w:left w:space="0" w:sz="8" w:color="auto" w:val="single"/>
              <w:bottom w:space="0" w:sz="8" w:color="auto" w:val="single"/>
              <w:right w:space="0" w:sz="8" w:color="auto" w:val="single"/>
            </w:tcBorders>
            <w:shd w:fill="FFFFFF" w:color="auto" w:val="clear"/>
            <w:noWrap/>
            <w:vAlign w:val="center"/>
            <w:hideMark/>
          </w:tcPr>
          <w:p w:rsidRDefault="00D61922" w:rsidR="00D61922">
            <w:pPr>
              <w:autoSpaceDN w:val="false"/>
              <w:jc w:val="center"/>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98</w:t>
            </w:r>
          </w:p>
        </w:tc>
        <w:tc>
          <w:tcPr>
            <w:tcW w:type="dxa" w:w="1559"/>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ŽELJKO KNEŽEVIĆ I FILIP BRDOVČAK, VL. OBRTA PUNTA-RIJEKA</w:t>
            </w:r>
          </w:p>
        </w:tc>
        <w:tc>
          <w:tcPr>
            <w:tcW w:type="dxa" w:w="1276"/>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51000 RIJEKA, LJ. MATEŠIĆA 17</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autoSpaceDN w:val="false"/>
              <w:rPr>
                <w:rFonts w:cs="Times New Roman" w:hAnsi="Times New Roman" w:ascii="Times New Roman"/>
                <w:sz w:val="14"/>
                <w:szCs w:val="14"/>
              </w:rPr>
            </w:pPr>
            <w:r>
              <w:rPr>
                <w:rFonts w:cs="Times New Roman" w:hAnsi="Times New Roman" w:ascii="Times New Roman"/>
                <w:sz w:val="14"/>
                <w:szCs w:val="14"/>
              </w:rPr>
              <w:t>10481500426</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9.550,00</w:t>
            </w:r>
          </w:p>
        </w:tc>
        <w:tc>
          <w:tcPr>
            <w:tcW w:type="dxa" w:w="992"/>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0,00</w:t>
            </w:r>
          </w:p>
        </w:tc>
        <w:tc>
          <w:tcPr>
            <w:tcW w:type="dxa" w:w="1134"/>
            <w:tcBorders>
              <w:top w:val="nil"/>
              <w:left w:val="nil"/>
              <w:bottom w:space="0" w:sz="8" w:color="auto" w:val="single"/>
              <w:right w:space="0" w:sz="8" w:color="auto" w:val="single"/>
            </w:tcBorders>
            <w:shd w:fill="FFFFFF" w:color="auto" w:val="clear"/>
            <w:noWrap/>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5.730,00</w:t>
            </w:r>
          </w:p>
        </w:tc>
        <w:tc>
          <w:tcPr>
            <w:tcW w:type="dxa" w:w="851"/>
            <w:tcBorders>
              <w:top w:val="nil"/>
              <w:left w:val="nil"/>
              <w:bottom w:space="0" w:sz="8" w:color="auto" w:val="single"/>
              <w:right w:space="0" w:sz="8"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3.820,00</w:t>
            </w:r>
          </w:p>
        </w:tc>
        <w:tc>
          <w:tcPr>
            <w:tcW w:type="dxa" w:w="850"/>
            <w:tcBorders>
              <w:top w:val="nil"/>
              <w:left w:val="nil"/>
              <w:bottom w:space="0" w:sz="8" w:color="auto" w:val="single"/>
              <w:right w:space="0" w:sz="8" w:color="auto" w:val="single"/>
            </w:tcBorders>
            <w:shd w:themeFillShade="BF" w:themeFill="background1" w:fill="BFBFBF" w:color="auto" w:val="clear"/>
            <w:vAlign w:val="center"/>
            <w:hideMark/>
          </w:tcPr>
          <w:p w:rsidRDefault="00D61922" w:rsidR="00D61922">
            <w:pPr>
              <w:autoSpaceDN w:val="false"/>
              <w:jc w:val="right"/>
              <w:rPr>
                <w:rFonts w:cs="Times New Roman" w:eastAsia="Times New Roman" w:hAnsi="Times New Roman" w:ascii="Times New Roman"/>
                <w:color w:val="000000"/>
                <w:sz w:val="14"/>
                <w:szCs w:val="14"/>
              </w:rPr>
            </w:pPr>
            <w:r>
              <w:rPr>
                <w:rFonts w:cs="Times New Roman" w:eastAsia="Times New Roman" w:hAnsi="Times New Roman" w:ascii="Times New Roman"/>
                <w:color w:val="000000"/>
                <w:sz w:val="14"/>
                <w:szCs w:val="14"/>
              </w:rPr>
              <w:t>79,58</w:t>
            </w:r>
          </w:p>
        </w:tc>
      </w:tr>
    </w:tbl>
    <w:p w:rsidRDefault="00D61922" w:rsidP="00D61922" w:rsidR="00D61922">
      <w:pPr>
        <w:pStyle w:val="Standard"/>
        <w:spacing w:after="0"/>
        <w:jc w:val="both"/>
        <w:rPr>
          <w:rFonts w:hAnsi="Times New Roman" w:ascii="Times New Roman"/>
          <w:b/>
          <w:sz w:val="24"/>
          <w:szCs w:val="24"/>
        </w:rPr>
      </w:pPr>
    </w:p>
    <w:p w:rsidRDefault="00D61922" w:rsidP="00D61922" w:rsidR="00D61922">
      <w:pPr>
        <w:pStyle w:val="Odlomakpopisa"/>
        <w:ind w:hanging="720" w:left="709"/>
        <w:jc w:val="both"/>
        <w:rPr>
          <w:rFonts w:cs="Times New Roman" w:hAnsi="Times New Roman" w:ascii="Times New Roman"/>
          <w:b/>
          <w:sz w:val="24"/>
          <w:szCs w:val="24"/>
        </w:rPr>
      </w:pPr>
      <w:r>
        <w:rPr>
          <w:rFonts w:cs="Times New Roman" w:hAnsi="Times New Roman" w:ascii="Times New Roman"/>
          <w:sz w:val="24"/>
          <w:szCs w:val="24"/>
        </w:rPr>
        <w:lastRenderedPageBreak/>
        <w:t xml:space="preserve">VIII. </w:t>
      </w:r>
      <w:r>
        <w:rPr>
          <w:rFonts w:cs="Times New Roman" w:hAnsi="Times New Roman" w:ascii="Times New Roman"/>
          <w:b/>
          <w:sz w:val="24"/>
          <w:szCs w:val="24"/>
        </w:rPr>
        <w:t>Podgrupa 3b – Pozajmice i preuzete obveze</w:t>
      </w:r>
    </w:p>
    <w:p w:rsidRDefault="00D61922" w:rsidP="00D61922" w:rsidR="00D61922">
      <w:pPr>
        <w:pStyle w:val="Odlomakpopisa"/>
        <w:ind w:hanging="720" w:left="709"/>
        <w:jc w:val="both"/>
        <w:rPr>
          <w:rFonts w:cs="Times New Roman" w:hAnsi="Times New Roman" w:ascii="Times New Roman"/>
          <w:b/>
          <w:sz w:val="24"/>
          <w:szCs w:val="24"/>
        </w:rPr>
      </w:pPr>
    </w:p>
    <w:p w:rsidRDefault="00D61922" w:rsidP="00D61922" w:rsidR="00D61922">
      <w:pPr>
        <w:pStyle w:val="Odlomakpopisa"/>
        <w:ind w:left="709"/>
        <w:rPr>
          <w:rFonts w:cs="Times New Roman" w:hAnsi="Times New Roman" w:ascii="Times New Roman"/>
          <w:b/>
          <w:sz w:val="24"/>
          <w:szCs w:val="24"/>
        </w:rPr>
      </w:pPr>
      <w:r>
        <w:rPr>
          <w:rFonts w:cs="Times New Roman" w:hAnsi="Times New Roman" w:ascii="Times New Roman"/>
          <w:b/>
          <w:sz w:val="24"/>
          <w:szCs w:val="24"/>
        </w:rPr>
        <w:t>Način namirenja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Utvrđene tražbine Vjerovnika Podgrupe 3b – Pozajmice i preuzete obveze navedene pod ovom točkom Nagodbe namirit će se na način da će se od utvrđenog iznosa tražbine Vjerovnika u cijelosti otpisati redovne i zatezne kamate u cijelosti te će se svaka pojedina tražbina umanjiti za iznos u visini od 60% (</w:t>
      </w:r>
      <w:r>
        <w:rPr>
          <w:rFonts w:cs="Times New Roman" w:hAnsi="Times New Roman" w:ascii="Times New Roman"/>
          <w:i/>
          <w:sz w:val="24"/>
          <w:szCs w:val="24"/>
        </w:rPr>
        <w:t>šezdeset posto</w:t>
      </w:r>
      <w:r>
        <w:rPr>
          <w:rFonts w:cs="Times New Roman" w:hAnsi="Times New Roman" w:ascii="Times New Roman"/>
          <w:sz w:val="24"/>
          <w:szCs w:val="24"/>
        </w:rPr>
        <w:t>) glavnice iz utvrđenog iznosa tražbine, a namirit će se kroz otplatu u mjesečnim obrocima.</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Poček i dospijeće tražbine</w:t>
      </w:r>
    </w:p>
    <w:p w:rsidRDefault="00D61922" w:rsidP="00D61922" w:rsidR="00D61922">
      <w:pPr>
        <w:pStyle w:val="Odlomakpopisa"/>
        <w:ind w:left="709"/>
        <w:jc w:val="both"/>
        <w:rPr>
          <w:rFonts w:cs="Times New Roman" w:hAnsi="Times New Roman" w:ascii="Times New Roman"/>
          <w:sz w:val="24"/>
          <w:szCs w:val="24"/>
          <w:highlight w:val="yellow"/>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 xml:space="preserve">Dužnik se obvezuje umanjene tražbine Vjerovnika Podgrupe 3b – Pozajmice i preuzete obveze navedene pod ovom točkom Nagodbe namiriti nakon proteka razdoblja počeka </w:t>
      </w:r>
      <w:r>
        <w:rPr>
          <w:rFonts w:cs="Times New Roman" w:hAnsi="Times New Roman" w:ascii="Times New Roman"/>
          <w:i/>
          <w:sz w:val="24"/>
          <w:szCs w:val="24"/>
        </w:rPr>
        <w:t>(grace period)</w:t>
      </w:r>
      <w:r>
        <w:rPr>
          <w:rFonts w:cs="Times New Roman" w:hAnsi="Times New Roman" w:ascii="Times New Roman"/>
          <w:sz w:val="24"/>
          <w:szCs w:val="24"/>
        </w:rPr>
        <w:t xml:space="preserve"> u trajanju od 1 (</w:t>
      </w:r>
      <w:r>
        <w:rPr>
          <w:rFonts w:cs="Times New Roman" w:hAnsi="Times New Roman" w:ascii="Times New Roman"/>
          <w:i/>
          <w:sz w:val="24"/>
          <w:szCs w:val="24"/>
        </w:rPr>
        <w:t>jedne</w:t>
      </w:r>
      <w:r>
        <w:rPr>
          <w:rFonts w:cs="Times New Roman" w:hAnsi="Times New Roman" w:ascii="Times New Roman"/>
          <w:sz w:val="24"/>
          <w:szCs w:val="24"/>
        </w:rPr>
        <w:t>) godine, odnosno 12 (</w:t>
      </w:r>
      <w:r>
        <w:rPr>
          <w:rFonts w:cs="Times New Roman" w:hAnsi="Times New Roman" w:ascii="Times New Roman"/>
          <w:i/>
          <w:sz w:val="24"/>
          <w:szCs w:val="24"/>
        </w:rPr>
        <w:t>dvanaest</w:t>
      </w:r>
      <w:r>
        <w:rPr>
          <w:rFonts w:cs="Times New Roman" w:hAnsi="Times New Roman" w:ascii="Times New Roman"/>
          <w:sz w:val="24"/>
          <w:szCs w:val="24"/>
        </w:rPr>
        <w:t>) mjeseci, koji počinje teći od datuma pravomoćnosti rješenja Trgovačkog suda kojim se odobrava sklapanje Nagodbe, u daljnjem roku od 4 (</w:t>
      </w:r>
      <w:r>
        <w:rPr>
          <w:rFonts w:cs="Times New Roman" w:hAnsi="Times New Roman" w:ascii="Times New Roman"/>
          <w:i/>
          <w:sz w:val="24"/>
          <w:szCs w:val="24"/>
        </w:rPr>
        <w:t>četiri</w:t>
      </w:r>
      <w:r>
        <w:rPr>
          <w:rFonts w:cs="Times New Roman" w:hAnsi="Times New Roman" w:ascii="Times New Roman"/>
          <w:sz w:val="24"/>
          <w:szCs w:val="24"/>
        </w:rPr>
        <w:t>) godine, odnosno 48 (</w:t>
      </w:r>
      <w:r>
        <w:rPr>
          <w:rFonts w:cs="Times New Roman" w:hAnsi="Times New Roman" w:ascii="Times New Roman"/>
          <w:i/>
          <w:sz w:val="24"/>
          <w:szCs w:val="24"/>
        </w:rPr>
        <w:t>četrdeset osam</w:t>
      </w:r>
      <w:r>
        <w:rPr>
          <w:rFonts w:cs="Times New Roman" w:hAnsi="Times New Roman" w:ascii="Times New Roman"/>
          <w:sz w:val="24"/>
          <w:szCs w:val="24"/>
        </w:rPr>
        <w:t>) mjeseci, kroz mjesečne obroke.</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Prvi mjesečni obrok umanjenih tražbina Vjerovnika ove podgrupe dospijeva na naplatu zadnji dan prvog kalendarskog mjeseca nakon proteka 12 (</w:t>
      </w:r>
      <w:r>
        <w:rPr>
          <w:rFonts w:cs="Times New Roman" w:hAnsi="Times New Roman" w:ascii="Times New Roman"/>
          <w:i/>
          <w:sz w:val="24"/>
          <w:szCs w:val="24"/>
        </w:rPr>
        <w:t>dvanaest</w:t>
      </w:r>
      <w:r>
        <w:rPr>
          <w:rFonts w:cs="Times New Roman" w:hAnsi="Times New Roman" w:ascii="Times New Roman"/>
          <w:sz w:val="24"/>
          <w:szCs w:val="24"/>
        </w:rPr>
        <w:t>) mjeseci od datuma pravomoćnosti rješenja Trgovačkog suda kojim se odobrava sklapanje Nagodbe, a preostali mjesečni obroci dospijevaju zadnjeg dana svakog sljedećeg kalendarskog mjeseca. Posljednji obrok dospijeva na naplatu zadnjeg dana prvog sljedećeg mjeseca nakon proteka 60 (šezdeset) mjeseci od datuma pravomoćnosti rješenja Trgovačkog suda kojim se odobrava sklapanje Nagodbe.</w:t>
      </w:r>
    </w:p>
    <w:p w:rsidRDefault="00D61922" w:rsidP="00D61922" w:rsidR="00D61922">
      <w:pPr>
        <w:pStyle w:val="Odlomakpopisa"/>
        <w:ind w:left="709"/>
        <w:jc w:val="both"/>
        <w:rPr>
          <w:rFonts w:cs="Times New Roman" w:hAnsi="Times New Roman" w:ascii="Times New Roman"/>
          <w:sz w:val="24"/>
          <w:szCs w:val="24"/>
          <w:highlight w:val="yellow"/>
          <w:shd w:fill="FFFF00" w:color="auto" w:val="clear"/>
        </w:rPr>
      </w:pPr>
    </w:p>
    <w:p w:rsidRDefault="00D61922" w:rsidP="00D61922" w:rsidR="00D61922">
      <w:pPr>
        <w:pStyle w:val="Odlomakpopisa"/>
        <w:ind w:left="709"/>
        <w:jc w:val="both"/>
        <w:rPr>
          <w:rFonts w:cs="Times New Roman" w:hAnsi="Times New Roman" w:ascii="Times New Roman"/>
          <w:b/>
          <w:sz w:val="24"/>
          <w:szCs w:val="24"/>
        </w:rPr>
      </w:pPr>
      <w:r>
        <w:rPr>
          <w:rFonts w:cs="Times New Roman" w:hAnsi="Times New Roman" w:ascii="Times New Roman"/>
          <w:b/>
          <w:sz w:val="24"/>
          <w:szCs w:val="24"/>
        </w:rPr>
        <w:t>Popis vjerovnika i iznosi tražbina</w:t>
      </w:r>
    </w:p>
    <w:p w:rsidRDefault="00D61922" w:rsidP="00D61922" w:rsidR="00D61922">
      <w:pPr>
        <w:pStyle w:val="Odlomakpopisa"/>
        <w:ind w:left="709"/>
        <w:jc w:val="both"/>
        <w:rPr>
          <w:rFonts w:cs="Times New Roman" w:hAnsi="Times New Roman" w:ascii="Times New Roman"/>
          <w:sz w:val="24"/>
          <w:szCs w:val="24"/>
          <w:shd w:fill="FFFF00" w:color="auto" w:val="clear"/>
        </w:rPr>
      </w:pPr>
    </w:p>
    <w:p w:rsidRDefault="00D61922" w:rsidP="00D61922" w:rsidR="00D61922">
      <w:pPr>
        <w:pStyle w:val="Odlomakpopisa"/>
        <w:ind w:left="709"/>
        <w:jc w:val="both"/>
        <w:rPr>
          <w:rFonts w:cs="Times New Roman" w:hAnsi="Times New Roman" w:ascii="Times New Roman"/>
          <w:sz w:val="24"/>
          <w:szCs w:val="24"/>
        </w:rPr>
      </w:pPr>
      <w:r>
        <w:rPr>
          <w:rFonts w:cs="Times New Roman" w:hAnsi="Times New Roman" w:ascii="Times New Roman"/>
          <w:sz w:val="24"/>
          <w:szCs w:val="24"/>
        </w:rPr>
        <w:t>Vjerovnici ove podgrupe, iznosi umanjenih tražbina te iznosi pojedinih obroka koje se Dužnik obvezuje isplatiti po gore navedenim uvjetima, odnosno elementi ovršne isprave sukladno članku 46.a ZFPPN-a navedeni su u tablici kako slijedi:</w:t>
      </w:r>
    </w:p>
    <w:p w:rsidRDefault="00D61922" w:rsidP="00D61922" w:rsidR="00D61922">
      <w:pPr>
        <w:pStyle w:val="Odlomakpopisa"/>
        <w:ind w:left="709"/>
        <w:jc w:val="both"/>
        <w:rPr>
          <w:rFonts w:cs="Times New Roman" w:hAnsi="Times New Roman" w:ascii="Times New Roman"/>
        </w:rPr>
      </w:pPr>
    </w:p>
    <w:tbl>
      <w:tblPr>
        <w:tblW w:type="dxa" w:w="9075"/>
        <w:tblInd w:type="dxa" w:w="10"/>
        <w:tblLayout w:type="fixed"/>
        <w:tblCellMar>
          <w:left w:type="dxa" w:w="10"/>
          <w:right w:type="dxa" w:w="10"/>
        </w:tblCellMar>
        <w:tblLook w:val="04A0" w:noVBand="1" w:noHBand="0" w:lastColumn="0" w:firstColumn="1" w:lastRow="0" w:firstRow="1"/>
      </w:tblPr>
      <w:tblGrid>
        <w:gridCol w:w="285"/>
        <w:gridCol w:w="1408"/>
        <w:gridCol w:w="1287"/>
        <w:gridCol w:w="1134"/>
        <w:gridCol w:w="1134"/>
        <w:gridCol w:w="1134"/>
        <w:gridCol w:w="1134"/>
        <w:gridCol w:w="851"/>
        <w:gridCol w:w="708"/>
      </w:tblGrid>
      <w:tr w:rsidTr="00D61922" w:rsidR="00D61922">
        <w:trPr>
          <w:trHeight w:val="192"/>
        </w:trPr>
        <w:tc>
          <w:tcPr>
            <w:tcW w:type="dxa" w:w="284"/>
            <w:tcBorders>
              <w:top w:space="0" w:sz="4" w:color="000001" w:val="single"/>
              <w:left w:space="0" w:sz="4" w:color="000001" w:val="single"/>
              <w:bottom w:space="0" w:sz="4" w:color="000001" w:val="single"/>
              <w:right w:space="0" w:sz="4" w:color="000001" w:val="single"/>
            </w:tcBorders>
            <w:shd w:fill="D9D9D9" w:color="auto" w:val="clear"/>
            <w:vAlign w:val="center"/>
            <w:hideMark/>
          </w:tcPr>
          <w:p w:rsidRDefault="00D61922" w:rsidR="00D61922">
            <w:pPr>
              <w:pStyle w:val="Standard"/>
              <w:spacing w:lineRule="auto" w:line="240" w:after="0"/>
              <w:jc w:val="center"/>
              <w:rPr>
                <w:rFonts w:eastAsia="Times New Roman" w:hAnsi="Times New Roman" w:ascii="Times New Roman"/>
                <w:b/>
                <w:bCs/>
                <w:sz w:val="14"/>
                <w:szCs w:val="14"/>
                <w:lang w:eastAsia="hr-HR"/>
              </w:rPr>
            </w:pPr>
            <w:r>
              <w:rPr>
                <w:rFonts w:eastAsia="Times New Roman" w:hAnsi="Times New Roman" w:ascii="Times New Roman"/>
                <w:b/>
                <w:color w:val="000000"/>
                <w:kern w:val="0"/>
                <w:sz w:val="14"/>
                <w:szCs w:val="14"/>
              </w:rPr>
              <w:t>R.B.</w:t>
            </w:r>
          </w:p>
        </w:tc>
        <w:tc>
          <w:tcPr>
            <w:tcW w:type="dxa" w:w="1407"/>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14"/>
                <w:szCs w:val="14"/>
                <w:lang w:eastAsia="hr-HR"/>
              </w:rPr>
            </w:pPr>
            <w:r>
              <w:rPr>
                <w:rFonts w:eastAsia="Times New Roman" w:hAnsi="Times New Roman" w:ascii="Times New Roman"/>
                <w:b/>
                <w:color w:val="000000"/>
                <w:kern w:val="0"/>
                <w:sz w:val="14"/>
                <w:szCs w:val="14"/>
              </w:rPr>
              <w:t>NAZIV VJEROVNIKA</w:t>
            </w:r>
          </w:p>
        </w:tc>
        <w:tc>
          <w:tcPr>
            <w:tcW w:type="dxa" w:w="1286"/>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14"/>
                <w:szCs w:val="14"/>
                <w:lang w:eastAsia="hr-HR"/>
              </w:rPr>
            </w:pPr>
            <w:r>
              <w:rPr>
                <w:rFonts w:eastAsia="Times New Roman" w:hAnsi="Times New Roman" w:ascii="Times New Roman"/>
                <w:b/>
                <w:color w:val="000000"/>
                <w:kern w:val="0"/>
                <w:sz w:val="14"/>
                <w:szCs w:val="14"/>
              </w:rPr>
              <w:t>ADRESA</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14"/>
                <w:szCs w:val="14"/>
                <w:lang w:eastAsia="hr-HR"/>
              </w:rPr>
            </w:pPr>
            <w:r>
              <w:rPr>
                <w:rFonts w:eastAsia="Times New Roman" w:hAnsi="Times New Roman" w:ascii="Times New Roman"/>
                <w:b/>
                <w:color w:val="000000"/>
                <w:kern w:val="0"/>
                <w:sz w:val="14"/>
                <w:szCs w:val="14"/>
              </w:rPr>
              <w:t>OIB</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14"/>
                <w:szCs w:val="14"/>
                <w:lang w:eastAsia="hr-HR"/>
              </w:rPr>
            </w:pPr>
            <w:r>
              <w:rPr>
                <w:rFonts w:eastAsia="Times New Roman" w:hAnsi="Times New Roman" w:ascii="Times New Roman"/>
                <w:b/>
                <w:color w:val="000000"/>
                <w:kern w:val="0"/>
                <w:sz w:val="14"/>
                <w:szCs w:val="14"/>
              </w:rPr>
              <w:t>UTVRĐENE TRAŽBINE</w:t>
            </w:r>
          </w:p>
        </w:tc>
        <w:tc>
          <w:tcPr>
            <w:tcW w:type="dxa" w:w="1134"/>
            <w:tcBorders>
              <w:top w:space="0" w:sz="4" w:color="000001" w:val="single"/>
              <w:left w:space="0" w:sz="4" w:color="000001" w:val="single"/>
              <w:bottom w:space="0" w:sz="4" w:color="auto" w:val="single"/>
              <w:right w:space="0" w:sz="4" w:color="000001" w:val="single"/>
            </w:tcBorders>
            <w:shd w:fill="D9D9D9" w:color="auto" w:val="clear"/>
            <w:tcMar>
              <w:top w:type="dxa" w:w="0"/>
              <w:left w:type="dxa" w:w="0"/>
              <w:bottom w:type="dxa" w:w="0"/>
              <w:right w:type="dxa" w:w="0"/>
            </w:tcMar>
            <w:vAlign w:val="center"/>
            <w:hideMark/>
          </w:tcPr>
          <w:p w:rsidRDefault="00D61922" w:rsidR="00D61922">
            <w:pPr>
              <w:pStyle w:val="Standard"/>
              <w:spacing w:lineRule="auto" w:line="240" w:after="0"/>
              <w:jc w:val="center"/>
              <w:rPr>
                <w:rFonts w:eastAsia="Times New Roman" w:hAnsi="Times New Roman" w:ascii="Times New Roman"/>
                <w:b/>
                <w:bCs/>
                <w:sz w:val="14"/>
                <w:szCs w:val="14"/>
                <w:lang w:eastAsia="hr-HR"/>
              </w:rPr>
            </w:pPr>
            <w:r>
              <w:rPr>
                <w:rFonts w:eastAsia="Times New Roman" w:hAnsi="Times New Roman" w:ascii="Times New Roman"/>
                <w:b/>
                <w:color w:val="000000"/>
                <w:kern w:val="0"/>
                <w:sz w:val="14"/>
                <w:szCs w:val="14"/>
              </w:rPr>
              <w:t>OTPIS KAMATA</w:t>
            </w:r>
          </w:p>
        </w:tc>
        <w:tc>
          <w:tcPr>
            <w:tcW w:type="dxa" w:w="1134"/>
            <w:tcBorders>
              <w:top w:space="0" w:sz="4" w:color="000001" w:val="single"/>
              <w:left w:space="0" w:sz="4" w:color="000001" w:val="single"/>
              <w:bottom w:space="0" w:sz="4" w:color="auto" w:val="single"/>
              <w:right w:space="0" w:sz="4" w:color="000001" w:val="single"/>
            </w:tcBorders>
            <w:shd w:fill="D9D9D9" w:color="auto" w:val="clear"/>
            <w:hideMark/>
          </w:tcPr>
          <w:p w:rsidRDefault="00D61922" w:rsidR="00D61922">
            <w:pPr>
              <w:pStyle w:val="Standard"/>
              <w:spacing w:lineRule="auto" w:line="240" w:after="0"/>
              <w:jc w:val="center"/>
              <w:rPr>
                <w:rFonts w:eastAsia="Times New Roman" w:hAnsi="Times New Roman" w:ascii="Times New Roman"/>
                <w:b/>
                <w:color w:val="000000"/>
                <w:kern w:val="0"/>
                <w:sz w:val="14"/>
                <w:szCs w:val="14"/>
              </w:rPr>
            </w:pPr>
            <w:r>
              <w:rPr>
                <w:rFonts w:eastAsia="Times New Roman" w:hAnsi="Times New Roman" w:ascii="Times New Roman"/>
                <w:b/>
                <w:color w:val="000000"/>
                <w:kern w:val="0"/>
                <w:sz w:val="14"/>
                <w:szCs w:val="14"/>
              </w:rPr>
              <w:t xml:space="preserve">OTPIS </w:t>
            </w:r>
          </w:p>
          <w:p w:rsidRDefault="00D61922" w:rsidR="00D61922">
            <w:pPr>
              <w:pStyle w:val="Standard"/>
              <w:spacing w:lineRule="auto" w:line="240" w:after="0"/>
              <w:jc w:val="center"/>
              <w:rPr>
                <w:rFonts w:eastAsia="Times New Roman" w:hAnsi="Times New Roman" w:ascii="Times New Roman"/>
                <w:b/>
                <w:color w:val="000000"/>
                <w:kern w:val="0"/>
                <w:sz w:val="14"/>
                <w:szCs w:val="14"/>
              </w:rPr>
            </w:pPr>
            <w:r>
              <w:rPr>
                <w:rFonts w:eastAsia="Times New Roman" w:hAnsi="Times New Roman" w:ascii="Times New Roman"/>
                <w:b/>
                <w:color w:val="000000"/>
                <w:kern w:val="0"/>
                <w:sz w:val="14"/>
                <w:szCs w:val="14"/>
              </w:rPr>
              <w:t>GČAVNICE</w:t>
            </w:r>
          </w:p>
        </w:tc>
        <w:tc>
          <w:tcPr>
            <w:tcW w:type="dxa" w:w="851"/>
            <w:tcBorders>
              <w:top w:space="0" w:sz="4" w:color="000001" w:val="single"/>
              <w:left w:space="0" w:sz="4" w:color="000001" w:val="single"/>
              <w:bottom w:space="0" w:sz="4" w:color="auto" w:val="single"/>
              <w:right w:space="0" w:sz="4" w:color="000001" w:val="single"/>
            </w:tcBorders>
            <w:shd w:fill="D9D9D9" w:color="auto" w:val="clear"/>
            <w:hideMark/>
          </w:tcPr>
          <w:p w:rsidRDefault="00D61922" w:rsidR="00D61922">
            <w:pPr>
              <w:pStyle w:val="Standard"/>
              <w:spacing w:lineRule="auto" w:line="240" w:after="0"/>
              <w:jc w:val="center"/>
              <w:rPr>
                <w:rFonts w:eastAsia="Times New Roman" w:hAnsi="Times New Roman" w:ascii="Times New Roman"/>
                <w:b/>
                <w:color w:val="000000"/>
                <w:kern w:val="0"/>
                <w:sz w:val="14"/>
                <w:szCs w:val="14"/>
              </w:rPr>
            </w:pPr>
            <w:r>
              <w:rPr>
                <w:rFonts w:eastAsia="Times New Roman" w:hAnsi="Times New Roman" w:ascii="Times New Roman"/>
                <w:b/>
                <w:color w:val="000000"/>
                <w:kern w:val="0"/>
                <w:sz w:val="14"/>
                <w:szCs w:val="14"/>
              </w:rPr>
              <w:t xml:space="preserve">UMANJENE </w:t>
            </w:r>
          </w:p>
          <w:p w:rsidRDefault="00D61922" w:rsidR="00D61922">
            <w:pPr>
              <w:pStyle w:val="Standard"/>
              <w:spacing w:lineRule="auto" w:line="240" w:after="0"/>
              <w:jc w:val="center"/>
              <w:rPr>
                <w:rFonts w:eastAsia="Times New Roman" w:hAnsi="Times New Roman" w:ascii="Times New Roman"/>
                <w:b/>
                <w:color w:val="000000"/>
                <w:kern w:val="0"/>
                <w:sz w:val="14"/>
                <w:szCs w:val="14"/>
              </w:rPr>
            </w:pPr>
            <w:r>
              <w:rPr>
                <w:rFonts w:eastAsia="Times New Roman" w:hAnsi="Times New Roman" w:ascii="Times New Roman"/>
                <w:b/>
                <w:color w:val="000000"/>
                <w:kern w:val="0"/>
                <w:sz w:val="14"/>
                <w:szCs w:val="14"/>
              </w:rPr>
              <w:t>TRAŽBINE</w:t>
            </w:r>
          </w:p>
        </w:tc>
        <w:tc>
          <w:tcPr>
            <w:tcW w:type="dxa" w:w="708"/>
            <w:tcBorders>
              <w:top w:space="0" w:sz="4" w:color="000001" w:val="single"/>
              <w:left w:space="0" w:sz="4" w:color="000001" w:val="single"/>
              <w:bottom w:space="0" w:sz="4" w:color="000001" w:val="single"/>
              <w:right w:space="0" w:sz="4" w:color="000001" w:val="single"/>
            </w:tcBorders>
            <w:shd w:themeFillShade="BF" w:themeFill="background1" w:fill="BFBFBF" w:color="auto" w:val="clear"/>
            <w:hideMark/>
          </w:tcPr>
          <w:p w:rsidRDefault="00D61922" w:rsidR="00D61922">
            <w:pPr>
              <w:pStyle w:val="Standard"/>
              <w:spacing w:lineRule="auto" w:line="240" w:after="0"/>
              <w:jc w:val="center"/>
              <w:rPr>
                <w:rFonts w:eastAsia="Times New Roman" w:hAnsi="Times New Roman" w:ascii="Times New Roman"/>
                <w:b/>
                <w:color w:val="000000"/>
                <w:kern w:val="0"/>
                <w:sz w:val="14"/>
                <w:szCs w:val="14"/>
              </w:rPr>
            </w:pPr>
            <w:r>
              <w:rPr>
                <w:rFonts w:eastAsia="Times New Roman" w:hAnsi="Times New Roman" w:ascii="Times New Roman"/>
                <w:b/>
                <w:color w:val="000000"/>
                <w:kern w:val="0"/>
                <w:sz w:val="14"/>
                <w:szCs w:val="14"/>
              </w:rPr>
              <w:t>IZNOSI</w:t>
            </w:r>
          </w:p>
          <w:p w:rsidRDefault="00D61922" w:rsidR="00D61922">
            <w:pPr>
              <w:pStyle w:val="Standard"/>
              <w:spacing w:lineRule="auto" w:line="240" w:after="0"/>
              <w:jc w:val="center"/>
              <w:rPr>
                <w:rFonts w:eastAsia="Times New Roman" w:hAnsi="Times New Roman" w:ascii="Times New Roman"/>
                <w:b/>
                <w:color w:val="000000"/>
                <w:kern w:val="0"/>
                <w:sz w:val="14"/>
                <w:szCs w:val="14"/>
              </w:rPr>
            </w:pPr>
            <w:r>
              <w:rPr>
                <w:rFonts w:eastAsia="Times New Roman" w:hAnsi="Times New Roman" w:ascii="Times New Roman"/>
                <w:b/>
                <w:color w:val="000000"/>
                <w:kern w:val="0"/>
                <w:sz w:val="14"/>
                <w:szCs w:val="14"/>
              </w:rPr>
              <w:t>OBROKA</w:t>
            </w:r>
          </w:p>
        </w:tc>
      </w:tr>
      <w:tr w:rsidTr="00D61922" w:rsidR="00D61922">
        <w:trPr>
          <w:trHeight w:val="314"/>
        </w:trPr>
        <w:tc>
          <w:tcPr>
            <w:tcW w:type="dxa" w:w="284"/>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color w:val="000000"/>
                <w:sz w:val="14"/>
                <w:szCs w:val="14"/>
              </w:rPr>
            </w:pPr>
            <w:r>
              <w:rPr>
                <w:rFonts w:cs="Times New Roman" w:eastAsia="Times New Roman" w:hAnsi="Times New Roman" w:ascii="Times New Roman"/>
                <w:color w:val="000000"/>
                <w:sz w:val="14"/>
                <w:szCs w:val="14"/>
              </w:rPr>
              <w:t>1</w:t>
            </w:r>
          </w:p>
        </w:tc>
        <w:tc>
          <w:tcPr>
            <w:tcW w:type="dxa" w:w="140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rPr>
                <w:rFonts w:cs="Times New Roman" w:hAnsi="Times New Roman" w:ascii="Times New Roman"/>
                <w:sz w:val="14"/>
                <w:szCs w:val="14"/>
              </w:rPr>
            </w:pPr>
            <w:r>
              <w:rPr>
                <w:rFonts w:cs="Times New Roman" w:hAnsi="Times New Roman" w:ascii="Times New Roman"/>
                <w:sz w:val="14"/>
                <w:szCs w:val="14"/>
              </w:rPr>
              <w:t>AMEC RIJEKATEKSTIL d.o.o..</w:t>
            </w:r>
          </w:p>
        </w:tc>
        <w:tc>
          <w:tcPr>
            <w:tcW w:type="dxa" w:w="1286"/>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hideMark/>
          </w:tcPr>
          <w:p w:rsidRDefault="00D61922" w:rsidR="00D61922">
            <w:pPr>
              <w:pStyle w:val="Default"/>
              <w:rPr>
                <w:rFonts w:cs="Times New Roman" w:hAnsi="Times New Roman" w:ascii="Times New Roman"/>
                <w:sz w:val="14"/>
                <w:szCs w:val="14"/>
              </w:rPr>
            </w:pPr>
            <w:r>
              <w:rPr>
                <w:rFonts w:cs="Times New Roman" w:hAnsi="Times New Roman" w:ascii="Times New Roman"/>
                <w:sz w:val="14"/>
                <w:szCs w:val="14"/>
              </w:rPr>
              <w:t>51001 RIJEKA, Jadranski trg 4</w:t>
            </w:r>
          </w:p>
        </w:tc>
        <w:tc>
          <w:tcPr>
            <w:tcW w:type="dxa" w:w="1134"/>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center"/>
              <w:rPr>
                <w:rFonts w:cs="Times New Roman" w:hAnsi="Times New Roman" w:ascii="Times New Roman"/>
                <w:sz w:val="14"/>
                <w:szCs w:val="14"/>
              </w:rPr>
            </w:pPr>
            <w:r>
              <w:rPr>
                <w:rFonts w:cs="Times New Roman" w:hAnsi="Times New Roman" w:ascii="Times New Roman"/>
                <w:sz w:val="14"/>
                <w:szCs w:val="14"/>
              </w:rPr>
              <w:t>10967949283</w:t>
            </w:r>
          </w:p>
        </w:tc>
        <w:tc>
          <w:tcPr>
            <w:tcW w:type="dxa" w:w="1134"/>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178.511,53</w:t>
            </w:r>
          </w:p>
        </w:tc>
        <w:tc>
          <w:tcPr>
            <w:tcW w:type="dxa" w:w="1134"/>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2.135,57</w:t>
            </w:r>
          </w:p>
        </w:tc>
        <w:tc>
          <w:tcPr>
            <w:tcW w:type="dxa" w:w="1134"/>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105.825,58</w:t>
            </w:r>
          </w:p>
        </w:tc>
        <w:tc>
          <w:tcPr>
            <w:tcW w:type="dxa" w:w="851"/>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70.550,38</w:t>
            </w:r>
          </w:p>
        </w:tc>
        <w:tc>
          <w:tcPr>
            <w:tcW w:type="dxa" w:w="708"/>
            <w:tcBorders>
              <w:top w:space="0" w:sz="4" w:color="auto" w:val="single"/>
              <w:left w:val="nil"/>
              <w:bottom w:space="0" w:sz="4" w:color="auto" w:val="single"/>
              <w:right w:space="0" w:sz="4" w:color="auto" w:val="single"/>
            </w:tcBorders>
            <w:shd w:themeFillShade="BF" w:themeFill="background1" w:fill="BFBFBF" w:color="auto" w:val="clear"/>
            <w:vAlign w:val="center"/>
            <w:hideMark/>
          </w:tcPr>
          <w:p w:rsidRDefault="00D61922" w:rsidR="00D61922">
            <w:pPr>
              <w:pStyle w:val="StandardWeb"/>
              <w:spacing w:after="0"/>
              <w:jc w:val="center"/>
              <w:textAlignment w:val="center"/>
              <w:rPr>
                <w:rFonts w:hAnsi="Times New Roman" w:ascii="Times New Roman"/>
                <w:sz w:val="14"/>
                <w:szCs w:val="14"/>
              </w:rPr>
            </w:pPr>
            <w:r>
              <w:rPr>
                <w:rFonts w:hAnsi="Times New Roman" w:ascii="Times New Roman"/>
                <w:sz w:val="14"/>
                <w:szCs w:val="14"/>
              </w:rPr>
              <w:t>1.469,80</w:t>
            </w:r>
          </w:p>
        </w:tc>
      </w:tr>
      <w:tr w:rsidTr="00D61922" w:rsidR="00D61922">
        <w:trPr>
          <w:trHeight w:val="314"/>
        </w:trPr>
        <w:tc>
          <w:tcPr>
            <w:tcW w:type="dxa" w:w="284"/>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color w:val="000000"/>
                <w:sz w:val="14"/>
                <w:szCs w:val="14"/>
              </w:rPr>
            </w:pPr>
            <w:r>
              <w:rPr>
                <w:rFonts w:cs="Times New Roman" w:eastAsia="Times New Roman" w:hAnsi="Times New Roman" w:ascii="Times New Roman"/>
                <w:color w:val="000000"/>
                <w:sz w:val="14"/>
                <w:szCs w:val="14"/>
              </w:rPr>
              <w:t>2</w:t>
            </w:r>
          </w:p>
        </w:tc>
        <w:tc>
          <w:tcPr>
            <w:tcW w:type="dxa" w:w="140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rPr>
                <w:rFonts w:cs="Times New Roman" w:hAnsi="Times New Roman" w:ascii="Times New Roman"/>
                <w:sz w:val="14"/>
                <w:szCs w:val="14"/>
              </w:rPr>
            </w:pPr>
            <w:r>
              <w:rPr>
                <w:rFonts w:cs="Times New Roman" w:hAnsi="Times New Roman" w:ascii="Times New Roman"/>
                <w:sz w:val="14"/>
                <w:szCs w:val="14"/>
              </w:rPr>
              <w:t>SPIZA D.O.O.</w:t>
            </w:r>
          </w:p>
        </w:tc>
        <w:tc>
          <w:tcPr>
            <w:tcW w:type="dxa" w:w="1286"/>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hideMark/>
          </w:tcPr>
          <w:p w:rsidRDefault="00D61922" w:rsidR="00D61922">
            <w:pPr>
              <w:pStyle w:val="Default"/>
              <w:rPr>
                <w:rFonts w:cs="Times New Roman" w:hAnsi="Times New Roman" w:ascii="Times New Roman"/>
                <w:sz w:val="14"/>
                <w:szCs w:val="14"/>
              </w:rPr>
            </w:pPr>
            <w:r>
              <w:rPr>
                <w:rFonts w:cs="Times New Roman" w:hAnsi="Times New Roman" w:ascii="Times New Roman"/>
                <w:sz w:val="14"/>
                <w:szCs w:val="14"/>
              </w:rPr>
              <w:t>51000 RIJEKA, DRAŽICE 121 C</w:t>
            </w:r>
          </w:p>
        </w:tc>
        <w:tc>
          <w:tcPr>
            <w:tcW w:type="dxa" w:w="1134"/>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center"/>
              <w:rPr>
                <w:rFonts w:cs="Times New Roman" w:hAnsi="Times New Roman" w:ascii="Times New Roman"/>
                <w:sz w:val="14"/>
                <w:szCs w:val="14"/>
              </w:rPr>
            </w:pPr>
            <w:r>
              <w:rPr>
                <w:rFonts w:cs="Times New Roman" w:hAnsi="Times New Roman" w:ascii="Times New Roman"/>
                <w:sz w:val="14"/>
                <w:szCs w:val="14"/>
              </w:rPr>
              <w:t>57988945229</w:t>
            </w:r>
          </w:p>
        </w:tc>
        <w:tc>
          <w:tcPr>
            <w:tcW w:type="dxa" w:w="1134"/>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1.710.017,66</w:t>
            </w:r>
          </w:p>
        </w:tc>
        <w:tc>
          <w:tcPr>
            <w:tcW w:type="dxa" w:w="1134"/>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134.632,66</w:t>
            </w:r>
          </w:p>
        </w:tc>
        <w:tc>
          <w:tcPr>
            <w:tcW w:type="dxa" w:w="1134"/>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945.231,00</w:t>
            </w:r>
          </w:p>
        </w:tc>
        <w:tc>
          <w:tcPr>
            <w:tcW w:type="dxa" w:w="851"/>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630.154,00</w:t>
            </w:r>
          </w:p>
        </w:tc>
        <w:tc>
          <w:tcPr>
            <w:tcW w:type="dxa" w:w="708"/>
            <w:tcBorders>
              <w:top w:space="0" w:sz="4" w:color="auto" w:val="single"/>
              <w:left w:val="nil"/>
              <w:bottom w:space="0" w:sz="4" w:color="auto" w:val="single"/>
              <w:right w:space="0" w:sz="4" w:color="auto" w:val="single"/>
            </w:tcBorders>
            <w:shd w:themeFillShade="BF" w:themeFill="background1" w:fill="BFBFBF" w:color="auto" w:val="clear"/>
            <w:vAlign w:val="center"/>
            <w:hideMark/>
          </w:tcPr>
          <w:p w:rsidRDefault="00D61922" w:rsidR="00D61922">
            <w:pPr>
              <w:pStyle w:val="StandardWeb"/>
              <w:spacing w:after="0"/>
              <w:jc w:val="center"/>
              <w:textAlignment w:val="center"/>
              <w:rPr>
                <w:rFonts w:hAnsi="Times New Roman" w:ascii="Times New Roman"/>
                <w:sz w:val="14"/>
                <w:szCs w:val="14"/>
              </w:rPr>
            </w:pPr>
            <w:r>
              <w:rPr>
                <w:rFonts w:hAnsi="Times New Roman" w:ascii="Times New Roman"/>
                <w:sz w:val="14"/>
                <w:szCs w:val="14"/>
              </w:rPr>
              <w:t>13.126,21</w:t>
            </w:r>
          </w:p>
        </w:tc>
      </w:tr>
      <w:tr w:rsidTr="00D61922" w:rsidR="00D61922">
        <w:trPr>
          <w:trHeight w:val="148"/>
        </w:trPr>
        <w:tc>
          <w:tcPr>
            <w:tcW w:type="dxa" w:w="284"/>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autoSpaceDN w:val="false"/>
              <w:jc w:val="center"/>
              <w:rPr>
                <w:rFonts w:cs="Times New Roman" w:hAnsi="Times New Roman" w:ascii="Times New Roman"/>
                <w:color w:val="000000"/>
                <w:sz w:val="14"/>
                <w:szCs w:val="14"/>
              </w:rPr>
            </w:pPr>
            <w:r>
              <w:rPr>
                <w:rFonts w:cs="Times New Roman" w:eastAsia="Times New Roman" w:hAnsi="Times New Roman" w:ascii="Times New Roman"/>
                <w:color w:val="000000"/>
                <w:sz w:val="14"/>
                <w:szCs w:val="14"/>
              </w:rPr>
              <w:t>3</w:t>
            </w:r>
          </w:p>
        </w:tc>
        <w:tc>
          <w:tcPr>
            <w:tcW w:type="dxa" w:w="1407"/>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rPr>
                <w:rFonts w:cs="Times New Roman" w:hAnsi="Times New Roman" w:ascii="Times New Roman"/>
                <w:sz w:val="14"/>
                <w:szCs w:val="14"/>
              </w:rPr>
            </w:pPr>
            <w:r>
              <w:rPr>
                <w:rFonts w:cs="Times New Roman" w:hAnsi="Times New Roman" w:ascii="Times New Roman"/>
                <w:sz w:val="14"/>
                <w:szCs w:val="14"/>
              </w:rPr>
              <w:t>RI -PETROL D.O.O.</w:t>
            </w:r>
          </w:p>
        </w:tc>
        <w:tc>
          <w:tcPr>
            <w:tcW w:type="dxa" w:w="1286"/>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hideMark/>
          </w:tcPr>
          <w:p w:rsidRDefault="00D61922" w:rsidR="00D61922">
            <w:pPr>
              <w:pStyle w:val="Default"/>
              <w:rPr>
                <w:rFonts w:cs="Times New Roman" w:hAnsi="Times New Roman" w:ascii="Times New Roman"/>
                <w:sz w:val="14"/>
                <w:szCs w:val="14"/>
              </w:rPr>
            </w:pPr>
            <w:r>
              <w:rPr>
                <w:rFonts w:cs="Times New Roman" w:hAnsi="Times New Roman" w:ascii="Times New Roman"/>
                <w:sz w:val="14"/>
                <w:szCs w:val="14"/>
              </w:rPr>
              <w:t>51001 RIJEKA, MARTINKOVAC 143/3</w:t>
            </w:r>
          </w:p>
        </w:tc>
        <w:tc>
          <w:tcPr>
            <w:tcW w:type="dxa" w:w="1134"/>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center"/>
              <w:rPr>
                <w:rFonts w:cs="Times New Roman" w:hAnsi="Times New Roman" w:ascii="Times New Roman"/>
                <w:sz w:val="14"/>
                <w:szCs w:val="14"/>
              </w:rPr>
            </w:pPr>
            <w:r>
              <w:rPr>
                <w:rFonts w:cs="Times New Roman" w:hAnsi="Times New Roman" w:ascii="Times New Roman"/>
                <w:sz w:val="14"/>
                <w:szCs w:val="14"/>
              </w:rPr>
              <w:t>59083099647</w:t>
            </w:r>
          </w:p>
        </w:tc>
        <w:tc>
          <w:tcPr>
            <w:tcW w:type="dxa" w:w="1134"/>
            <w:tcBorders>
              <w:top w:space="0" w:sz="4" w:color="auto" w:val="single"/>
              <w:left w:space="0" w:sz="4" w:color="auto" w:val="single"/>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2.414.674,67</w:t>
            </w:r>
          </w:p>
        </w:tc>
        <w:tc>
          <w:tcPr>
            <w:tcW w:type="dxa" w:w="1134"/>
            <w:tcBorders>
              <w:top w:space="0" w:sz="4" w:color="auto" w:val="single"/>
              <w:left w:val="nil"/>
              <w:bottom w:space="0" w:sz="4" w:color="auto" w:val="single"/>
              <w:right w:space="0" w:sz="4" w:color="auto" w:val="single"/>
            </w:tcBorders>
            <w:shd w:fill="FFFFFF" w:color="auto" w:val="clear"/>
            <w:tcMar>
              <w:top w:type="dxa" w:w="0"/>
              <w:left w:type="dxa" w:w="0"/>
              <w:bottom w:type="dxa" w:w="0"/>
              <w:right w:type="dxa" w:w="0"/>
            </w:tcM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543.609,46</w:t>
            </w:r>
          </w:p>
        </w:tc>
        <w:tc>
          <w:tcPr>
            <w:tcW w:type="dxa" w:w="1134"/>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1.122.639,13</w:t>
            </w:r>
          </w:p>
        </w:tc>
        <w:tc>
          <w:tcPr>
            <w:tcW w:type="dxa" w:w="851"/>
            <w:tcBorders>
              <w:top w:space="0" w:sz="4" w:color="auto" w:val="single"/>
              <w:left w:space="0" w:sz="4" w:color="auto" w:val="single"/>
              <w:bottom w:space="0" w:sz="4" w:color="auto" w:val="single"/>
              <w:right w:space="0" w:sz="4" w:color="auto" w:val="single"/>
            </w:tcBorders>
            <w:shd w:fill="FFFFFF" w:color="auto" w:val="clear"/>
            <w:vAlign w:val="bottom"/>
            <w:hideMark/>
          </w:tcPr>
          <w:p w:rsidRDefault="00D61922" w:rsidR="00D61922">
            <w:pPr>
              <w:pStyle w:val="Default"/>
              <w:jc w:val="right"/>
              <w:rPr>
                <w:rFonts w:cs="Times New Roman" w:hAnsi="Times New Roman" w:ascii="Times New Roman"/>
                <w:sz w:val="14"/>
                <w:szCs w:val="14"/>
              </w:rPr>
            </w:pPr>
            <w:r>
              <w:rPr>
                <w:rFonts w:cs="Times New Roman" w:hAnsi="Times New Roman" w:ascii="Times New Roman"/>
                <w:sz w:val="14"/>
                <w:szCs w:val="14"/>
              </w:rPr>
              <w:t>748.426,08</w:t>
            </w:r>
          </w:p>
        </w:tc>
        <w:tc>
          <w:tcPr>
            <w:tcW w:type="dxa" w:w="708"/>
            <w:tcBorders>
              <w:top w:space="0" w:sz="4" w:color="auto" w:val="single"/>
              <w:left w:val="nil"/>
              <w:bottom w:space="0" w:sz="4" w:color="auto" w:val="single"/>
              <w:right w:space="0" w:sz="4" w:color="auto" w:val="single"/>
            </w:tcBorders>
            <w:shd w:themeFillShade="BF" w:themeFill="background1" w:fill="BFBFBF" w:color="auto" w:val="clear"/>
            <w:vAlign w:val="center"/>
            <w:hideMark/>
          </w:tcPr>
          <w:p w:rsidRDefault="00D61922" w:rsidR="00D61922">
            <w:pPr>
              <w:pStyle w:val="StandardWeb"/>
              <w:spacing w:after="0"/>
              <w:jc w:val="center"/>
              <w:textAlignment w:val="center"/>
              <w:rPr>
                <w:rFonts w:hAnsi="Times New Roman" w:ascii="Times New Roman"/>
                <w:color w:val="000000"/>
                <w:kern w:val="24"/>
                <w:sz w:val="14"/>
                <w:szCs w:val="14"/>
              </w:rPr>
            </w:pPr>
            <w:r>
              <w:rPr>
                <w:rFonts w:hAnsi="Times New Roman" w:ascii="Times New Roman"/>
                <w:color w:val="000000"/>
                <w:kern w:val="24"/>
                <w:sz w:val="14"/>
                <w:szCs w:val="14"/>
              </w:rPr>
              <w:t>15.592,21</w:t>
            </w:r>
          </w:p>
        </w:tc>
      </w:tr>
    </w:tbl>
    <w:p w:rsidRDefault="00D61922" w:rsidP="00D61922" w:rsidR="00D61922">
      <w:pPr>
        <w:pStyle w:val="Standard"/>
        <w:spacing w:after="0"/>
        <w:jc w:val="both"/>
        <w:rPr>
          <w:rFonts w:hAnsi="Times New Roman" w:ascii="Times New Roman"/>
          <w:sz w:val="24"/>
          <w:szCs w:val="24"/>
        </w:rPr>
      </w:pPr>
    </w:p>
    <w:p w:rsidRDefault="00D61922" w:rsidP="00D61922" w:rsidR="00D61922">
      <w:pPr>
        <w:pStyle w:val="Standard"/>
        <w:spacing w:after="0"/>
        <w:jc w:val="both"/>
        <w:rPr>
          <w:rFonts w:hAnsi="Times New Roman" w:ascii="Times New Roman"/>
          <w:b/>
          <w:sz w:val="24"/>
          <w:szCs w:val="24"/>
        </w:rPr>
      </w:pPr>
      <w:r>
        <w:rPr>
          <w:rFonts w:hAnsi="Times New Roman" w:ascii="Times New Roman"/>
          <w:sz w:val="24"/>
          <w:szCs w:val="24"/>
        </w:rPr>
        <w:t xml:space="preserve">IX. </w:t>
      </w:r>
      <w:r>
        <w:rPr>
          <w:rFonts w:hAnsi="Times New Roman" w:ascii="Times New Roman"/>
          <w:b/>
          <w:sz w:val="24"/>
          <w:szCs w:val="24"/>
        </w:rPr>
        <w:t>OBVEZE DUŽNIKA PREMA SVIM VJEROVNICIMA</w:t>
      </w:r>
    </w:p>
    <w:p w:rsidRDefault="00D61922" w:rsidP="00D61922" w:rsidR="00D61922">
      <w:pPr>
        <w:pStyle w:val="Odlomakpopisa"/>
        <w:jc w:val="both"/>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Dužnik se obvezuje da će tijekom svojeg daljnjeg poslovanja i ispunjavanja obveza preuzetih ovom Nagodbom postupati s pažnjom dobrog gospodarstvenika i poduzimati radnje koje su u interesu Vjerovnika i Dužnika.</w:t>
      </w:r>
    </w:p>
    <w:p w:rsidRDefault="00D61922" w:rsidP="00D61922" w:rsidR="00D61922">
      <w:pPr>
        <w:pStyle w:val="Odlomakpopisa"/>
        <w:ind w:left="-11"/>
        <w:jc w:val="both"/>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Dužnik se obvezuje da će tijekom izvršenja ove Nagodbe poštivati sve obveze i ograničenja propisana ZFPPN-om te će se suzdržati od poduzimanja bilo kakvih pravnih radnji koje bi bile u suprotnosti sa smislom ove Nagodbe.</w:t>
      </w:r>
    </w:p>
    <w:p w:rsidRDefault="00D61922" w:rsidP="00D61922" w:rsidR="00D61922">
      <w:pPr>
        <w:pStyle w:val="Standard"/>
        <w:spacing w:after="0"/>
        <w:jc w:val="both"/>
        <w:rPr>
          <w:rFonts w:hAnsi="Times New Roman" w:ascii="Times New Roman"/>
          <w:sz w:val="24"/>
          <w:szCs w:val="24"/>
        </w:rPr>
      </w:pPr>
    </w:p>
    <w:p w:rsidRDefault="00D61922" w:rsidP="00D61922" w:rsidR="00D61922">
      <w:pPr>
        <w:pStyle w:val="Standard"/>
        <w:spacing w:after="0"/>
        <w:jc w:val="both"/>
        <w:rPr>
          <w:rFonts w:hAnsi="Times New Roman" w:ascii="Times New Roman"/>
          <w:b/>
          <w:sz w:val="24"/>
          <w:szCs w:val="24"/>
        </w:rPr>
      </w:pPr>
      <w:r>
        <w:rPr>
          <w:rFonts w:hAnsi="Times New Roman" w:ascii="Times New Roman"/>
          <w:b/>
          <w:sz w:val="24"/>
          <w:szCs w:val="24"/>
        </w:rPr>
        <w:t>X. OBVEZE DUŽNIKA NA ISPUNJENJE PRIORITETNIH TRAŽBINA RADNIKA</w:t>
      </w: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Dužnik izjavljuje da sklapanje ove Nagodbe ni na koji način neće utjecati na tražbine radnika koje se temeljem članka 3. stavka 1. točke 13. ZFPPN-a smatraju prioritetnim tražbinama te se obvezuje da će ispunjavati sve prioritetne tražbine po njihovoj dospjelosti. </w:t>
      </w:r>
    </w:p>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XI. Svi novčani iznosi navedeni u ovoj Nagodbi izraženi su u HRK, a utvrđene tražbine Vjerovnika će se temeljem ove Nagodbe namirivati u HRK, neovisno o valuti u kojoj su ugovorene, osim ukoliko nije izričito određeno drugačije u ovoj Nagodbi.</w:t>
      </w:r>
    </w:p>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XII. 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XIII. 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XIV. 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s kojima raspolaže.</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XV. Dužnik se obvezuje temeljem članka 79. stavka 3. ZFPPN-a osigurati da sve mjere financijskog restrukturiranja iz Plana financijskog restrukturiranja pod kojima su Vjerovnici prihvatili ovu Nagodbu, budu provedene u rokovima određenim za njihovu provedbu.</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XVI. Dužnik je obvezan temeljem članka 79. stavka 4. ZFPPN-a za svako kalendarsko tromjesečje sastaviti izvješće o provedbi financijskog restrukturiranja za razdoblje na koje se odnosi.</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XVII. Predstečajna nagodba je sklopljena kada je potpišu dužnik i vjerovnici čije tražbine čine potrebnu većinu iz čl. 63. ZFPPN-i.</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XVIII. Ova Nagodba nema pravni učinak obnove obveza, odnosno ne predstavlja novaciju tražbina Vjerovnika prema Dužniku.</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lastRenderedPageBreak/>
        <w:t>XIX. Ako se Nagodba potpuno ne izvrši, Vjerovnici koji su namireni u Postupku predstečajne nagodbe na temelju članka 82. stavka 2. ZFPPN-a nisu dužni vratiti ono što su primili temeljem Nagodbe.</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r>
        <w:rPr>
          <w:rFonts w:cs="Times New Roman" w:hAnsi="Times New Roman" w:ascii="Times New Roman"/>
          <w:sz w:val="24"/>
          <w:szCs w:val="24"/>
        </w:rPr>
        <w:t>XX. Vjerovnici koji su djelomično namireni na temelju ove Nagodbe u slučaju otvaranja stečajnog postupka nad Dužnikom prijavljuju u stečajnom postupku tražbinu utvrđenu Nagodbom, umanjenu za iznos koji se smatra da su na temelju Nagodbe namireni.</w:t>
      </w:r>
    </w:p>
    <w:p w:rsidRDefault="00D61922" w:rsidP="00D61922" w:rsidR="00D61922">
      <w:pPr>
        <w:suppressAutoHyphens/>
        <w:spacing w:lineRule="auto" w:line="256"/>
        <w:ind w:left="-11"/>
        <w:jc w:val="both"/>
        <w:textAlignment w:val="baseline"/>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XXI. Ovo rješenje dostavlja se Financijskoj agenciji koja će isto po primitku bez odgode objaviti na svojim web-stranicama.</w:t>
      </w:r>
    </w:p>
    <w:p w:rsidRDefault="00D61922" w:rsidP="00D61922" w:rsidR="00D61922">
      <w:pPr>
        <w:spacing w:lineRule="auto" w:line="240"/>
        <w:jc w:val="both"/>
        <w:rPr>
          <w:rFonts w:cs="Times New Roman" w:hAnsi="Times New Roman" w:ascii="Times New Roman"/>
          <w:sz w:val="24"/>
          <w:szCs w:val="24"/>
        </w:rPr>
      </w:pPr>
    </w:p>
    <w:p w:rsidRDefault="00D61922" w:rsidP="00D61922" w:rsidR="00D61922">
      <w:pPr>
        <w:spacing w:lineRule="auto" w:line="240"/>
        <w:jc w:val="both"/>
        <w:rPr>
          <w:rFonts w:cs="Times New Roman" w:hAnsi="Times New Roman" w:ascii="Times New Roman"/>
          <w:sz w:val="24"/>
          <w:szCs w:val="24"/>
        </w:rPr>
      </w:pPr>
      <w:r>
        <w:rPr>
          <w:rFonts w:cs="Times New Roman" w:hAnsi="Times New Roman" w:ascii="Times New Roman"/>
          <w:sz w:val="24"/>
          <w:szCs w:val="24"/>
        </w:rPr>
        <w:t>XXII. Ovo rješenje dostavlja se sudskom registru, radi upisa činjenice sklapanja predstečajne nagodbe nad dužnikom (čl. 84 st. 2. ZFPPN-i).</w:t>
      </w:r>
    </w:p>
    <w:p w:rsidRDefault="004F6C16" w:rsidP="005853EA" w:rsidR="004F6C16" w:rsidRPr="008E1C7B">
      <w:pPr>
        <w:spacing w:lineRule="auto" w:line="240"/>
        <w:rPr>
          <w:rFonts w:cs="Times New Roman" w:hAnsi="Times New Roman" w:ascii="Times New Roman"/>
          <w:sz w:val="24"/>
          <w:szCs w:val="24"/>
        </w:rPr>
      </w:pP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oglasnoj ploči suda dana </w:t>
      </w:r>
      <w:r w:rsidR="00D61922">
        <w:rPr>
          <w:rFonts w:cs="Times New Roman" w:hAnsi="Times New Roman" w:ascii="Times New Roman"/>
          <w:sz w:val="24"/>
          <w:szCs w:val="24"/>
        </w:rPr>
        <w:t>30. ožujka 2016</w:t>
      </w:r>
      <w:r w:rsidRPr="008E1C7B">
        <w:rPr>
          <w:rFonts w:cs="Times New Roman" w:hAnsi="Times New Roman" w:ascii="Times New Roman"/>
          <w:sz w:val="24"/>
          <w:szCs w:val="24"/>
        </w:rPr>
        <w:t xml:space="preserve">. godine, te objavom na web-stranicama Financijske agencije dana </w:t>
      </w:r>
      <w:r w:rsidR="00D61922">
        <w:rPr>
          <w:rFonts w:cs="Times New Roman" w:hAnsi="Times New Roman" w:ascii="Times New Roman"/>
          <w:sz w:val="24"/>
          <w:szCs w:val="24"/>
        </w:rPr>
        <w:t>4. travnja 2016</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D61922">
        <w:rPr>
          <w:rFonts w:cs="Times New Roman" w:hAnsi="Times New Roman" w:ascii="Times New Roman"/>
          <w:sz w:val="24"/>
          <w:szCs w:val="24"/>
        </w:rPr>
        <w:t>12. svibnja 2016</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D61922">
        <w:rPr>
          <w:rFonts w:cs="Times New Roman" w:hAnsi="Times New Roman" w:ascii="Times New Roman"/>
          <w:sz w:val="24"/>
          <w:szCs w:val="24"/>
        </w:rPr>
        <w:t xml:space="preserve">9.457.458,97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7D10AB">
        <w:rPr>
          <w:rFonts w:cs="Times New Roman" w:hAnsi="Times New Roman" w:ascii="Times New Roman"/>
          <w:sz w:val="24"/>
          <w:szCs w:val="24"/>
        </w:rPr>
        <w:t>12. svibnja</w:t>
      </w:r>
      <w:r w:rsidRPr="008E1C7B">
        <w:rPr>
          <w:rFonts w:cs="Times New Roman" w:hAnsi="Times New Roman" w:ascii="Times New Roman"/>
          <w:sz w:val="24"/>
          <w:szCs w:val="24"/>
        </w:rPr>
        <w:t xml:space="preserve"> 201</w:t>
      </w:r>
      <w:r w:rsidR="00D61922">
        <w:rPr>
          <w:rFonts w:cs="Times New Roman" w:hAnsi="Times New Roman" w:ascii="Times New Roman"/>
          <w:sz w:val="24"/>
          <w:szCs w:val="24"/>
        </w:rPr>
        <w:t>6</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Žalba se podnosi putem ovog suda, u tri primjerka, u roku od 8 dana od dana dostave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AC531A" w:rsidP="005853EA" w:rsidR="00AC531A" w:rsidRPr="008E1C7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dužnik</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FINA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Sudski registar</w:t>
      </w:r>
    </w:p>
    <w:p w:rsidRDefault="00D61922" w:rsidP="005853EA" w:rsidR="008E1C7B" w:rsidRPr="008E1C7B">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e-O</w:t>
      </w:r>
      <w:r w:rsidR="008E1C7B" w:rsidRPr="008E1C7B">
        <w:rPr>
          <w:rFonts w:cs="Times New Roman" w:hAnsi="Times New Roman" w:ascii="Times New Roman"/>
          <w:sz w:val="24"/>
          <w:szCs w:val="24"/>
        </w:rPr>
        <w:t>glasna ploča</w:t>
      </w:r>
    </w:p>
    <w:p w:rsidRDefault="00AC531A" w:rsidP="005853EA" w:rsidR="00AC531A">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Rijeka, </w:t>
      </w:r>
      <w:r w:rsidR="007D10AB">
        <w:rPr>
          <w:rFonts w:cs="Times New Roman" w:hAnsi="Times New Roman" w:ascii="Times New Roman"/>
          <w:sz w:val="24"/>
          <w:szCs w:val="24"/>
        </w:rPr>
        <w:t>12. svibnja</w:t>
      </w:r>
      <w:r w:rsidRPr="008E1C7B">
        <w:rPr>
          <w:rFonts w:cs="Times New Roman" w:hAnsi="Times New Roman" w:ascii="Times New Roman"/>
          <w:sz w:val="24"/>
          <w:szCs w:val="24"/>
        </w:rPr>
        <w:t xml:space="preserve"> 201</w:t>
      </w:r>
      <w:r w:rsidR="00D61922">
        <w:rPr>
          <w:rFonts w:cs="Times New Roman" w:hAnsi="Times New Roman" w:ascii="Times New Roman"/>
          <w:sz w:val="24"/>
          <w:szCs w:val="24"/>
        </w:rPr>
        <w:t>6</w:t>
      </w:r>
      <w:r w:rsidRPr="008E1C7B">
        <w:rPr>
          <w:rFonts w:cs="Times New Roman" w:hAnsi="Times New Roman" w:ascii="Times New Roman"/>
          <w:sz w:val="24"/>
          <w:szCs w:val="24"/>
        </w:rPr>
        <w:t>.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rPr>
          <w:rFonts w:cs="Times New Roman" w:hAnsi="Times New Roman" w:ascii="Times New Roman"/>
          <w:sz w:val="24"/>
          <w:szCs w:val="24"/>
        </w:rPr>
      </w:pP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716" w:rsidP="00E32344" w:rsidR="00AC4716">
      <w:pPr>
        <w:spacing w:lineRule="auto" w:line="240"/>
      </w:pPr>
      <w:r>
        <w:separator/>
      </w:r>
    </w:p>
  </w:endnote>
  <w:endnote w:id="0" w:type="continuationSeparator">
    <w:p w:rsidRDefault="00AC4716" w:rsidP="00E32344" w:rsidR="00AC4716">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366CD9">
          <w:rPr>
            <w:noProof/>
          </w:rPr>
          <w:t>22</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716" w:rsidP="00E32344" w:rsidR="00AC4716">
      <w:pPr>
        <w:spacing w:lineRule="auto" w:line="240"/>
      </w:pPr>
      <w:r>
        <w:separator/>
      </w:r>
    </w:p>
  </w:footnote>
  <w:footnote w:id="0" w:type="continuationSeparator">
    <w:p w:rsidRDefault="00AC4716" w:rsidP="00E32344" w:rsidR="00AC4716">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D61922">
      <w:rPr>
        <w:rFonts w:cs="Times New Roman" w:hAnsi="Times New Roman" w:ascii="Times New Roman"/>
        <w:sz w:val="24"/>
        <w:szCs w:val="24"/>
      </w:rPr>
      <w:t>19/2015</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4">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5">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6">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7">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8">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9">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0">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2">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4">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5">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6">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17">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2"/>
  </w:num>
  <w:num w:numId="2">
    <w:abstractNumId w:val="10"/>
  </w:num>
  <w:num w:numId="3">
    <w:abstractNumId w:val="0"/>
  </w:num>
  <w:num w:numId="4">
    <w:abstractNumId w:val="12"/>
  </w:num>
  <w:num w:numId="5">
    <w:abstractNumId w:val="13"/>
  </w:num>
  <w:num w:numId="6">
    <w:abstractNumId w:val="13"/>
    <w:lvlOverride w:ilvl="0">
      <w:startOverride w:val="1"/>
      <w:lvl w:ilvl="0">
        <w:start w:val="1"/>
        <w:numFmt w:val="decimal"/>
        <w:lvlText w:val="%1."/>
        <w:lvlJc w:val="left"/>
        <w:pPr>
          <w:ind w:hanging="360" w:left="360"/>
        </w:pPr>
        <w:rPr>
          <w:rFonts w:cs="Arial" w:hAnsi="Arial" w:ascii="Arial" w:hint="default"/>
          <w:b/>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abstractNumId w:val="1"/>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1"/>
  </w:num>
  <w:num w:numId="16">
    <w:abstractNumId w:val="14"/>
  </w:num>
  <w:num w:numId="17">
    <w:abstractNumId w:val="15"/>
  </w:num>
  <w:num w:numId="18">
    <w:abstractNumId w:val="16"/>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366CD9"/>
    <w:rsid w:val="003E1D57"/>
    <w:rsid w:val="004B305B"/>
    <w:rsid w:val="004C2E9F"/>
    <w:rsid w:val="004F6C16"/>
    <w:rsid w:val="005853EA"/>
    <w:rsid w:val="007D10AB"/>
    <w:rsid w:val="0083624F"/>
    <w:rsid w:val="008E1C7B"/>
    <w:rsid w:val="00942A0F"/>
    <w:rsid w:val="00AC4716"/>
    <w:rsid w:val="00AC531A"/>
    <w:rsid w:val="00BA3EB5"/>
    <w:rsid w:val="00C04B70"/>
    <w:rsid w:val="00D61922"/>
    <w:rsid w:val="00E32344"/>
    <w:rsid w:val="00E518D1"/>
    <w:rsid w:val="00E71184"/>
    <w:rsid w:val="00EE04BE"/>
    <w:rsid w:val="00F13CB8"/>
    <w:rsid w:val="00F82B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uiPriority="0" w:name="header"/>
    <w:lsdException w:uiPriority="0" w:name="footer"/>
    <w:lsdException w:qFormat="true" w:name="caption"/>
    <w:lsdException w:uiPriority="0" w:name="annotation reference"/>
    <w:lsdException w:uiPriority="0" w:name="endnote text"/>
    <w:lsdException w:qFormat="true" w:unhideWhenUsed="false" w:semiHidden="false" w:uiPriority="0" w:name="Title"/>
    <w:lsdException w:uiPriority="1" w:name="Default Paragraph Font"/>
    <w:lsdException w:qFormat="true" w:unhideWhenUsed="false" w:semiHidden="false" w:name="Subtitle"/>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rsid w:val="00E32344"/>
  </w:style>
  <w:style w:styleId="Podnoje" w:type="paragraph">
    <w:name w:val="footer"/>
    <w:basedOn w:val="Normal"/>
    <w:link w:val="PodnojeChar"/>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rsid w:val="00E32344"/>
  </w:style>
  <w:style w:styleId="Tekstbalonia" w:type="paragraph">
    <w:name w:val="Balloon Text"/>
    <w:basedOn w:val="Normal"/>
    <w:link w:val="TekstbaloniaChar"/>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semiHidden/>
    <w:rsid w:val="00E32344"/>
    <w:rPr>
      <w:rFonts w:cs="Tahoma" w:hAnsi="Tahoma" w:ascii="Tahoma"/>
      <w:sz w:val="16"/>
      <w:szCs w:val="16"/>
    </w:rPr>
  </w:style>
  <w:style w:styleId="Hiperveza" w:type="character">
    <w:name w:val="Hyperlink"/>
    <w:basedOn w:val="Zadanifontodlomka"/>
    <w:uiPriority w:val="99"/>
    <w:semiHidden/>
    <w:unhideWhenUsed/>
    <w:rsid w:val="00D61922"/>
    <w:rPr>
      <w:color w:val="0563C1"/>
      <w:u w:val="single"/>
    </w:rPr>
  </w:style>
  <w:style w:styleId="SlijeenaHiperveza" w:type="character">
    <w:name w:val="FollowedHyperlink"/>
    <w:basedOn w:val="Zadanifontodlomka"/>
    <w:uiPriority w:val="99"/>
    <w:semiHidden/>
    <w:unhideWhenUsed/>
    <w:rsid w:val="00D61922"/>
    <w:rPr>
      <w:color w:val="954F72"/>
      <w:u w:val="single"/>
    </w:rPr>
  </w:style>
  <w:style w:styleId="Naslov" w:type="paragraph">
    <w:name w:val="Title"/>
    <w:basedOn w:val="Normal"/>
    <w:next w:val="Normal"/>
    <w:link w:val="NaslovChar"/>
    <w:qFormat/>
    <w:rsid w:val="00D61922"/>
    <w:pPr>
      <w:pBdr>
        <w:bottom w:space="4" w:sz="8" w:themeColor="accent1" w:color="4F81BD" w:val="single"/>
      </w:pBdr>
      <w:autoSpaceDN w:val="false"/>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D61922"/>
    <w:rPr>
      <w:rFonts w:cstheme="majorBidi" w:eastAsiaTheme="majorEastAsia" w:hAnsiTheme="majorHAnsi" w:asciiTheme="majorHAnsi"/>
      <w:color w:themeShade="BF" w:themeColor="text2" w:val="17365D"/>
      <w:spacing w:val="5"/>
      <w:kern w:val="28"/>
      <w:sz w:val="52"/>
      <w:szCs w:val="52"/>
    </w:rPr>
  </w:style>
  <w:style w:customStyle="true" w:styleId="Textbody" w:type="paragraph">
    <w:name w:val="Text body"/>
    <w:basedOn w:val="Standard"/>
    <w:uiPriority w:val="99"/>
    <w:rsid w:val="00D61922"/>
    <w:pPr>
      <w:spacing w:after="120"/>
    </w:pPr>
  </w:style>
  <w:style w:styleId="Podnaslov" w:type="paragraph">
    <w:name w:val="Subtitle"/>
    <w:basedOn w:val="Naslov"/>
    <w:next w:val="Textbody"/>
    <w:link w:val="PodnaslovChar"/>
    <w:uiPriority w:val="99"/>
    <w:qFormat/>
    <w:rsid w:val="00D61922"/>
    <w:pPr>
      <w:keepNext/>
      <w:pBdr>
        <w:bottom w:space="0" w:sz="0" w:color="auto" w:val="none"/>
      </w:pBdr>
      <w:suppressAutoHyphens/>
      <w:spacing w:lineRule="auto" w:line="256" w:after="120" w:before="240"/>
      <w:contextualSpacing w:val="false"/>
      <w:jc w:val="center"/>
    </w:pPr>
    <w:rPr>
      <w:rFonts w:cs="Mangal" w:eastAsia="Lucida Sans Unicode" w:hAnsi="Arial" w:ascii="Arial"/>
      <w:i/>
      <w:iCs/>
      <w:color w:val="auto"/>
      <w:spacing w:val="0"/>
      <w:kern w:val="3"/>
      <w:sz w:val="28"/>
      <w:szCs w:val="28"/>
    </w:rPr>
  </w:style>
  <w:style w:customStyle="true" w:styleId="PodnaslovChar" w:type="character">
    <w:name w:val="Podnaslov Char"/>
    <w:basedOn w:val="Zadanifontodlomka"/>
    <w:link w:val="Podnaslov"/>
    <w:uiPriority w:val="99"/>
    <w:rsid w:val="00D61922"/>
    <w:rPr>
      <w:rFonts w:cs="Mangal" w:eastAsia="Lucida Sans Unicode" w:hAnsi="Arial" w:ascii="Arial"/>
      <w:i/>
      <w:iCs/>
      <w:kern w:val="3"/>
      <w:sz w:val="28"/>
      <w:szCs w:val="28"/>
    </w:rPr>
  </w:style>
  <w:style w:styleId="Tekstkomentara" w:type="paragraph">
    <w:name w:val="annotation text"/>
    <w:basedOn w:val="Normal"/>
    <w:link w:val="TekstkomentaraChar"/>
    <w:semiHidden/>
    <w:unhideWhenUsed/>
    <w:rsid w:val="00D61922"/>
    <w:pPr>
      <w:autoSpaceDN w:val="false"/>
      <w:spacing w:lineRule="auto" w:line="240"/>
    </w:pPr>
    <w:rPr>
      <w:sz w:val="20"/>
      <w:szCs w:val="20"/>
    </w:rPr>
  </w:style>
  <w:style w:customStyle="true" w:styleId="TekstkomentaraChar" w:type="character">
    <w:name w:val="Tekst komentara Char"/>
    <w:basedOn w:val="Zadanifontodlomka"/>
    <w:link w:val="Tekstkomentara"/>
    <w:semiHidden/>
    <w:rsid w:val="00D61922"/>
    <w:rPr>
      <w:sz w:val="20"/>
      <w:szCs w:val="20"/>
    </w:rPr>
  </w:style>
  <w:style w:styleId="Predmetkomentara" w:type="paragraph">
    <w:name w:val="annotation subject"/>
    <w:basedOn w:val="Tekstkomentara"/>
    <w:link w:val="PredmetkomentaraChar"/>
    <w:uiPriority w:val="99"/>
    <w:semiHidden/>
    <w:unhideWhenUsed/>
    <w:rsid w:val="00D61922"/>
    <w:pPr>
      <w:suppressAutoHyphens/>
      <w:spacing w:lineRule="auto" w:line="256" w:after="160"/>
    </w:pPr>
    <w:rPr>
      <w:rFonts w:cs="Times New Roman" w:eastAsia="Calibri" w:hAnsi="Calibri" w:ascii="Calibri"/>
      <w:kern w:val="3"/>
      <w:sz w:val="22"/>
      <w:szCs w:val="22"/>
    </w:rPr>
  </w:style>
  <w:style w:customStyle="true" w:styleId="PredmetkomentaraChar" w:type="character">
    <w:name w:val="Predmet komentara Char"/>
    <w:basedOn w:val="TekstkomentaraChar"/>
    <w:link w:val="Predmetkomentara"/>
    <w:uiPriority w:val="99"/>
    <w:semiHidden/>
    <w:rsid w:val="00D61922"/>
    <w:rPr>
      <w:rFonts w:cs="Times New Roman" w:eastAsia="Calibri" w:hAnsi="Calibri" w:ascii="Calibri"/>
      <w:kern w:val="3"/>
      <w:sz w:val="20"/>
      <w:szCs w:val="20"/>
    </w:rPr>
  </w:style>
  <w:style w:customStyle="true" w:styleId="Standard" w:type="paragraph">
    <w:name w:val="Standard"/>
    <w:uiPriority w:val="99"/>
    <w:rsid w:val="00D61922"/>
    <w:pPr>
      <w:suppressAutoHyphens/>
      <w:autoSpaceDN w:val="false"/>
      <w:spacing w:lineRule="auto" w:line="256" w:after="160"/>
    </w:pPr>
    <w:rPr>
      <w:rFonts w:cs="Times New Roman" w:eastAsia="Calibri" w:hAnsi="Calibri" w:ascii="Calibri"/>
      <w:kern w:val="3"/>
    </w:rPr>
  </w:style>
  <w:style w:customStyle="true" w:styleId="Default" w:type="paragraph">
    <w:name w:val="Default"/>
    <w:uiPriority w:val="99"/>
    <w:rsid w:val="00D61922"/>
    <w:pPr>
      <w:autoSpaceDE w:val="false"/>
      <w:autoSpaceDN w:val="false"/>
      <w:adjustRightInd w:val="false"/>
      <w:spacing w:lineRule="auto" w:line="240"/>
    </w:pPr>
    <w:rPr>
      <w:rFonts w:cs="Calibri" w:eastAsia="Calibri" w:hAnsi="Calibri" w:ascii="Calibri"/>
      <w:color w:val="000000"/>
      <w:sz w:val="24"/>
      <w:szCs w:val="24"/>
      <w:lang w:eastAsia="hr-HR"/>
    </w:rPr>
  </w:style>
  <w:style w:customStyle="true" w:styleId="Index" w:type="paragraph">
    <w:name w:val="Index"/>
    <w:basedOn w:val="Standard"/>
    <w:uiPriority w:val="99"/>
    <w:rsid w:val="00D61922"/>
    <w:pPr>
      <w:suppressLineNumbers/>
    </w:pPr>
    <w:rPr>
      <w:rFonts w:cs="Mangal"/>
    </w:rPr>
  </w:style>
  <w:style w:customStyle="true" w:styleId="Stext" w:type="paragraph">
    <w:name w:val="S_text"/>
    <w:uiPriority w:val="99"/>
    <w:rsid w:val="00D61922"/>
    <w:pPr>
      <w:widowControl w:val="false"/>
      <w:suppressAutoHyphens/>
      <w:autoSpaceDN w:val="false"/>
      <w:spacing w:lineRule="auto" w:line="240"/>
    </w:pPr>
    <w:rPr>
      <w:rFonts w:cs="Times New Roman" w:eastAsia="Calibri" w:hAnsi="Calibri" w:ascii="Calibri"/>
      <w:kern w:val="3"/>
      <w:sz w:val="20"/>
      <w:szCs w:val="20"/>
      <w:lang w:eastAsia="hr-HR"/>
    </w:rPr>
  </w:style>
  <w:style w:customStyle="true" w:styleId="TableContents" w:type="paragraph">
    <w:name w:val="Table Contents"/>
    <w:basedOn w:val="Standard"/>
    <w:uiPriority w:val="99"/>
    <w:rsid w:val="00D61922"/>
    <w:pPr>
      <w:suppressLineNumbers/>
    </w:pPr>
  </w:style>
  <w:style w:customStyle="true" w:styleId="xl65" w:type="paragraph">
    <w:name w:val="xl65"/>
    <w:basedOn w:val="Standard"/>
    <w:uiPriority w:val="99"/>
    <w:rsid w:val="00D61922"/>
    <w:pPr>
      <w:suppressAutoHyphens w:val="false"/>
      <w:spacing w:lineRule="auto" w:line="240" w:afterAutospacing="true" w:after="100" w:beforeAutospacing="true" w:before="100"/>
    </w:pPr>
    <w:rPr>
      <w:rFonts w:eastAsia="Times New Roman"/>
      <w:kern w:val="0"/>
      <w:sz w:val="18"/>
      <w:szCs w:val="18"/>
      <w:lang w:eastAsia="hr-HR"/>
    </w:rPr>
  </w:style>
  <w:style w:customStyle="true" w:styleId="xl66" w:type="paragraph">
    <w:name w:val="xl66"/>
    <w:basedOn w:val="Standard"/>
    <w:uiPriority w:val="99"/>
    <w:rsid w:val="00D61922"/>
    <w:pPr>
      <w:suppressAutoHyphens w:val="false"/>
      <w:spacing w:lineRule="auto" w:line="240" w:afterAutospacing="true" w:after="100" w:beforeAutospacing="true" w:before="100"/>
    </w:pPr>
    <w:rPr>
      <w:rFonts w:eastAsia="Times New Roman"/>
      <w:kern w:val="0"/>
      <w:sz w:val="18"/>
      <w:szCs w:val="18"/>
      <w:lang w:eastAsia="hr-HR"/>
    </w:rPr>
  </w:style>
  <w:style w:customStyle="true" w:styleId="xl67" w:type="paragraph">
    <w:name w:val="xl67"/>
    <w:basedOn w:val="Standard"/>
    <w:uiPriority w:val="99"/>
    <w:rsid w:val="00D61922"/>
    <w:pPr>
      <w:suppressAutoHyphens w:val="false"/>
      <w:spacing w:lineRule="auto" w:line="240" w:afterAutospacing="true" w:after="100" w:beforeAutospacing="true" w:before="100"/>
    </w:pPr>
    <w:rPr>
      <w:rFonts w:eastAsia="Times New Roman"/>
      <w:kern w:val="0"/>
      <w:sz w:val="18"/>
      <w:szCs w:val="18"/>
      <w:lang w:eastAsia="hr-HR"/>
    </w:rPr>
  </w:style>
  <w:style w:customStyle="true" w:styleId="xl68" w:type="paragraph">
    <w:name w:val="xl68"/>
    <w:basedOn w:val="Standard"/>
    <w:uiPriority w:val="99"/>
    <w:rsid w:val="00D61922"/>
    <w:pPr>
      <w:suppressAutoHyphens w:val="false"/>
      <w:spacing w:lineRule="auto" w:line="240" w:afterAutospacing="true" w:after="100" w:beforeAutospacing="true" w:before="100"/>
      <w:jc w:val="center"/>
    </w:pPr>
    <w:rPr>
      <w:rFonts w:eastAsia="Times New Roman"/>
      <w:kern w:val="0"/>
      <w:sz w:val="18"/>
      <w:szCs w:val="18"/>
      <w:lang w:eastAsia="hr-HR"/>
    </w:rPr>
  </w:style>
  <w:style w:customStyle="true" w:styleId="xl69" w:type="paragraph">
    <w:name w:val="xl69"/>
    <w:basedOn w:val="Standard"/>
    <w:uiPriority w:val="99"/>
    <w:rsid w:val="00D61922"/>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pPr>
    <w:rPr>
      <w:rFonts w:eastAsia="Times New Roman"/>
      <w:kern w:val="0"/>
      <w:sz w:val="18"/>
      <w:szCs w:val="18"/>
      <w:lang w:eastAsia="hr-HR"/>
    </w:rPr>
  </w:style>
  <w:style w:customStyle="true" w:styleId="xl70" w:type="paragraph">
    <w:name w:val="xl70"/>
    <w:basedOn w:val="Standard"/>
    <w:uiPriority w:val="99"/>
    <w:rsid w:val="00D61922"/>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18"/>
      <w:szCs w:val="18"/>
      <w:lang w:eastAsia="hr-HR"/>
    </w:rPr>
  </w:style>
  <w:style w:customStyle="true" w:styleId="xl71" w:type="paragraph">
    <w:name w:val="xl71"/>
    <w:basedOn w:val="Standard"/>
    <w:uiPriority w:val="99"/>
    <w:rsid w:val="00D61922"/>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pPr>
    <w:rPr>
      <w:rFonts w:eastAsia="Times New Roman"/>
      <w:kern w:val="0"/>
      <w:sz w:val="18"/>
      <w:szCs w:val="18"/>
      <w:lang w:eastAsia="hr-HR"/>
    </w:rPr>
  </w:style>
  <w:style w:customStyle="true" w:styleId="xl72" w:type="paragraph">
    <w:name w:val="xl72"/>
    <w:basedOn w:val="Standard"/>
    <w:uiPriority w:val="99"/>
    <w:rsid w:val="00D61922"/>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jc w:val="center"/>
    </w:pPr>
    <w:rPr>
      <w:rFonts w:eastAsia="Times New Roman"/>
      <w:kern w:val="0"/>
      <w:sz w:val="18"/>
      <w:szCs w:val="18"/>
      <w:lang w:eastAsia="hr-HR"/>
    </w:rPr>
  </w:style>
  <w:style w:customStyle="true" w:styleId="xl73" w:type="paragraph">
    <w:name w:val="xl73"/>
    <w:basedOn w:val="Standard"/>
    <w:uiPriority w:val="99"/>
    <w:rsid w:val="00D61922"/>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pPr>
    <w:rPr>
      <w:rFonts w:eastAsia="Times New Roman"/>
      <w:kern w:val="0"/>
      <w:sz w:val="18"/>
      <w:szCs w:val="18"/>
      <w:lang w:eastAsia="hr-HR"/>
    </w:rPr>
  </w:style>
  <w:style w:customStyle="true" w:styleId="xl74" w:type="paragraph">
    <w:name w:val="xl74"/>
    <w:basedOn w:val="Standard"/>
    <w:uiPriority w:val="99"/>
    <w:rsid w:val="00D61922"/>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pPr>
    <w:rPr>
      <w:rFonts w:eastAsia="Times New Roman"/>
      <w:kern w:val="0"/>
      <w:sz w:val="18"/>
      <w:szCs w:val="18"/>
      <w:lang w:eastAsia="hr-HR"/>
    </w:rPr>
  </w:style>
  <w:style w:customStyle="true" w:styleId="xl75" w:type="paragraph">
    <w:name w:val="xl75"/>
    <w:basedOn w:val="Standard"/>
    <w:uiPriority w:val="99"/>
    <w:rsid w:val="00D61922"/>
    <w:pPr>
      <w:pBdr>
        <w:top w:space="0" w:sz="4" w:color="auto" w:val="single"/>
        <w:left w:space="0" w:sz="4" w:color="auto" w:val="single"/>
        <w:bottom w:space="0" w:sz="4" w:color="auto" w:val="single"/>
        <w:right w:space="0" w:sz="4" w:color="auto" w:val="single"/>
      </w:pBdr>
      <w:shd w:fill="5B9BD5" w:color="auto" w:val="clear"/>
      <w:suppressAutoHyphens w:val="false"/>
      <w:spacing w:lineRule="auto" w:line="240" w:afterAutospacing="true" w:after="100" w:beforeAutospacing="true" w:before="100"/>
    </w:pPr>
    <w:rPr>
      <w:rFonts w:eastAsia="Times New Roman"/>
      <w:kern w:val="0"/>
      <w:sz w:val="18"/>
      <w:szCs w:val="18"/>
      <w:lang w:eastAsia="hr-HR"/>
    </w:rPr>
  </w:style>
  <w:style w:customStyle="true" w:styleId="xl76" w:type="paragraph">
    <w:name w:val="xl76"/>
    <w:basedOn w:val="Standard"/>
    <w:uiPriority w:val="99"/>
    <w:rsid w:val="00D61922"/>
    <w:pPr>
      <w:pBdr>
        <w:top w:space="0" w:sz="4" w:color="auto" w:val="single"/>
        <w:left w:space="0" w:sz="4" w:color="auto" w:val="single"/>
        <w:bottom w:space="0" w:sz="4" w:color="auto" w:val="single"/>
        <w:right w:space="0" w:sz="4" w:color="auto" w:val="single"/>
      </w:pBdr>
      <w:shd w:fill="BFBFBF" w:color="auto" w:val="clear"/>
      <w:suppressAutoHyphens w:val="false"/>
      <w:spacing w:lineRule="auto" w:line="240" w:afterAutospacing="true" w:after="100" w:beforeAutospacing="true" w:before="100"/>
    </w:pPr>
    <w:rPr>
      <w:rFonts w:eastAsia="Times New Roman"/>
      <w:kern w:val="0"/>
      <w:sz w:val="18"/>
      <w:szCs w:val="18"/>
      <w:lang w:eastAsia="hr-HR"/>
    </w:rPr>
  </w:style>
  <w:style w:customStyle="true" w:styleId="xl77" w:type="paragraph">
    <w:name w:val="xl77"/>
    <w:basedOn w:val="Standard"/>
    <w:uiPriority w:val="99"/>
    <w:rsid w:val="00D61922"/>
    <w:pPr>
      <w:pBdr>
        <w:bottom w:space="0" w:sz="8" w:color="auto" w:val="single"/>
        <w:right w:space="0" w:sz="8" w:color="auto" w:val="single"/>
      </w:pBdr>
      <w:shd w:fill="FFFFFF" w:color="auto" w:val="clear"/>
      <w:suppressAutoHyphens w:val="false"/>
      <w:spacing w:lineRule="auto" w:line="240" w:afterAutospacing="true" w:after="100" w:beforeAutospacing="true" w:before="100"/>
    </w:pPr>
    <w:rPr>
      <w:rFonts w:eastAsia="Times New Roman" w:hAnsi="Times New Roman" w:ascii="Times New Roman"/>
      <w:color w:val="000000"/>
      <w:kern w:val="0"/>
      <w:sz w:val="14"/>
      <w:szCs w:val="14"/>
      <w:lang w:eastAsia="hr-HR"/>
    </w:rPr>
  </w:style>
  <w:style w:customStyle="true" w:styleId="xl78" w:type="paragraph">
    <w:name w:val="xl78"/>
    <w:basedOn w:val="Standard"/>
    <w:uiPriority w:val="99"/>
    <w:rsid w:val="00D61922"/>
    <w:pPr>
      <w:pBdr>
        <w:bottom w:space="0" w:sz="8" w:color="auto" w:val="single"/>
        <w:right w:space="0" w:sz="8" w:color="auto" w:val="single"/>
      </w:pBdr>
      <w:shd w:fill="FFFFFF" w:color="auto" w:val="clear"/>
      <w:suppressAutoHyphens w:val="false"/>
      <w:spacing w:lineRule="auto" w:line="240" w:afterAutospacing="true" w:after="100" w:beforeAutospacing="true" w:before="100"/>
      <w:jc w:val="center"/>
    </w:pPr>
    <w:rPr>
      <w:rFonts w:eastAsia="Times New Roman" w:hAnsi="Times New Roman" w:ascii="Times New Roman"/>
      <w:color w:val="000000"/>
      <w:kern w:val="0"/>
      <w:sz w:val="14"/>
      <w:szCs w:val="14"/>
      <w:lang w:eastAsia="hr-HR"/>
    </w:rPr>
  </w:style>
  <w:style w:customStyle="true" w:styleId="xl79" w:type="paragraph">
    <w:name w:val="xl79"/>
    <w:basedOn w:val="Standard"/>
    <w:uiPriority w:val="99"/>
    <w:rsid w:val="00D61922"/>
    <w:pPr>
      <w:pBdr>
        <w:bottom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80" w:type="paragraph">
    <w:name w:val="xl80"/>
    <w:basedOn w:val="Standard"/>
    <w:uiPriority w:val="99"/>
    <w:rsid w:val="00D61922"/>
    <w:pPr>
      <w:pBdr>
        <w:bottom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eastAsia="Times New Roman" w:hAnsi="Times New Roman" w:ascii="Times New Roman"/>
      <w:color w:val="000000"/>
      <w:kern w:val="0"/>
      <w:sz w:val="14"/>
      <w:szCs w:val="14"/>
      <w:lang w:eastAsia="hr-HR"/>
    </w:rPr>
  </w:style>
  <w:style w:customStyle="true" w:styleId="xl81" w:type="paragraph">
    <w:name w:val="xl81"/>
    <w:basedOn w:val="Standard"/>
    <w:uiPriority w:val="99"/>
    <w:rsid w:val="00D61922"/>
    <w:pPr>
      <w:pBdr>
        <w:bottom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eastAsia="Times New Roman" w:hAnsi="Times New Roman" w:ascii="Times New Roman"/>
      <w:color w:val="000000"/>
      <w:kern w:val="0"/>
      <w:sz w:val="14"/>
      <w:szCs w:val="14"/>
      <w:lang w:eastAsia="hr-HR"/>
    </w:rPr>
  </w:style>
  <w:style w:customStyle="true" w:styleId="xl82" w:type="paragraph">
    <w:name w:val="xl82"/>
    <w:basedOn w:val="Standard"/>
    <w:uiPriority w:val="99"/>
    <w:rsid w:val="00D61922"/>
    <w:pPr>
      <w:pBdr>
        <w:bottom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83" w:type="paragraph">
    <w:name w:val="xl83"/>
    <w:basedOn w:val="Standard"/>
    <w:uiPriority w:val="99"/>
    <w:rsid w:val="00D61922"/>
    <w:pPr>
      <w:pBdr>
        <w:bottom w:space="0" w:sz="8" w:color="auto" w:val="single"/>
        <w:right w:space="0" w:sz="8" w:color="auto" w:val="single"/>
      </w:pBdr>
      <w:shd w:fill="969696"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84" w:type="paragraph">
    <w:name w:val="xl84"/>
    <w:basedOn w:val="Standard"/>
    <w:uiPriority w:val="99"/>
    <w:rsid w:val="00D61922"/>
    <w:pPr>
      <w:pBdr>
        <w:top w:space="0" w:sz="8" w:color="auto" w:val="single"/>
        <w:left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85" w:type="paragraph">
    <w:name w:val="xl85"/>
    <w:basedOn w:val="Standard"/>
    <w:uiPriority w:val="99"/>
    <w:rsid w:val="00D61922"/>
    <w:pPr>
      <w:pBdr>
        <w:left w:space="0" w:sz="8" w:color="auto" w:val="single"/>
        <w:bottom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86" w:type="paragraph">
    <w:name w:val="xl86"/>
    <w:basedOn w:val="Standard"/>
    <w:uiPriority w:val="99"/>
    <w:rsid w:val="00D61922"/>
    <w:pPr>
      <w:pBdr>
        <w:top w:space="0" w:sz="8" w:color="auto" w:val="single"/>
        <w:left w:space="0" w:sz="8" w:color="auto" w:val="single"/>
        <w:bottom w:space="0" w:sz="8" w:color="auto" w:val="single"/>
        <w:right w:space="0" w:sz="8" w:color="auto" w:val="single"/>
      </w:pBdr>
      <w:shd w:fill="FFFFFF" w:color="auto" w:val="clear"/>
      <w:suppressAutoHyphens w:val="false"/>
      <w:spacing w:lineRule="auto" w:line="240" w:afterAutospacing="true" w:after="100" w:beforeAutospacing="true" w:before="100"/>
      <w:jc w:val="center"/>
    </w:pPr>
    <w:rPr>
      <w:rFonts w:cs="Arial" w:eastAsia="Times New Roman" w:hAnsi="Arial" w:ascii="Arial"/>
      <w:color w:val="000000"/>
      <w:kern w:val="0"/>
      <w:sz w:val="14"/>
      <w:szCs w:val="14"/>
      <w:lang w:eastAsia="hr-HR"/>
    </w:rPr>
  </w:style>
  <w:style w:customStyle="true" w:styleId="xl87" w:type="paragraph">
    <w:name w:val="xl87"/>
    <w:basedOn w:val="Standard"/>
    <w:uiPriority w:val="99"/>
    <w:rsid w:val="00D61922"/>
    <w:pPr>
      <w:pBdr>
        <w:left w:space="0" w:sz="8" w:color="auto" w:val="single"/>
        <w:bottom w:space="0" w:sz="8" w:color="auto" w:val="single"/>
        <w:right w:space="0" w:sz="8" w:color="auto" w:val="single"/>
      </w:pBdr>
      <w:suppressAutoHyphens w:val="false"/>
      <w:spacing w:lineRule="auto" w:line="240" w:afterAutospacing="true" w:after="100" w:beforeAutospacing="true" w:before="100"/>
      <w:jc w:val="right"/>
    </w:pPr>
    <w:rPr>
      <w:rFonts w:eastAsia="Times New Roman" w:hAnsi="Times New Roman" w:ascii="Times New Roman"/>
      <w:kern w:val="0"/>
      <w:sz w:val="24"/>
      <w:szCs w:val="24"/>
      <w:lang w:eastAsia="hr-HR"/>
    </w:rPr>
  </w:style>
  <w:style w:customStyle="true" w:styleId="xl88" w:type="paragraph">
    <w:name w:val="xl88"/>
    <w:basedOn w:val="Standard"/>
    <w:uiPriority w:val="99"/>
    <w:rsid w:val="00D61922"/>
    <w:pPr>
      <w:pBdr>
        <w:top w:space="0" w:sz="8" w:color="auto" w:val="single"/>
        <w:left w:space="0" w:sz="8" w:color="auto" w:val="single"/>
        <w:right w:space="0" w:sz="8" w:color="auto" w:val="single"/>
      </w:pBdr>
      <w:shd w:fill="C0C0C0" w:color="auto" w:val="clear"/>
      <w:suppressAutoHyphens w:val="false"/>
      <w:spacing w:lineRule="auto" w:line="240" w:afterAutospacing="true" w:after="100" w:beforeAutospacing="true" w:before="100"/>
      <w:jc w:val="center"/>
    </w:pPr>
    <w:rPr>
      <w:rFonts w:cs="Arial" w:eastAsia="Times New Roman" w:hAnsi="Arial" w:ascii="Arial"/>
      <w:b/>
      <w:bCs/>
      <w:color w:val="000000"/>
      <w:kern w:val="0"/>
      <w:sz w:val="14"/>
      <w:szCs w:val="14"/>
      <w:lang w:eastAsia="hr-HR"/>
    </w:rPr>
  </w:style>
  <w:style w:customStyle="true" w:styleId="xl89" w:type="paragraph">
    <w:name w:val="xl89"/>
    <w:basedOn w:val="Standard"/>
    <w:uiPriority w:val="99"/>
    <w:rsid w:val="00D61922"/>
    <w:pPr>
      <w:pBdr>
        <w:left w:space="0" w:sz="8" w:color="auto" w:val="single"/>
        <w:bottom w:space="0" w:sz="8" w:color="auto" w:val="single"/>
        <w:right w:space="0" w:sz="8" w:color="auto" w:val="single"/>
      </w:pBdr>
      <w:shd w:fill="C0C0C0" w:color="auto" w:val="clear"/>
      <w:suppressAutoHyphens w:val="false"/>
      <w:spacing w:lineRule="auto" w:line="240" w:afterAutospacing="true" w:after="100" w:beforeAutospacing="true" w:before="100"/>
      <w:jc w:val="center"/>
    </w:pPr>
    <w:rPr>
      <w:rFonts w:cs="Arial" w:eastAsia="Times New Roman" w:hAnsi="Arial" w:ascii="Arial"/>
      <w:b/>
      <w:bCs/>
      <w:color w:val="000000"/>
      <w:kern w:val="0"/>
      <w:sz w:val="14"/>
      <w:szCs w:val="14"/>
      <w:lang w:eastAsia="hr-HR"/>
    </w:rPr>
  </w:style>
  <w:style w:customStyle="true" w:styleId="xl90" w:type="paragraph">
    <w:name w:val="xl90"/>
    <w:basedOn w:val="Standard"/>
    <w:uiPriority w:val="99"/>
    <w:rsid w:val="00D61922"/>
    <w:pPr>
      <w:pBdr>
        <w:top w:space="0" w:sz="8" w:color="auto" w:val="single"/>
        <w:left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91" w:type="paragraph">
    <w:name w:val="xl91"/>
    <w:basedOn w:val="Standard"/>
    <w:uiPriority w:val="99"/>
    <w:rsid w:val="00D61922"/>
    <w:pPr>
      <w:pBdr>
        <w:left w:space="0" w:sz="8" w:color="auto" w:val="single"/>
        <w:bottom w:space="0" w:sz="8" w:color="auto" w:val="single"/>
        <w:right w:space="0" w:sz="8" w:color="auto" w:val="single"/>
      </w:pBdr>
      <w:shd w:fill="FFFFFF" w:color="auto" w:val="clear"/>
      <w:suppressAutoHyphens w:val="false"/>
      <w:spacing w:lineRule="auto" w:line="240" w:afterAutospacing="true" w:after="100" w:beforeAutospacing="true" w:before="100"/>
      <w:jc w:val="right"/>
    </w:pPr>
    <w:rPr>
      <w:rFonts w:cs="Arial" w:eastAsia="Times New Roman" w:hAnsi="Arial" w:ascii="Arial"/>
      <w:color w:val="000000"/>
      <w:kern w:val="0"/>
      <w:sz w:val="14"/>
      <w:szCs w:val="14"/>
      <w:lang w:eastAsia="hr-HR"/>
    </w:rPr>
  </w:style>
  <w:style w:customStyle="true" w:styleId="xl92" w:type="paragraph">
    <w:name w:val="xl92"/>
    <w:basedOn w:val="Standard"/>
    <w:uiPriority w:val="99"/>
    <w:rsid w:val="00D61922"/>
    <w:pPr>
      <w:pBdr>
        <w:top w:space="0" w:sz="8" w:color="auto" w:val="single"/>
        <w:left w:space="0" w:sz="8" w:color="auto" w:val="single"/>
        <w:right w:space="0" w:sz="8" w:color="auto" w:val="single"/>
      </w:pBdr>
      <w:shd w:fill="FFFFFF" w:color="auto" w:val="clear"/>
      <w:suppressAutoHyphens w:val="false"/>
      <w:spacing w:lineRule="auto" w:line="240" w:afterAutospacing="true" w:after="100" w:beforeAutospacing="true" w:before="100"/>
      <w:jc w:val="center"/>
    </w:pPr>
    <w:rPr>
      <w:rFonts w:cs="Arial" w:eastAsia="Times New Roman" w:hAnsi="Arial" w:ascii="Arial"/>
      <w:color w:val="000000"/>
      <w:kern w:val="0"/>
      <w:sz w:val="14"/>
      <w:szCs w:val="14"/>
      <w:lang w:eastAsia="hr-HR"/>
    </w:rPr>
  </w:style>
  <w:style w:customStyle="true" w:styleId="xl93" w:type="paragraph">
    <w:name w:val="xl93"/>
    <w:basedOn w:val="Standard"/>
    <w:uiPriority w:val="99"/>
    <w:rsid w:val="00D61922"/>
    <w:pPr>
      <w:pBdr>
        <w:top w:space="0" w:sz="8" w:color="auto" w:val="single"/>
        <w:left w:space="0" w:sz="8" w:color="auto" w:val="single"/>
        <w:right w:space="0" w:sz="8" w:color="auto" w:val="single"/>
      </w:pBdr>
      <w:shd w:fill="FFFFFF" w:color="auto" w:val="clear"/>
      <w:suppressAutoHyphens w:val="false"/>
      <w:spacing w:lineRule="auto" w:line="240" w:afterAutospacing="true" w:after="100" w:beforeAutospacing="true" w:before="100"/>
    </w:pPr>
    <w:rPr>
      <w:rFonts w:cs="Arial" w:eastAsia="Times New Roman" w:hAnsi="Arial" w:ascii="Arial"/>
      <w:color w:val="000000"/>
      <w:kern w:val="0"/>
      <w:sz w:val="14"/>
      <w:szCs w:val="14"/>
      <w:lang w:eastAsia="hr-HR"/>
    </w:rPr>
  </w:style>
  <w:style w:customStyle="true" w:styleId="xl94" w:type="paragraph">
    <w:name w:val="xl94"/>
    <w:basedOn w:val="Standard"/>
    <w:uiPriority w:val="99"/>
    <w:rsid w:val="00D61922"/>
    <w:pPr>
      <w:pBdr>
        <w:left w:space="0" w:sz="8" w:color="auto" w:val="single"/>
        <w:bottom w:space="0" w:sz="8" w:color="auto" w:val="single"/>
        <w:right w:space="0" w:sz="8" w:color="auto" w:val="single"/>
      </w:pBdr>
      <w:shd w:fill="FFFFFF" w:color="auto" w:val="clear"/>
      <w:suppressAutoHyphens w:val="false"/>
      <w:spacing w:lineRule="auto" w:line="240" w:afterAutospacing="true" w:after="100" w:beforeAutospacing="true" w:before="100"/>
    </w:pPr>
    <w:rPr>
      <w:rFonts w:cs="Arial" w:eastAsia="Times New Roman" w:hAnsi="Arial" w:ascii="Arial"/>
      <w:color w:val="000000"/>
      <w:kern w:val="0"/>
      <w:sz w:val="14"/>
      <w:szCs w:val="14"/>
      <w:lang w:eastAsia="hr-HR"/>
    </w:rPr>
  </w:style>
  <w:style w:styleId="Tekstrezerviranogmjesta" w:type="character">
    <w:name w:val="Placeholder Text"/>
    <w:basedOn w:val="Zadanifontodlomka"/>
    <w:uiPriority w:val="99"/>
    <w:semiHidden/>
    <w:rsid w:val="00D61922"/>
    <w:rPr>
      <w:color w:val="808080"/>
      <w:bdr w:space="0" w:sz="0" w:color="auto" w:val="none"/>
      <w:shd w:fill="auto" w:color="auto" w:val="clear"/>
    </w:rPr>
  </w:style>
  <w:style w:styleId="Tekstkrajnjebiljeke" w:type="paragraph">
    <w:name w:val="endnote text"/>
    <w:basedOn w:val="Normal"/>
    <w:link w:val="TekstkrajnjebiljekeChar"/>
    <w:semiHidden/>
    <w:unhideWhenUsed/>
    <w:rsid w:val="00D61922"/>
    <w:pPr>
      <w:autoSpaceDN w:val="false"/>
      <w:spacing w:lineRule="auto" w:line="240"/>
    </w:pPr>
    <w:rPr>
      <w:sz w:val="20"/>
      <w:szCs w:val="20"/>
    </w:rPr>
  </w:style>
  <w:style w:customStyle="true" w:styleId="TekstkrajnjebiljekeChar" w:type="character">
    <w:name w:val="Tekst krajnje bilješke Char"/>
    <w:basedOn w:val="Zadanifontodlomka"/>
    <w:link w:val="Tekstkrajnjebiljeke"/>
    <w:semiHidden/>
    <w:rsid w:val="00D61922"/>
    <w:rPr>
      <w:sz w:val="20"/>
      <w:szCs w:val="20"/>
    </w:rPr>
  </w:style>
  <w:style w:customStyle="true" w:styleId="ListLabel1" w:type="character">
    <w:name w:val="ListLabel 1"/>
    <w:rsid w:val="00D61922"/>
    <w:rPr>
      <w:rFonts w:cs="Times New Roman" w:hAnsi="Times New Roman" w:ascii="Times New Roman" w:hint="default"/>
    </w:rPr>
  </w:style>
  <w:style w:customStyle="true" w:styleId="ListLabel2" w:type="character">
    <w:name w:val="ListLabel 2"/>
    <w:rsid w:val="00D61922"/>
    <w:rPr>
      <w:rFonts w:cs="Calibri" w:eastAsia="SimSun" w:hAnsi="SimSun" w:ascii="SimSun" w:hint="eastAsia"/>
    </w:rPr>
  </w:style>
  <w:style w:customStyle="true" w:styleId="ListLabel3" w:type="character">
    <w:name w:val="ListLabel 3"/>
    <w:rsid w:val="00D61922"/>
    <w:rPr>
      <w:rFonts w:cs="Times New Roman" w:hAnsi="Times New Roman" w:ascii="Times New Roman" w:hint="default"/>
      <w:b/>
      <w:bCs w:val="false"/>
    </w:rPr>
  </w:style>
  <w:style w:customStyle="true" w:styleId="ListLabel4" w:type="character">
    <w:name w:val="ListLabel 4"/>
    <w:rsid w:val="00D61922"/>
    <w:rPr>
      <w:rFonts w:cs="Courier New" w:hAnsi="Courier New" w:ascii="Courier New" w:hint="default"/>
    </w:rPr>
  </w:style>
  <w:style w:customStyle="true" w:styleId="ListLabel5" w:type="character">
    <w:name w:val="ListLabel 5"/>
    <w:rsid w:val="00D61922"/>
    <w:rPr>
      <w:rFonts w:cs="Times New Roman" w:eastAsia="Calibri" w:hAnsi="Calibri" w:ascii="Calibri" w:hint="default"/>
    </w:rPr>
  </w:style>
  <w:style w:customStyle="true" w:styleId="StextZchnZchn" w:type="character">
    <w:name w:val="S_text Zchn Zchn"/>
    <w:basedOn w:val="Zadanifontodlomka"/>
    <w:rsid w:val="00D61922"/>
  </w:style>
  <w:style w:customStyle="true" w:styleId="eSPISCCParagraphDefaultFont" w:type="character">
    <w:name w:val="eSPIS_CC_Paragraph Default Font"/>
    <w:basedOn w:val="Zadanifontodlomka"/>
    <w:rsid w:val="00D61922"/>
    <w:rPr>
      <w:rFonts w:cs="Times New Roman" w:hAnsi="Times New Roman" w:ascii="Times New Roman" w:hint="default"/>
      <w:sz w:val="24"/>
      <w:szCs w:val="24"/>
      <w:bdr w:frame="true" w:space="0" w:sz="0" w:color="auto" w:val="none"/>
      <w:lang w:val="hr-HR"/>
    </w:rPr>
  </w:style>
  <w:style w:customStyle="true" w:styleId="PozadinaSvijetloZuta" w:type="character">
    <w:name w:val="Pozadina_SvijetloZuta"/>
    <w:basedOn w:val="Zadanifontodlomka"/>
    <w:rsid w:val="00D61922"/>
    <w:rPr>
      <w:rFonts w:cs="Times New Roman" w:hAnsi="Times New Roman" w:ascii="Times New Roman" w:hint="default"/>
      <w:sz w:val="24"/>
      <w:szCs w:val="24"/>
      <w:bdr w:frame="true" w:space="0" w:sz="0" w:color="auto" w:val="none"/>
      <w:shd w:fill="FFFFCC" w:color="auto" w:val="clear"/>
      <w:lang w:val="hr-HR"/>
    </w:rPr>
  </w:style>
  <w:style w:customStyle="true" w:styleId="PozadinaSvijetloCrvena" w:type="character">
    <w:name w:val="Pozadina_SvijetloCrvena"/>
    <w:basedOn w:val="eSPISCCParagraphDefaultFont"/>
    <w:rsid w:val="00D61922"/>
    <w:rPr>
      <w:rFonts w:cs="Times New Roman" w:hAnsi="Times New Roman" w:ascii="Times New Roman" w:hint="default"/>
      <w:sz w:val="24"/>
      <w:szCs w:val="24"/>
      <w:bdr w:frame="true" w:space="0" w:sz="0" w:color="auto" w:val="none"/>
      <w:shd w:fill="FFCCCC" w:color="auto" w:val="clear"/>
      <w:lang w:val="hr-HR"/>
    </w:rPr>
  </w:style>
  <w:style w:customStyle="true" w:styleId="PozadinaSvijetloZelena" w:type="character">
    <w:name w:val="Pozadina_SvijetloZelena"/>
    <w:basedOn w:val="eSPISCCParagraphDefaultFont"/>
    <w:rsid w:val="00D61922"/>
    <w:rPr>
      <w:rFonts w:cs="Times New Roman" w:hAnsi="Times New Roman" w:ascii="Times New Roman" w:hint="default"/>
      <w:sz w:val="24"/>
      <w:szCs w:val="24"/>
      <w:bdr w:frame="true" w:space="0" w:sz="0" w:color="auto" w:val="none"/>
      <w:shd w:fill="CCFFCC" w:color="auto" w:val="clear"/>
      <w:lang w:val="hr-HR"/>
    </w:rPr>
  </w:style>
  <w:style w:styleId="Opisslike" w:type="paragraph">
    <w:name w:val="caption"/>
    <w:basedOn w:val="Standard"/>
    <w:uiPriority w:val="99"/>
    <w:semiHidden/>
    <w:unhideWhenUsed/>
    <w:qFormat/>
    <w:rsid w:val="00D61922"/>
    <w:pPr>
      <w:suppressLineNumbers/>
      <w:spacing w:after="120" w:before="120"/>
    </w:pPr>
    <w:rPr>
      <w:rFonts w:cs="Mangal"/>
      <w:i/>
      <w:iCs/>
      <w:sz w:val="24"/>
      <w:szCs w:val="24"/>
    </w:rPr>
  </w:style>
  <w:style w:styleId="StandardWeb" w:type="paragraph">
    <w:name w:val="Normal (Web)"/>
    <w:basedOn w:val="Standard"/>
    <w:uiPriority w:val="99"/>
    <w:unhideWhenUsed/>
    <w:rsid w:val="00D61922"/>
  </w:style>
  <w:style w:styleId="Popis" w:type="paragraph">
    <w:name w:val="List"/>
    <w:basedOn w:val="Textbody"/>
    <w:uiPriority w:val="99"/>
    <w:semiHidden/>
    <w:unhideWhenUsed/>
    <w:rsid w:val="00D61922"/>
    <w:rPr>
      <w:rFonts w:cs="Mangal"/>
    </w:rPr>
  </w:style>
  <w:style w:styleId="Referencakomentara" w:type="character">
    <w:name w:val="annotation reference"/>
    <w:basedOn w:val="Zadanifontodlomka"/>
    <w:semiHidden/>
    <w:unhideWhenUsed/>
    <w:rsid w:val="00D61922"/>
  </w:style>
  <w:style w:customStyle="true" w:styleId="WWNum13" w:type="numbering">
    <w:name w:val="WWNum13"/>
    <w:rsid w:val="00D61922"/>
    <w:pPr>
      <w:numPr>
        <w:numId w:val="5"/>
      </w:numPr>
    </w:pPr>
  </w:style>
  <w:style w:customStyle="true" w:styleId="WWNum9" w:type="numbering">
    <w:name w:val="WWNum9"/>
    <w:rsid w:val="00D61922"/>
    <w:pPr>
      <w:numPr>
        <w:numId w:val="7"/>
      </w:numPr>
    </w:pPr>
  </w:style>
  <w:style w:customStyle="true" w:styleId="WWNum7" w:type="numbering">
    <w:name w:val="WWNum7"/>
    <w:rsid w:val="00D61922"/>
    <w:pPr>
      <w:numPr>
        <w:numId w:val="8"/>
      </w:numPr>
    </w:pPr>
  </w:style>
  <w:style w:customStyle="true" w:styleId="WWNum12" w:type="numbering">
    <w:name w:val="WWNum12"/>
    <w:rsid w:val="00D61922"/>
    <w:pPr>
      <w:numPr>
        <w:numId w:val="9"/>
      </w:numPr>
    </w:pPr>
  </w:style>
  <w:style w:customStyle="true" w:styleId="WWNum8" w:type="numbering">
    <w:name w:val="WWNum8"/>
    <w:rsid w:val="00D61922"/>
    <w:pPr>
      <w:numPr>
        <w:numId w:val="10"/>
      </w:numPr>
    </w:pPr>
  </w:style>
  <w:style w:customStyle="true" w:styleId="WWNum3" w:type="numbering">
    <w:name w:val="WWNum3"/>
    <w:rsid w:val="00D61922"/>
    <w:pPr>
      <w:numPr>
        <w:numId w:val="11"/>
      </w:numPr>
    </w:pPr>
  </w:style>
  <w:style w:customStyle="true" w:styleId="WWNum4" w:type="numbering">
    <w:name w:val="WWNum4"/>
    <w:rsid w:val="00D61922"/>
    <w:pPr>
      <w:numPr>
        <w:numId w:val="12"/>
      </w:numPr>
    </w:pPr>
  </w:style>
  <w:style w:customStyle="true" w:styleId="WWNum11" w:type="numbering">
    <w:name w:val="WWNum11"/>
    <w:rsid w:val="00D61922"/>
    <w:pPr>
      <w:numPr>
        <w:numId w:val="13"/>
      </w:numPr>
    </w:pPr>
  </w:style>
  <w:style w:customStyle="true" w:styleId="WWNum10" w:type="numbering">
    <w:name w:val="WWNum10"/>
    <w:rsid w:val="00D61922"/>
    <w:pPr>
      <w:numPr>
        <w:numId w:val="14"/>
      </w:numPr>
    </w:pPr>
  </w:style>
  <w:style w:customStyle="true" w:styleId="WWNum6" w:type="numbering">
    <w:name w:val="WWNum6"/>
    <w:rsid w:val="00D61922"/>
    <w:pPr>
      <w:numPr>
        <w:numId w:val="15"/>
      </w:numPr>
    </w:pPr>
  </w:style>
  <w:style w:customStyle="true" w:styleId="WWNum1" w:type="numbering">
    <w:name w:val="WWNum1"/>
    <w:rsid w:val="00D61922"/>
    <w:pPr>
      <w:numPr>
        <w:numId w:val="16"/>
      </w:numPr>
    </w:pPr>
  </w:style>
  <w:style w:customStyle="true" w:styleId="WWNum5" w:type="numbering">
    <w:name w:val="WWNum5"/>
    <w:rsid w:val="00D61922"/>
    <w:pPr>
      <w:numPr>
        <w:numId w:val="17"/>
      </w:numPr>
    </w:pPr>
  </w:style>
  <w:style w:customStyle="true" w:styleId="WWNum2" w:type="numbering">
    <w:name w:val="WWNum2"/>
    <w:rsid w:val="00D61922"/>
    <w:pPr>
      <w:numPr>
        <w:numId w:val="18"/>
      </w:numPr>
    </w:pPr>
  </w:style>
  <w:style w:customStyle="true" w:styleId="WWNum14" w:type="numbering">
    <w:name w:val="WWNum14"/>
    <w:rsid w:val="00D61922"/>
    <w:pPr>
      <w:numPr>
        <w:numId w:val="19"/>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qFormat="1"/>
    <w:lsdException w:name="annotation reference" w:uiPriority="0"/>
    <w:lsdException w:name="endnote text" w:uiPriority="0"/>
    <w:lsdException w:name="Title" w:qFormat="1" w:semiHidden="0" w:uiPriority="0" w:unhideWhenUsed="0"/>
    <w:lsdException w:name="Default Paragraph Font" w:uiPriority="1"/>
    <w:lsdException w:name="Subtitle" w:qFormat="1" w:semiHidden="0" w:unhideWhenUsed="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rsid w:val="00E32344"/>
  </w:style>
  <w:style w:styleId="Podnoje" w:type="paragraph">
    <w:name w:val="footer"/>
    <w:basedOn w:val="Normal"/>
    <w:link w:val="PodnojeChar"/>
    <w:unhideWhenUsed/>
    <w:rsid w:val="00E32344"/>
    <w:pPr>
      <w:tabs>
        <w:tab w:pos="4536" w:val="center"/>
        <w:tab w:pos="9072" w:val="right"/>
      </w:tabs>
      <w:spacing w:line="240" w:lineRule="auto"/>
    </w:pPr>
  </w:style>
  <w:style w:customStyle="1" w:styleId="PodnojeChar" w:type="character">
    <w:name w:val="Podnožje Char"/>
    <w:basedOn w:val="Zadanifontodlomka"/>
    <w:link w:val="Podnoje"/>
    <w:rsid w:val="00E32344"/>
  </w:style>
  <w:style w:styleId="Tekstbalonia" w:type="paragraph">
    <w:name w:val="Balloon Text"/>
    <w:basedOn w:val="Normal"/>
    <w:link w:val="TekstbaloniaChar"/>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semiHidden/>
    <w:rsid w:val="00E32344"/>
    <w:rPr>
      <w:rFonts w:ascii="Tahoma" w:cs="Tahoma" w:hAnsi="Tahoma"/>
      <w:sz w:val="16"/>
      <w:szCs w:val="16"/>
    </w:rPr>
  </w:style>
  <w:style w:styleId="Hiperveza" w:type="character">
    <w:name w:val="Hyperlink"/>
    <w:basedOn w:val="Zadanifontodlomka"/>
    <w:uiPriority w:val="99"/>
    <w:semiHidden/>
    <w:unhideWhenUsed/>
    <w:rsid w:val="00D61922"/>
    <w:rPr>
      <w:color w:val="0563C1"/>
      <w:u w:val="single"/>
    </w:rPr>
  </w:style>
  <w:style w:styleId="SlijeenaHiperveza" w:type="character">
    <w:name w:val="FollowedHyperlink"/>
    <w:basedOn w:val="Zadanifontodlomka"/>
    <w:uiPriority w:val="99"/>
    <w:semiHidden/>
    <w:unhideWhenUsed/>
    <w:rsid w:val="00D61922"/>
    <w:rPr>
      <w:color w:val="954F72"/>
      <w:u w:val="single"/>
    </w:rPr>
  </w:style>
  <w:style w:styleId="Naslov" w:type="paragraph">
    <w:name w:val="Title"/>
    <w:basedOn w:val="Normal"/>
    <w:next w:val="Normal"/>
    <w:link w:val="NaslovChar"/>
    <w:qFormat/>
    <w:rsid w:val="00D61922"/>
    <w:pPr>
      <w:pBdr>
        <w:bottom w:color="4F81BD" w:space="4" w:sz="8" w:themeColor="accent1" w:val="single"/>
      </w:pBdr>
      <w:autoSpaceDN w:val="0"/>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D61922"/>
    <w:rPr>
      <w:rFonts w:asciiTheme="majorHAnsi" w:cstheme="majorBidi" w:eastAsiaTheme="majorEastAsia" w:hAnsiTheme="majorHAnsi"/>
      <w:color w:themeColor="text2" w:themeShade="BF" w:val="17365D"/>
      <w:spacing w:val="5"/>
      <w:kern w:val="28"/>
      <w:sz w:val="52"/>
      <w:szCs w:val="52"/>
    </w:rPr>
  </w:style>
  <w:style w:customStyle="1" w:styleId="Textbody" w:type="paragraph">
    <w:name w:val="Text body"/>
    <w:basedOn w:val="Standard"/>
    <w:uiPriority w:val="99"/>
    <w:rsid w:val="00D61922"/>
    <w:pPr>
      <w:spacing w:after="120"/>
    </w:pPr>
  </w:style>
  <w:style w:styleId="Podnaslov" w:type="paragraph">
    <w:name w:val="Subtitle"/>
    <w:basedOn w:val="Naslov"/>
    <w:next w:val="Textbody"/>
    <w:link w:val="PodnaslovChar"/>
    <w:uiPriority w:val="99"/>
    <w:qFormat/>
    <w:rsid w:val="00D61922"/>
    <w:pPr>
      <w:keepNext/>
      <w:pBdr>
        <w:bottom w:color="auto" w:space="0" w:sz="0" w:val="none"/>
      </w:pBdr>
      <w:suppressAutoHyphens/>
      <w:spacing w:after="120" w:before="240" w:line="256" w:lineRule="auto"/>
      <w:contextualSpacing w:val="0"/>
      <w:jc w:val="center"/>
    </w:pPr>
    <w:rPr>
      <w:rFonts w:ascii="Arial" w:cs="Mangal" w:eastAsia="Lucida Sans Unicode" w:hAnsi="Arial"/>
      <w:i/>
      <w:iCs/>
      <w:color w:val="auto"/>
      <w:spacing w:val="0"/>
      <w:kern w:val="3"/>
      <w:sz w:val="28"/>
      <w:szCs w:val="28"/>
    </w:rPr>
  </w:style>
  <w:style w:customStyle="1" w:styleId="PodnaslovChar" w:type="character">
    <w:name w:val="Podnaslov Char"/>
    <w:basedOn w:val="Zadanifontodlomka"/>
    <w:link w:val="Podnaslov"/>
    <w:uiPriority w:val="99"/>
    <w:rsid w:val="00D61922"/>
    <w:rPr>
      <w:rFonts w:ascii="Arial" w:cs="Mangal" w:eastAsia="Lucida Sans Unicode" w:hAnsi="Arial"/>
      <w:i/>
      <w:iCs/>
      <w:kern w:val="3"/>
      <w:sz w:val="28"/>
      <w:szCs w:val="28"/>
    </w:rPr>
  </w:style>
  <w:style w:styleId="Tekstkomentara" w:type="paragraph">
    <w:name w:val="annotation text"/>
    <w:basedOn w:val="Normal"/>
    <w:link w:val="TekstkomentaraChar"/>
    <w:semiHidden/>
    <w:unhideWhenUsed/>
    <w:rsid w:val="00D61922"/>
    <w:pPr>
      <w:autoSpaceDN w:val="0"/>
      <w:spacing w:line="240" w:lineRule="auto"/>
    </w:pPr>
    <w:rPr>
      <w:sz w:val="20"/>
      <w:szCs w:val="20"/>
    </w:rPr>
  </w:style>
  <w:style w:customStyle="1" w:styleId="TekstkomentaraChar" w:type="character">
    <w:name w:val="Tekst komentara Char"/>
    <w:basedOn w:val="Zadanifontodlomka"/>
    <w:link w:val="Tekstkomentara"/>
    <w:semiHidden/>
    <w:rsid w:val="00D61922"/>
    <w:rPr>
      <w:sz w:val="20"/>
      <w:szCs w:val="20"/>
    </w:rPr>
  </w:style>
  <w:style w:styleId="Predmetkomentara" w:type="paragraph">
    <w:name w:val="annotation subject"/>
    <w:basedOn w:val="Tekstkomentara"/>
    <w:link w:val="PredmetkomentaraChar"/>
    <w:uiPriority w:val="99"/>
    <w:semiHidden/>
    <w:unhideWhenUsed/>
    <w:rsid w:val="00D61922"/>
    <w:pPr>
      <w:suppressAutoHyphens/>
      <w:spacing w:after="160" w:line="256" w:lineRule="auto"/>
    </w:pPr>
    <w:rPr>
      <w:rFonts w:ascii="Calibri" w:cs="Times New Roman" w:eastAsia="Calibri" w:hAnsi="Calibri"/>
      <w:kern w:val="3"/>
      <w:sz w:val="22"/>
      <w:szCs w:val="22"/>
    </w:rPr>
  </w:style>
  <w:style w:customStyle="1" w:styleId="PredmetkomentaraChar" w:type="character">
    <w:name w:val="Predmet komentara Char"/>
    <w:basedOn w:val="TekstkomentaraChar"/>
    <w:link w:val="Predmetkomentara"/>
    <w:uiPriority w:val="99"/>
    <w:semiHidden/>
    <w:rsid w:val="00D61922"/>
    <w:rPr>
      <w:rFonts w:ascii="Calibri" w:cs="Times New Roman" w:eastAsia="Calibri" w:hAnsi="Calibri"/>
      <w:kern w:val="3"/>
      <w:sz w:val="20"/>
      <w:szCs w:val="20"/>
    </w:rPr>
  </w:style>
  <w:style w:customStyle="1" w:styleId="Standard" w:type="paragraph">
    <w:name w:val="Standard"/>
    <w:uiPriority w:val="99"/>
    <w:rsid w:val="00D61922"/>
    <w:pPr>
      <w:suppressAutoHyphens/>
      <w:autoSpaceDN w:val="0"/>
      <w:spacing w:after="160" w:line="256" w:lineRule="auto"/>
    </w:pPr>
    <w:rPr>
      <w:rFonts w:ascii="Calibri" w:cs="Times New Roman" w:eastAsia="Calibri" w:hAnsi="Calibri"/>
      <w:kern w:val="3"/>
    </w:rPr>
  </w:style>
  <w:style w:customStyle="1" w:styleId="Default" w:type="paragraph">
    <w:name w:val="Default"/>
    <w:uiPriority w:val="99"/>
    <w:rsid w:val="00D61922"/>
    <w:pPr>
      <w:autoSpaceDE w:val="0"/>
      <w:autoSpaceDN w:val="0"/>
      <w:adjustRightInd w:val="0"/>
      <w:spacing w:line="240" w:lineRule="auto"/>
    </w:pPr>
    <w:rPr>
      <w:rFonts w:ascii="Calibri" w:cs="Calibri" w:eastAsia="Calibri" w:hAnsi="Calibri"/>
      <w:color w:val="000000"/>
      <w:sz w:val="24"/>
      <w:szCs w:val="24"/>
      <w:lang w:eastAsia="hr-HR"/>
    </w:rPr>
  </w:style>
  <w:style w:customStyle="1" w:styleId="Index" w:type="paragraph">
    <w:name w:val="Index"/>
    <w:basedOn w:val="Standard"/>
    <w:uiPriority w:val="99"/>
    <w:rsid w:val="00D61922"/>
    <w:pPr>
      <w:suppressLineNumbers/>
    </w:pPr>
    <w:rPr>
      <w:rFonts w:cs="Mangal"/>
    </w:rPr>
  </w:style>
  <w:style w:customStyle="1" w:styleId="Stext" w:type="paragraph">
    <w:name w:val="S_text"/>
    <w:uiPriority w:val="99"/>
    <w:rsid w:val="00D61922"/>
    <w:pPr>
      <w:widowControl w:val="0"/>
      <w:suppressAutoHyphens/>
      <w:autoSpaceDN w:val="0"/>
      <w:spacing w:line="240" w:lineRule="auto"/>
    </w:pPr>
    <w:rPr>
      <w:rFonts w:ascii="Calibri" w:cs="Times New Roman" w:eastAsia="Calibri" w:hAnsi="Calibri"/>
      <w:kern w:val="3"/>
      <w:sz w:val="20"/>
      <w:szCs w:val="20"/>
      <w:lang w:eastAsia="hr-HR"/>
    </w:rPr>
  </w:style>
  <w:style w:customStyle="1" w:styleId="TableContents" w:type="paragraph">
    <w:name w:val="Table Contents"/>
    <w:basedOn w:val="Standard"/>
    <w:uiPriority w:val="99"/>
    <w:rsid w:val="00D61922"/>
    <w:pPr>
      <w:suppressLineNumbers/>
    </w:pPr>
  </w:style>
  <w:style w:customStyle="1" w:styleId="xl65" w:type="paragraph">
    <w:name w:val="xl65"/>
    <w:basedOn w:val="Standard"/>
    <w:uiPriority w:val="99"/>
    <w:rsid w:val="00D61922"/>
    <w:pPr>
      <w:suppressAutoHyphens w:val="0"/>
      <w:spacing w:after="100" w:afterAutospacing="1" w:before="100" w:beforeAutospacing="1" w:line="240" w:lineRule="auto"/>
    </w:pPr>
    <w:rPr>
      <w:rFonts w:eastAsia="Times New Roman"/>
      <w:kern w:val="0"/>
      <w:sz w:val="18"/>
      <w:szCs w:val="18"/>
      <w:lang w:eastAsia="hr-HR"/>
    </w:rPr>
  </w:style>
  <w:style w:customStyle="1" w:styleId="xl66" w:type="paragraph">
    <w:name w:val="xl66"/>
    <w:basedOn w:val="Standard"/>
    <w:uiPriority w:val="99"/>
    <w:rsid w:val="00D61922"/>
    <w:pPr>
      <w:suppressAutoHyphens w:val="0"/>
      <w:spacing w:after="100" w:afterAutospacing="1" w:before="100" w:beforeAutospacing="1" w:line="240" w:lineRule="auto"/>
    </w:pPr>
    <w:rPr>
      <w:rFonts w:eastAsia="Times New Roman"/>
      <w:kern w:val="0"/>
      <w:sz w:val="18"/>
      <w:szCs w:val="18"/>
      <w:lang w:eastAsia="hr-HR"/>
    </w:rPr>
  </w:style>
  <w:style w:customStyle="1" w:styleId="xl67" w:type="paragraph">
    <w:name w:val="xl67"/>
    <w:basedOn w:val="Standard"/>
    <w:uiPriority w:val="99"/>
    <w:rsid w:val="00D61922"/>
    <w:pPr>
      <w:suppressAutoHyphens w:val="0"/>
      <w:spacing w:after="100" w:afterAutospacing="1" w:before="100" w:beforeAutospacing="1" w:line="240" w:lineRule="auto"/>
    </w:pPr>
    <w:rPr>
      <w:rFonts w:eastAsia="Times New Roman"/>
      <w:kern w:val="0"/>
      <w:sz w:val="18"/>
      <w:szCs w:val="18"/>
      <w:lang w:eastAsia="hr-HR"/>
    </w:rPr>
  </w:style>
  <w:style w:customStyle="1" w:styleId="xl68" w:type="paragraph">
    <w:name w:val="xl68"/>
    <w:basedOn w:val="Standard"/>
    <w:uiPriority w:val="99"/>
    <w:rsid w:val="00D61922"/>
    <w:pPr>
      <w:suppressAutoHyphens w:val="0"/>
      <w:spacing w:after="100" w:afterAutospacing="1" w:before="100" w:beforeAutospacing="1" w:line="240" w:lineRule="auto"/>
      <w:jc w:val="center"/>
    </w:pPr>
    <w:rPr>
      <w:rFonts w:eastAsia="Times New Roman"/>
      <w:kern w:val="0"/>
      <w:sz w:val="18"/>
      <w:szCs w:val="18"/>
      <w:lang w:eastAsia="hr-HR"/>
    </w:rPr>
  </w:style>
  <w:style w:customStyle="1" w:styleId="xl69" w:type="paragraph">
    <w:name w:val="xl69"/>
    <w:basedOn w:val="Standard"/>
    <w:uiPriority w:val="99"/>
    <w:rsid w:val="00D61922"/>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pPr>
    <w:rPr>
      <w:rFonts w:eastAsia="Times New Roman"/>
      <w:kern w:val="0"/>
      <w:sz w:val="18"/>
      <w:szCs w:val="18"/>
      <w:lang w:eastAsia="hr-HR"/>
    </w:rPr>
  </w:style>
  <w:style w:customStyle="1" w:styleId="xl70" w:type="paragraph">
    <w:name w:val="xl70"/>
    <w:basedOn w:val="Standard"/>
    <w:uiPriority w:val="99"/>
    <w:rsid w:val="00D61922"/>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18"/>
      <w:szCs w:val="18"/>
      <w:lang w:eastAsia="hr-HR"/>
    </w:rPr>
  </w:style>
  <w:style w:customStyle="1" w:styleId="xl71" w:type="paragraph">
    <w:name w:val="xl71"/>
    <w:basedOn w:val="Standard"/>
    <w:uiPriority w:val="99"/>
    <w:rsid w:val="00D61922"/>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pPr>
    <w:rPr>
      <w:rFonts w:eastAsia="Times New Roman"/>
      <w:kern w:val="0"/>
      <w:sz w:val="18"/>
      <w:szCs w:val="18"/>
      <w:lang w:eastAsia="hr-HR"/>
    </w:rPr>
  </w:style>
  <w:style w:customStyle="1" w:styleId="xl72" w:type="paragraph">
    <w:name w:val="xl72"/>
    <w:basedOn w:val="Standard"/>
    <w:uiPriority w:val="99"/>
    <w:rsid w:val="00D61922"/>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jc w:val="center"/>
    </w:pPr>
    <w:rPr>
      <w:rFonts w:eastAsia="Times New Roman"/>
      <w:kern w:val="0"/>
      <w:sz w:val="18"/>
      <w:szCs w:val="18"/>
      <w:lang w:eastAsia="hr-HR"/>
    </w:rPr>
  </w:style>
  <w:style w:customStyle="1" w:styleId="xl73" w:type="paragraph">
    <w:name w:val="xl73"/>
    <w:basedOn w:val="Standard"/>
    <w:uiPriority w:val="99"/>
    <w:rsid w:val="00D61922"/>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pPr>
    <w:rPr>
      <w:rFonts w:eastAsia="Times New Roman"/>
      <w:kern w:val="0"/>
      <w:sz w:val="18"/>
      <w:szCs w:val="18"/>
      <w:lang w:eastAsia="hr-HR"/>
    </w:rPr>
  </w:style>
  <w:style w:customStyle="1" w:styleId="xl74" w:type="paragraph">
    <w:name w:val="xl74"/>
    <w:basedOn w:val="Standard"/>
    <w:uiPriority w:val="99"/>
    <w:rsid w:val="00D61922"/>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pPr>
    <w:rPr>
      <w:rFonts w:eastAsia="Times New Roman"/>
      <w:kern w:val="0"/>
      <w:sz w:val="18"/>
      <w:szCs w:val="18"/>
      <w:lang w:eastAsia="hr-HR"/>
    </w:rPr>
  </w:style>
  <w:style w:customStyle="1" w:styleId="xl75" w:type="paragraph">
    <w:name w:val="xl75"/>
    <w:basedOn w:val="Standard"/>
    <w:uiPriority w:val="99"/>
    <w:rsid w:val="00D61922"/>
    <w:pPr>
      <w:pBdr>
        <w:top w:color="auto" w:space="0" w:sz="4" w:val="single"/>
        <w:left w:color="auto" w:space="0" w:sz="4" w:val="single"/>
        <w:bottom w:color="auto" w:space="0" w:sz="4" w:val="single"/>
        <w:right w:color="auto" w:space="0" w:sz="4" w:val="single"/>
      </w:pBdr>
      <w:shd w:color="auto" w:fill="5B9BD5" w:val="clear"/>
      <w:suppressAutoHyphens w:val="0"/>
      <w:spacing w:after="100" w:afterAutospacing="1" w:before="100" w:beforeAutospacing="1" w:line="240" w:lineRule="auto"/>
    </w:pPr>
    <w:rPr>
      <w:rFonts w:eastAsia="Times New Roman"/>
      <w:kern w:val="0"/>
      <w:sz w:val="18"/>
      <w:szCs w:val="18"/>
      <w:lang w:eastAsia="hr-HR"/>
    </w:rPr>
  </w:style>
  <w:style w:customStyle="1" w:styleId="xl76" w:type="paragraph">
    <w:name w:val="xl76"/>
    <w:basedOn w:val="Standard"/>
    <w:uiPriority w:val="99"/>
    <w:rsid w:val="00D61922"/>
    <w:pPr>
      <w:pBdr>
        <w:top w:color="auto" w:space="0" w:sz="4" w:val="single"/>
        <w:left w:color="auto" w:space="0" w:sz="4" w:val="single"/>
        <w:bottom w:color="auto" w:space="0" w:sz="4" w:val="single"/>
        <w:right w:color="auto" w:space="0" w:sz="4" w:val="single"/>
      </w:pBdr>
      <w:shd w:color="auto" w:fill="BFBFBF" w:val="clear"/>
      <w:suppressAutoHyphens w:val="0"/>
      <w:spacing w:after="100" w:afterAutospacing="1" w:before="100" w:beforeAutospacing="1" w:line="240" w:lineRule="auto"/>
    </w:pPr>
    <w:rPr>
      <w:rFonts w:eastAsia="Times New Roman"/>
      <w:kern w:val="0"/>
      <w:sz w:val="18"/>
      <w:szCs w:val="18"/>
      <w:lang w:eastAsia="hr-HR"/>
    </w:rPr>
  </w:style>
  <w:style w:customStyle="1" w:styleId="xl77" w:type="paragraph">
    <w:name w:val="xl77"/>
    <w:basedOn w:val="Standard"/>
    <w:uiPriority w:val="99"/>
    <w:rsid w:val="00D61922"/>
    <w:pPr>
      <w:pBdr>
        <w:bottom w:color="auto" w:space="0" w:sz="8" w:val="single"/>
        <w:right w:color="auto" w:space="0" w:sz="8" w:val="single"/>
      </w:pBdr>
      <w:shd w:color="auto" w:fill="FFFFFF" w:val="clear"/>
      <w:suppressAutoHyphens w:val="0"/>
      <w:spacing w:after="100" w:afterAutospacing="1" w:before="100" w:beforeAutospacing="1" w:line="240" w:lineRule="auto"/>
    </w:pPr>
    <w:rPr>
      <w:rFonts w:ascii="Times New Roman" w:eastAsia="Times New Roman" w:hAnsi="Times New Roman"/>
      <w:color w:val="000000"/>
      <w:kern w:val="0"/>
      <w:sz w:val="14"/>
      <w:szCs w:val="14"/>
      <w:lang w:eastAsia="hr-HR"/>
    </w:rPr>
  </w:style>
  <w:style w:customStyle="1" w:styleId="xl78" w:type="paragraph">
    <w:name w:val="xl78"/>
    <w:basedOn w:val="Standard"/>
    <w:uiPriority w:val="99"/>
    <w:rsid w:val="00D61922"/>
    <w:pPr>
      <w:pBdr>
        <w:bottom w:color="auto" w:space="0" w:sz="8" w:val="single"/>
        <w:right w:color="auto" w:space="0" w:sz="8" w:val="single"/>
      </w:pBdr>
      <w:shd w:color="auto" w:fill="FFFFFF" w:val="clear"/>
      <w:suppressAutoHyphens w:val="0"/>
      <w:spacing w:after="100" w:afterAutospacing="1" w:before="100" w:beforeAutospacing="1" w:line="240" w:lineRule="auto"/>
      <w:jc w:val="center"/>
    </w:pPr>
    <w:rPr>
      <w:rFonts w:ascii="Times New Roman" w:eastAsia="Times New Roman" w:hAnsi="Times New Roman"/>
      <w:color w:val="000000"/>
      <w:kern w:val="0"/>
      <w:sz w:val="14"/>
      <w:szCs w:val="14"/>
      <w:lang w:eastAsia="hr-HR"/>
    </w:rPr>
  </w:style>
  <w:style w:customStyle="1" w:styleId="xl79" w:type="paragraph">
    <w:name w:val="xl79"/>
    <w:basedOn w:val="Standard"/>
    <w:uiPriority w:val="99"/>
    <w:rsid w:val="00D61922"/>
    <w:pPr>
      <w:pBdr>
        <w:bottom w:color="auto" w:space="0" w:sz="8" w:val="single"/>
        <w:right w:color="auto" w:space="0" w:sz="8" w:val="single"/>
      </w:pBdr>
      <w:shd w:color="auto" w:fill="FFFFFF"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80" w:type="paragraph">
    <w:name w:val="xl80"/>
    <w:basedOn w:val="Standard"/>
    <w:uiPriority w:val="99"/>
    <w:rsid w:val="00D61922"/>
    <w:pPr>
      <w:pBdr>
        <w:bottom w:color="auto" w:space="0" w:sz="8" w:val="single"/>
        <w:right w:color="auto" w:space="0" w:sz="8" w:val="single"/>
      </w:pBdr>
      <w:shd w:color="auto" w:fill="FFFFFF" w:val="clear"/>
      <w:suppressAutoHyphens w:val="0"/>
      <w:spacing w:after="100" w:afterAutospacing="1" w:before="100" w:beforeAutospacing="1" w:line="240" w:lineRule="auto"/>
      <w:jc w:val="right"/>
    </w:pPr>
    <w:rPr>
      <w:rFonts w:ascii="Times New Roman" w:eastAsia="Times New Roman" w:hAnsi="Times New Roman"/>
      <w:color w:val="000000"/>
      <w:kern w:val="0"/>
      <w:sz w:val="14"/>
      <w:szCs w:val="14"/>
      <w:lang w:eastAsia="hr-HR"/>
    </w:rPr>
  </w:style>
  <w:style w:customStyle="1" w:styleId="xl81" w:type="paragraph">
    <w:name w:val="xl81"/>
    <w:basedOn w:val="Standard"/>
    <w:uiPriority w:val="99"/>
    <w:rsid w:val="00D61922"/>
    <w:pPr>
      <w:pBdr>
        <w:bottom w:color="auto" w:space="0" w:sz="8" w:val="single"/>
        <w:right w:color="auto" w:space="0" w:sz="8" w:val="single"/>
      </w:pBdr>
      <w:shd w:color="auto" w:fill="FFFFFF" w:val="clear"/>
      <w:suppressAutoHyphens w:val="0"/>
      <w:spacing w:after="100" w:afterAutospacing="1" w:before="100" w:beforeAutospacing="1" w:line="240" w:lineRule="auto"/>
      <w:jc w:val="right"/>
    </w:pPr>
    <w:rPr>
      <w:rFonts w:ascii="Times New Roman" w:eastAsia="Times New Roman" w:hAnsi="Times New Roman"/>
      <w:color w:val="000000"/>
      <w:kern w:val="0"/>
      <w:sz w:val="14"/>
      <w:szCs w:val="14"/>
      <w:lang w:eastAsia="hr-HR"/>
    </w:rPr>
  </w:style>
  <w:style w:customStyle="1" w:styleId="xl82" w:type="paragraph">
    <w:name w:val="xl82"/>
    <w:basedOn w:val="Standard"/>
    <w:uiPriority w:val="99"/>
    <w:rsid w:val="00D61922"/>
    <w:pPr>
      <w:pBdr>
        <w:bottom w:color="auto" w:space="0" w:sz="8" w:val="single"/>
        <w:right w:color="auto" w:space="0" w:sz="8" w:val="single"/>
      </w:pBdr>
      <w:shd w:color="auto" w:fill="FFFFFF"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83" w:type="paragraph">
    <w:name w:val="xl83"/>
    <w:basedOn w:val="Standard"/>
    <w:uiPriority w:val="99"/>
    <w:rsid w:val="00D61922"/>
    <w:pPr>
      <w:pBdr>
        <w:bottom w:color="auto" w:space="0" w:sz="8" w:val="single"/>
        <w:right w:color="auto" w:space="0" w:sz="8" w:val="single"/>
      </w:pBdr>
      <w:shd w:color="auto" w:fill="969696"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84" w:type="paragraph">
    <w:name w:val="xl84"/>
    <w:basedOn w:val="Standard"/>
    <w:uiPriority w:val="99"/>
    <w:rsid w:val="00D61922"/>
    <w:pPr>
      <w:pBdr>
        <w:top w:color="auto" w:space="0" w:sz="8" w:val="single"/>
        <w:left w:color="auto" w:space="0" w:sz="8" w:val="single"/>
        <w:right w:color="auto" w:space="0" w:sz="8" w:val="single"/>
      </w:pBdr>
      <w:shd w:color="auto" w:fill="FFFFFF"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85" w:type="paragraph">
    <w:name w:val="xl85"/>
    <w:basedOn w:val="Standard"/>
    <w:uiPriority w:val="99"/>
    <w:rsid w:val="00D61922"/>
    <w:pPr>
      <w:pBdr>
        <w:left w:color="auto" w:space="0" w:sz="8" w:val="single"/>
        <w:bottom w:color="auto" w:space="0" w:sz="8" w:val="single"/>
        <w:right w:color="auto" w:space="0" w:sz="8" w:val="single"/>
      </w:pBdr>
      <w:shd w:color="auto" w:fill="FFFFFF"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86" w:type="paragraph">
    <w:name w:val="xl86"/>
    <w:basedOn w:val="Standard"/>
    <w:uiPriority w:val="99"/>
    <w:rsid w:val="00D61922"/>
    <w:pPr>
      <w:pBdr>
        <w:top w:color="auto" w:space="0" w:sz="8" w:val="single"/>
        <w:left w:color="auto" w:space="0" w:sz="8" w:val="single"/>
        <w:bottom w:color="auto" w:space="0" w:sz="8" w:val="single"/>
        <w:right w:color="auto" w:space="0" w:sz="8" w:val="single"/>
      </w:pBdr>
      <w:shd w:color="auto" w:fill="FFFFFF" w:val="clear"/>
      <w:suppressAutoHyphens w:val="0"/>
      <w:spacing w:after="100" w:afterAutospacing="1" w:before="100" w:beforeAutospacing="1" w:line="240" w:lineRule="auto"/>
      <w:jc w:val="center"/>
    </w:pPr>
    <w:rPr>
      <w:rFonts w:ascii="Arial" w:cs="Arial" w:eastAsia="Times New Roman" w:hAnsi="Arial"/>
      <w:color w:val="000000"/>
      <w:kern w:val="0"/>
      <w:sz w:val="14"/>
      <w:szCs w:val="14"/>
      <w:lang w:eastAsia="hr-HR"/>
    </w:rPr>
  </w:style>
  <w:style w:customStyle="1" w:styleId="xl87" w:type="paragraph">
    <w:name w:val="xl87"/>
    <w:basedOn w:val="Standard"/>
    <w:uiPriority w:val="99"/>
    <w:rsid w:val="00D61922"/>
    <w:pPr>
      <w:pBdr>
        <w:left w:color="auto" w:space="0" w:sz="8" w:val="single"/>
        <w:bottom w:color="auto" w:space="0" w:sz="8" w:val="single"/>
        <w:right w:color="auto" w:space="0" w:sz="8" w:val="single"/>
      </w:pBdr>
      <w:suppressAutoHyphens w:val="0"/>
      <w:spacing w:after="100" w:afterAutospacing="1" w:before="100" w:beforeAutospacing="1" w:line="240" w:lineRule="auto"/>
      <w:jc w:val="right"/>
    </w:pPr>
    <w:rPr>
      <w:rFonts w:ascii="Times New Roman" w:eastAsia="Times New Roman" w:hAnsi="Times New Roman"/>
      <w:kern w:val="0"/>
      <w:sz w:val="24"/>
      <w:szCs w:val="24"/>
      <w:lang w:eastAsia="hr-HR"/>
    </w:rPr>
  </w:style>
  <w:style w:customStyle="1" w:styleId="xl88" w:type="paragraph">
    <w:name w:val="xl88"/>
    <w:basedOn w:val="Standard"/>
    <w:uiPriority w:val="99"/>
    <w:rsid w:val="00D61922"/>
    <w:pPr>
      <w:pBdr>
        <w:top w:color="auto" w:space="0" w:sz="8" w:val="single"/>
        <w:left w:color="auto" w:space="0" w:sz="8" w:val="single"/>
        <w:right w:color="auto" w:space="0" w:sz="8" w:val="single"/>
      </w:pBdr>
      <w:shd w:color="auto" w:fill="C0C0C0" w:val="clear"/>
      <w:suppressAutoHyphens w:val="0"/>
      <w:spacing w:after="100" w:afterAutospacing="1" w:before="100" w:beforeAutospacing="1" w:line="240" w:lineRule="auto"/>
      <w:jc w:val="center"/>
    </w:pPr>
    <w:rPr>
      <w:rFonts w:ascii="Arial" w:cs="Arial" w:eastAsia="Times New Roman" w:hAnsi="Arial"/>
      <w:b/>
      <w:bCs/>
      <w:color w:val="000000"/>
      <w:kern w:val="0"/>
      <w:sz w:val="14"/>
      <w:szCs w:val="14"/>
      <w:lang w:eastAsia="hr-HR"/>
    </w:rPr>
  </w:style>
  <w:style w:customStyle="1" w:styleId="xl89" w:type="paragraph">
    <w:name w:val="xl89"/>
    <w:basedOn w:val="Standard"/>
    <w:uiPriority w:val="99"/>
    <w:rsid w:val="00D61922"/>
    <w:pPr>
      <w:pBdr>
        <w:left w:color="auto" w:space="0" w:sz="8" w:val="single"/>
        <w:bottom w:color="auto" w:space="0" w:sz="8" w:val="single"/>
        <w:right w:color="auto" w:space="0" w:sz="8" w:val="single"/>
      </w:pBdr>
      <w:shd w:color="auto" w:fill="C0C0C0" w:val="clear"/>
      <w:suppressAutoHyphens w:val="0"/>
      <w:spacing w:after="100" w:afterAutospacing="1" w:before="100" w:beforeAutospacing="1" w:line="240" w:lineRule="auto"/>
      <w:jc w:val="center"/>
    </w:pPr>
    <w:rPr>
      <w:rFonts w:ascii="Arial" w:cs="Arial" w:eastAsia="Times New Roman" w:hAnsi="Arial"/>
      <w:b/>
      <w:bCs/>
      <w:color w:val="000000"/>
      <w:kern w:val="0"/>
      <w:sz w:val="14"/>
      <w:szCs w:val="14"/>
      <w:lang w:eastAsia="hr-HR"/>
    </w:rPr>
  </w:style>
  <w:style w:customStyle="1" w:styleId="xl90" w:type="paragraph">
    <w:name w:val="xl90"/>
    <w:basedOn w:val="Standard"/>
    <w:uiPriority w:val="99"/>
    <w:rsid w:val="00D61922"/>
    <w:pPr>
      <w:pBdr>
        <w:top w:color="auto" w:space="0" w:sz="8" w:val="single"/>
        <w:left w:color="auto" w:space="0" w:sz="8" w:val="single"/>
        <w:right w:color="auto" w:space="0" w:sz="8" w:val="single"/>
      </w:pBdr>
      <w:shd w:color="auto" w:fill="FFFFFF"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91" w:type="paragraph">
    <w:name w:val="xl91"/>
    <w:basedOn w:val="Standard"/>
    <w:uiPriority w:val="99"/>
    <w:rsid w:val="00D61922"/>
    <w:pPr>
      <w:pBdr>
        <w:left w:color="auto" w:space="0" w:sz="8" w:val="single"/>
        <w:bottom w:color="auto" w:space="0" w:sz="8" w:val="single"/>
        <w:right w:color="auto" w:space="0" w:sz="8" w:val="single"/>
      </w:pBdr>
      <w:shd w:color="auto" w:fill="FFFFFF" w:val="clear"/>
      <w:suppressAutoHyphens w:val="0"/>
      <w:spacing w:after="100" w:afterAutospacing="1" w:before="100" w:beforeAutospacing="1" w:line="240" w:lineRule="auto"/>
      <w:jc w:val="right"/>
    </w:pPr>
    <w:rPr>
      <w:rFonts w:ascii="Arial" w:cs="Arial" w:eastAsia="Times New Roman" w:hAnsi="Arial"/>
      <w:color w:val="000000"/>
      <w:kern w:val="0"/>
      <w:sz w:val="14"/>
      <w:szCs w:val="14"/>
      <w:lang w:eastAsia="hr-HR"/>
    </w:rPr>
  </w:style>
  <w:style w:customStyle="1" w:styleId="xl92" w:type="paragraph">
    <w:name w:val="xl92"/>
    <w:basedOn w:val="Standard"/>
    <w:uiPriority w:val="99"/>
    <w:rsid w:val="00D61922"/>
    <w:pPr>
      <w:pBdr>
        <w:top w:color="auto" w:space="0" w:sz="8" w:val="single"/>
        <w:left w:color="auto" w:space="0" w:sz="8" w:val="single"/>
        <w:right w:color="auto" w:space="0" w:sz="8" w:val="single"/>
      </w:pBdr>
      <w:shd w:color="auto" w:fill="FFFFFF" w:val="clear"/>
      <w:suppressAutoHyphens w:val="0"/>
      <w:spacing w:after="100" w:afterAutospacing="1" w:before="100" w:beforeAutospacing="1" w:line="240" w:lineRule="auto"/>
      <w:jc w:val="center"/>
    </w:pPr>
    <w:rPr>
      <w:rFonts w:ascii="Arial" w:cs="Arial" w:eastAsia="Times New Roman" w:hAnsi="Arial"/>
      <w:color w:val="000000"/>
      <w:kern w:val="0"/>
      <w:sz w:val="14"/>
      <w:szCs w:val="14"/>
      <w:lang w:eastAsia="hr-HR"/>
    </w:rPr>
  </w:style>
  <w:style w:customStyle="1" w:styleId="xl93" w:type="paragraph">
    <w:name w:val="xl93"/>
    <w:basedOn w:val="Standard"/>
    <w:uiPriority w:val="99"/>
    <w:rsid w:val="00D61922"/>
    <w:pPr>
      <w:pBdr>
        <w:top w:color="auto" w:space="0" w:sz="8" w:val="single"/>
        <w:left w:color="auto" w:space="0" w:sz="8" w:val="single"/>
        <w:right w:color="auto" w:space="0" w:sz="8" w:val="single"/>
      </w:pBdr>
      <w:shd w:color="auto" w:fill="FFFFFF" w:val="clear"/>
      <w:suppressAutoHyphens w:val="0"/>
      <w:spacing w:after="100" w:afterAutospacing="1" w:before="100" w:beforeAutospacing="1" w:line="240" w:lineRule="auto"/>
    </w:pPr>
    <w:rPr>
      <w:rFonts w:ascii="Arial" w:cs="Arial" w:eastAsia="Times New Roman" w:hAnsi="Arial"/>
      <w:color w:val="000000"/>
      <w:kern w:val="0"/>
      <w:sz w:val="14"/>
      <w:szCs w:val="14"/>
      <w:lang w:eastAsia="hr-HR"/>
    </w:rPr>
  </w:style>
  <w:style w:customStyle="1" w:styleId="xl94" w:type="paragraph">
    <w:name w:val="xl94"/>
    <w:basedOn w:val="Standard"/>
    <w:uiPriority w:val="99"/>
    <w:rsid w:val="00D61922"/>
    <w:pPr>
      <w:pBdr>
        <w:left w:color="auto" w:space="0" w:sz="8" w:val="single"/>
        <w:bottom w:color="auto" w:space="0" w:sz="8" w:val="single"/>
        <w:right w:color="auto" w:space="0" w:sz="8" w:val="single"/>
      </w:pBdr>
      <w:shd w:color="auto" w:fill="FFFFFF" w:val="clear"/>
      <w:suppressAutoHyphens w:val="0"/>
      <w:spacing w:after="100" w:afterAutospacing="1" w:before="100" w:beforeAutospacing="1" w:line="240" w:lineRule="auto"/>
    </w:pPr>
    <w:rPr>
      <w:rFonts w:ascii="Arial" w:cs="Arial" w:eastAsia="Times New Roman" w:hAnsi="Arial"/>
      <w:color w:val="000000"/>
      <w:kern w:val="0"/>
      <w:sz w:val="14"/>
      <w:szCs w:val="14"/>
      <w:lang w:eastAsia="hr-HR"/>
    </w:rPr>
  </w:style>
  <w:style w:styleId="Tekstrezerviranogmjesta" w:type="character">
    <w:name w:val="Placeholder Text"/>
    <w:basedOn w:val="Zadanifontodlomka"/>
    <w:uiPriority w:val="99"/>
    <w:semiHidden/>
    <w:rsid w:val="00D61922"/>
    <w:rPr>
      <w:color w:val="808080"/>
      <w:bdr w:color="auto" w:space="0" w:sz="0" w:val="none"/>
      <w:shd w:color="auto" w:fill="auto" w:val="clear"/>
    </w:rPr>
  </w:style>
  <w:style w:styleId="Tekstkrajnjebiljeke" w:type="paragraph">
    <w:name w:val="endnote text"/>
    <w:basedOn w:val="Normal"/>
    <w:link w:val="TekstkrajnjebiljekeChar"/>
    <w:semiHidden/>
    <w:unhideWhenUsed/>
    <w:rsid w:val="00D61922"/>
    <w:pPr>
      <w:autoSpaceDN w:val="0"/>
      <w:spacing w:line="240" w:lineRule="auto"/>
    </w:pPr>
    <w:rPr>
      <w:sz w:val="20"/>
      <w:szCs w:val="20"/>
    </w:rPr>
  </w:style>
  <w:style w:customStyle="1" w:styleId="TekstkrajnjebiljekeChar" w:type="character">
    <w:name w:val="Tekst krajnje bilješke Char"/>
    <w:basedOn w:val="Zadanifontodlomka"/>
    <w:link w:val="Tekstkrajnjebiljeke"/>
    <w:semiHidden/>
    <w:rsid w:val="00D61922"/>
    <w:rPr>
      <w:sz w:val="20"/>
      <w:szCs w:val="20"/>
    </w:rPr>
  </w:style>
  <w:style w:customStyle="1" w:styleId="ListLabel1" w:type="character">
    <w:name w:val="ListLabel 1"/>
    <w:rsid w:val="00D61922"/>
    <w:rPr>
      <w:rFonts w:ascii="Times New Roman" w:cs="Times New Roman" w:hAnsi="Times New Roman" w:hint="default"/>
    </w:rPr>
  </w:style>
  <w:style w:customStyle="1" w:styleId="ListLabel2" w:type="character">
    <w:name w:val="ListLabel 2"/>
    <w:rsid w:val="00D61922"/>
    <w:rPr>
      <w:rFonts w:ascii="SimSun" w:cs="Calibri" w:eastAsia="SimSun" w:hAnsi="SimSun" w:hint="eastAsia"/>
    </w:rPr>
  </w:style>
  <w:style w:customStyle="1" w:styleId="ListLabel3" w:type="character">
    <w:name w:val="ListLabel 3"/>
    <w:rsid w:val="00D61922"/>
    <w:rPr>
      <w:rFonts w:ascii="Times New Roman" w:cs="Times New Roman" w:hAnsi="Times New Roman" w:hint="default"/>
      <w:b/>
      <w:bCs w:val="0"/>
    </w:rPr>
  </w:style>
  <w:style w:customStyle="1" w:styleId="ListLabel4" w:type="character">
    <w:name w:val="ListLabel 4"/>
    <w:rsid w:val="00D61922"/>
    <w:rPr>
      <w:rFonts w:ascii="Courier New" w:cs="Courier New" w:hAnsi="Courier New" w:hint="default"/>
    </w:rPr>
  </w:style>
  <w:style w:customStyle="1" w:styleId="ListLabel5" w:type="character">
    <w:name w:val="ListLabel 5"/>
    <w:rsid w:val="00D61922"/>
    <w:rPr>
      <w:rFonts w:ascii="Calibri" w:cs="Times New Roman" w:eastAsia="Calibri" w:hAnsi="Calibri" w:hint="default"/>
    </w:rPr>
  </w:style>
  <w:style w:customStyle="1" w:styleId="StextZchnZchn" w:type="character">
    <w:name w:val="S_text Zchn Zchn"/>
    <w:basedOn w:val="Zadanifontodlomka"/>
    <w:rsid w:val="00D61922"/>
  </w:style>
  <w:style w:customStyle="1" w:styleId="eSPISCCParagraphDefaultFont" w:type="character">
    <w:name w:val="eSPIS_CC_Paragraph Default Font"/>
    <w:basedOn w:val="Zadanifontodlomka"/>
    <w:rsid w:val="00D61922"/>
    <w:rPr>
      <w:rFonts w:ascii="Times New Roman" w:cs="Times New Roman" w:hAnsi="Times New Roman" w:hint="default"/>
      <w:sz w:val="24"/>
      <w:szCs w:val="24"/>
      <w:bdr w:color="auto" w:frame="1" w:space="0" w:sz="0" w:val="none"/>
      <w:lang w:val="hr-HR"/>
    </w:rPr>
  </w:style>
  <w:style w:customStyle="1" w:styleId="PozadinaSvijetloZuta" w:type="character">
    <w:name w:val="Pozadina_SvijetloZuta"/>
    <w:basedOn w:val="Zadanifontodlomka"/>
    <w:rsid w:val="00D61922"/>
    <w:rPr>
      <w:rFonts w:ascii="Times New Roman" w:cs="Times New Roman" w:hAnsi="Times New Roman" w:hint="default"/>
      <w:sz w:val="24"/>
      <w:szCs w:val="24"/>
      <w:bdr w:color="auto" w:frame="1" w:space="0" w:sz="0" w:val="none"/>
      <w:shd w:color="auto" w:fill="FFFFCC" w:val="clear"/>
      <w:lang w:val="hr-HR"/>
    </w:rPr>
  </w:style>
  <w:style w:customStyle="1" w:styleId="PozadinaSvijetloCrvena" w:type="character">
    <w:name w:val="Pozadina_SvijetloCrvena"/>
    <w:basedOn w:val="eSPISCCParagraphDefaultFont"/>
    <w:rsid w:val="00D61922"/>
    <w:rPr>
      <w:rFonts w:ascii="Times New Roman" w:cs="Times New Roman" w:hAnsi="Times New Roman" w:hint="default"/>
      <w:sz w:val="24"/>
      <w:szCs w:val="24"/>
      <w:bdr w:color="auto" w:frame="1" w:space="0" w:sz="0" w:val="none"/>
      <w:shd w:color="auto" w:fill="FFCCCC" w:val="clear"/>
      <w:lang w:val="hr-HR"/>
    </w:rPr>
  </w:style>
  <w:style w:customStyle="1" w:styleId="PozadinaSvijetloZelena" w:type="character">
    <w:name w:val="Pozadina_SvijetloZelena"/>
    <w:basedOn w:val="eSPISCCParagraphDefaultFont"/>
    <w:rsid w:val="00D61922"/>
    <w:rPr>
      <w:rFonts w:ascii="Times New Roman" w:cs="Times New Roman" w:hAnsi="Times New Roman" w:hint="default"/>
      <w:sz w:val="24"/>
      <w:szCs w:val="24"/>
      <w:bdr w:color="auto" w:frame="1" w:space="0" w:sz="0" w:val="none"/>
      <w:shd w:color="auto" w:fill="CCFFCC" w:val="clear"/>
      <w:lang w:val="hr-HR"/>
    </w:rPr>
  </w:style>
  <w:style w:styleId="Opisslike" w:type="paragraph">
    <w:name w:val="caption"/>
    <w:basedOn w:val="Standard"/>
    <w:uiPriority w:val="99"/>
    <w:semiHidden/>
    <w:unhideWhenUsed/>
    <w:qFormat/>
    <w:rsid w:val="00D61922"/>
    <w:pPr>
      <w:suppressLineNumbers/>
      <w:spacing w:after="120" w:before="120"/>
    </w:pPr>
    <w:rPr>
      <w:rFonts w:cs="Mangal"/>
      <w:i/>
      <w:iCs/>
      <w:sz w:val="24"/>
      <w:szCs w:val="24"/>
    </w:rPr>
  </w:style>
  <w:style w:styleId="StandardWeb" w:type="paragraph">
    <w:name w:val="Normal (Web)"/>
    <w:basedOn w:val="Standard"/>
    <w:uiPriority w:val="99"/>
    <w:unhideWhenUsed/>
    <w:rsid w:val="00D61922"/>
  </w:style>
  <w:style w:styleId="Popis" w:type="paragraph">
    <w:name w:val="List"/>
    <w:basedOn w:val="Textbody"/>
    <w:uiPriority w:val="99"/>
    <w:semiHidden/>
    <w:unhideWhenUsed/>
    <w:rsid w:val="00D61922"/>
    <w:rPr>
      <w:rFonts w:cs="Mangal"/>
    </w:rPr>
  </w:style>
  <w:style w:styleId="Referencakomentara" w:type="character">
    <w:name w:val="annotation reference"/>
    <w:basedOn w:val="Zadanifontodlomka"/>
    <w:semiHidden/>
    <w:unhideWhenUsed/>
    <w:rsid w:val="00D61922"/>
  </w:style>
  <w:style w:customStyle="1" w:styleId="WWNum13" w:type="numbering">
    <w:name w:val="WWNum13"/>
    <w:rsid w:val="00D61922"/>
    <w:pPr>
      <w:numPr>
        <w:numId w:val="5"/>
      </w:numPr>
    </w:pPr>
  </w:style>
  <w:style w:customStyle="1" w:styleId="WWNum9" w:type="numbering">
    <w:name w:val="WWNum9"/>
    <w:rsid w:val="00D61922"/>
    <w:pPr>
      <w:numPr>
        <w:numId w:val="7"/>
      </w:numPr>
    </w:pPr>
  </w:style>
  <w:style w:customStyle="1" w:styleId="WWNum7" w:type="numbering">
    <w:name w:val="WWNum7"/>
    <w:rsid w:val="00D61922"/>
    <w:pPr>
      <w:numPr>
        <w:numId w:val="8"/>
      </w:numPr>
    </w:pPr>
  </w:style>
  <w:style w:customStyle="1" w:styleId="WWNum12" w:type="numbering">
    <w:name w:val="WWNum12"/>
    <w:rsid w:val="00D61922"/>
    <w:pPr>
      <w:numPr>
        <w:numId w:val="9"/>
      </w:numPr>
    </w:pPr>
  </w:style>
  <w:style w:customStyle="1" w:styleId="WWNum8" w:type="numbering">
    <w:name w:val="WWNum8"/>
    <w:rsid w:val="00D61922"/>
    <w:pPr>
      <w:numPr>
        <w:numId w:val="10"/>
      </w:numPr>
    </w:pPr>
  </w:style>
  <w:style w:customStyle="1" w:styleId="WWNum3" w:type="numbering">
    <w:name w:val="WWNum3"/>
    <w:rsid w:val="00D61922"/>
    <w:pPr>
      <w:numPr>
        <w:numId w:val="11"/>
      </w:numPr>
    </w:pPr>
  </w:style>
  <w:style w:customStyle="1" w:styleId="WWNum4" w:type="numbering">
    <w:name w:val="WWNum4"/>
    <w:rsid w:val="00D61922"/>
    <w:pPr>
      <w:numPr>
        <w:numId w:val="12"/>
      </w:numPr>
    </w:pPr>
  </w:style>
  <w:style w:customStyle="1" w:styleId="WWNum11" w:type="numbering">
    <w:name w:val="WWNum11"/>
    <w:rsid w:val="00D61922"/>
    <w:pPr>
      <w:numPr>
        <w:numId w:val="13"/>
      </w:numPr>
    </w:pPr>
  </w:style>
  <w:style w:customStyle="1" w:styleId="WWNum10" w:type="numbering">
    <w:name w:val="WWNum10"/>
    <w:rsid w:val="00D61922"/>
    <w:pPr>
      <w:numPr>
        <w:numId w:val="14"/>
      </w:numPr>
    </w:pPr>
  </w:style>
  <w:style w:customStyle="1" w:styleId="WWNum6" w:type="numbering">
    <w:name w:val="WWNum6"/>
    <w:rsid w:val="00D61922"/>
    <w:pPr>
      <w:numPr>
        <w:numId w:val="15"/>
      </w:numPr>
    </w:pPr>
  </w:style>
  <w:style w:customStyle="1" w:styleId="WWNum1" w:type="numbering">
    <w:name w:val="WWNum1"/>
    <w:rsid w:val="00D61922"/>
    <w:pPr>
      <w:numPr>
        <w:numId w:val="16"/>
      </w:numPr>
    </w:pPr>
  </w:style>
  <w:style w:customStyle="1" w:styleId="WWNum5" w:type="numbering">
    <w:name w:val="WWNum5"/>
    <w:rsid w:val="00D61922"/>
    <w:pPr>
      <w:numPr>
        <w:numId w:val="17"/>
      </w:numPr>
    </w:pPr>
  </w:style>
  <w:style w:customStyle="1" w:styleId="WWNum2" w:type="numbering">
    <w:name w:val="WWNum2"/>
    <w:rsid w:val="00D61922"/>
    <w:pPr>
      <w:numPr>
        <w:numId w:val="18"/>
      </w:numPr>
    </w:pPr>
  </w:style>
  <w:style w:customStyle="1" w:styleId="WWNum14" w:type="numbering">
    <w:name w:val="WWNum14"/>
    <w:rsid w:val="00D61922"/>
    <w:pPr>
      <w:numPr>
        <w:numId w:val="19"/>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41987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21</izvorni_sadrzaj>
    <derivirana_varijabla naziv="DomainObject.BrojStranica_1">21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2015.</izvorni_sadrzaj>
    <derivirana_varijabla naziv="DomainObject.Predmet.DatumOsnivanja_1">13.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Stpn-19/2015</izvorni_sadrzaj>
    <derivirana_varijabla naziv="DomainObject.Predmet.OznakaBroj_1">Stpn-19/2015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 TRGOVINA d.o.o.  Kukuljanovo</izvorni_sadrzaj>
    <derivirana_varijabla naziv="DomainObject.Predmet.StrankaFormated_1">  AGRO - TRGOVINA d.o.o.  Kukuljanovo</derivirana_varijabla>
  </DomainObject.Predmet.StrankaFormated>
  <DomainObject.Predmet.StrankaFormatedOIB>
    <izvorni_sadrzaj>  AGRO - TRGOVINA d.o.o.  Kukuljanovo, OIB 68618383971</izvorni_sadrzaj>
    <derivirana_varijabla naziv="DomainObject.Predmet.StrankaFormatedOIB_1">  AGRO - TRGOVINA d.o.o.  Kukuljanovo, OIB 68618383971</derivirana_varijabla>
  </DomainObject.Predmet.StrankaFormatedOIB>
  <DomainObject.Predmet.StrankaFormatedWithAdress>
    <izvorni_sadrzaj> AGRO - TRGOVINA d.o.o.  Kukuljanovo, Industrijska zona Kukuljanovo bb, 51227 Kukuljanovo</izvorni_sadrzaj>
    <derivirana_varijabla naziv="DomainObject.Predmet.StrankaFormatedWithAdress_1"> AGRO - TRGOVINA d.o.o.  Kukuljanovo, Industrijska zona Kukuljanovo bb, 51227 Kukuljanovo</derivirana_varijabla>
  </DomainObject.Predmet.StrankaFormatedWithAdress>
  <DomainObject.Predmet.StrankaFormatedWithAdressOIB>
    <izvorni_sadrzaj> AGRO - TRGOVINA d.o.o.  Kukuljanovo, OIB 68618383971, Industrijska zona Kukuljanovo bb, 51227 Kukuljanovo</izvorni_sadrzaj>
    <derivirana_varijabla naziv="DomainObject.Predmet.StrankaFormatedWithAdressOIB_1"> AGRO - TRGOVINA d.o.o.  Kukuljanovo, OIB 68618383971, Industrijska zona Kukuljanovo bb, 51227 Kukuljanovo</derivirana_varijabla>
  </DomainObject.Predmet.StrankaFormatedWithAdressOIB>
  <DomainObject.Predmet.StrankaWithAdress>
    <izvorni_sadrzaj>AGRO - TRGOVINA d.o.o.  Kukuljanovo Industrijska zona Kukuljanovo bb,51227 Kukuljanovo</izvorni_sadrzaj>
    <derivirana_varijabla naziv="DomainObject.Predmet.StrankaWithAdress_1">AGRO - TRGOVINA d.o.o.  Kukuljanovo Industrijska zona Kukuljanovo bb,51227 Kukuljanovo</derivirana_varijabla>
  </DomainObject.Predmet.StrankaWithAdress>
  <DomainObject.Predmet.StrankaWithAdressOIB>
    <izvorni_sadrzaj>AGRO - TRGOVINA d.o.o.  Kukuljanovo, OIB 68618383971, Industrijska zona Kukuljanovo bb,51227 Kukuljanovo</izvorni_sadrzaj>
    <derivirana_varijabla naziv="DomainObject.Predmet.StrankaWithAdressOIB_1">AGRO - TRGOVINA d.o.o.  Kukuljanovo, OIB 68618383971, Industrijska zona Kukuljanovo bb,51227 Kukuljanovo</derivirana_varijabla>
  </DomainObject.Predmet.StrankaWithAdressOIB>
  <DomainObject.Predmet.StrankaNazivFormated>
    <izvorni_sadrzaj>AGRO - TRGOVINA d.o.o.  Kukuljanovo</izvorni_sadrzaj>
    <derivirana_varijabla naziv="DomainObject.Predmet.StrankaNazivFormated_1">AGRO - TRGOVINA d.o.o.  Kukuljanovo</derivirana_varijabla>
  </DomainObject.Predmet.StrankaNazivFormated>
  <DomainObject.Predmet.StrankaNazivFormatedOIB>
    <izvorni_sadrzaj>AGRO - TRGOVINA d.o.o.  Kukuljanovo, OIB 68618383971</izvorni_sadrzaj>
    <derivirana_varijabla naziv="DomainObject.Predmet.StrankaNazivFormatedOIB_1">AGRO - TRGOVINA d.o.o.  Kukuljanovo, OIB 68618383971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AGRO - TRGOVINA d.o.o.  Kukuljanovo</item>
    </izvorni_sadrzaj>
    <derivirana_varijabla naziv="DomainObject.Predmet.StrankaListFormated_1">
      <item>AGRO - TRGOVINA d.o.o.  Kukuljanovo</item>
    </derivirana_varijabla>
  </DomainObject.Predmet.StrankaListFormated>
  <DomainObject.Predmet.StrankaListFormatedOIB>
    <izvorni_sadrzaj>
      <item>AGRO - TRGOVINA d.o.o.  Kukuljanovo, OIB 68618383971</item>
    </izvorni_sadrzaj>
    <derivirana_varijabla naziv="DomainObject.Predmet.StrankaListFormatedOIB_1">
      <item>AGRO - TRGOVINA d.o.o.  Kukuljanovo, OIB 68618383971</item>
    </derivirana_varijabla>
  </DomainObject.Predmet.StrankaListFormatedOIB>
  <DomainObject.Predmet.StrankaListFormatedWithAdress>
    <izvorni_sadrzaj>
      <item>AGRO - TRGOVINA d.o.o.  Kukuljanovo, Industrijska zona Kukuljanovo bb, 51227 Kukuljanovo</item>
    </izvorni_sadrzaj>
    <derivirana_varijabla naziv="DomainObject.Predmet.StrankaListFormatedWithAdress_1">
      <item>AGRO - TRGOVINA d.o.o.  Kukuljanovo, Industrijska zona Kukuljanovo bb, 51227 Kukuljanovo</item>
    </derivirana_varijabla>
  </DomainObject.Predmet.StrankaListFormatedWithAdress>
  <DomainObject.Predmet.StrankaListFormatedWithAdressOIB>
    <izvorni_sadrzaj>
      <item>AGRO - TRGOVINA d.o.o.  Kukuljanovo, OIB 68618383971, Industrijska zona Kukuljanovo bb, 51227 Kukuljanovo</item>
    </izvorni_sadrzaj>
    <derivirana_varijabla naziv="DomainObject.Predmet.StrankaListFormatedWithAdressOIB_1">
      <item>AGRO - TRGOVINA d.o.o.  Kukuljanovo, OIB 68618383971, Industrijska zona Kukuljanovo bb, 51227 Kukuljanovo</item>
    </derivirana_varijabla>
  </DomainObject.Predmet.StrankaListFormatedWithAdressOIB>
  <DomainObject.Predmet.StrankaListNazivFormated>
    <izvorni_sadrzaj>
      <item>AGRO - TRGOVINA d.o.o.  Kukuljanovo</item>
    </izvorni_sadrzaj>
    <derivirana_varijabla naziv="DomainObject.Predmet.StrankaListNazivFormated_1">
      <item>AGRO - TRGOVINA d.o.o.  Kukuljanovo</item>
    </derivirana_varijabla>
  </DomainObject.Predmet.StrankaListNazivFormated>
  <DomainObject.Predmet.StrankaListNazivFormatedOIB>
    <izvorni_sadrzaj>
      <item>AGRO - TRGOVINA d.o.o.  Kukuljanovo, OIB 68618383971</item>
    </izvorni_sadrzaj>
    <derivirana_varijabla naziv="DomainObject.Predmet.StrankaListNazivFormatedOIB_1">
      <item>AGRO - TRGOVINA d.o.o.  Kukuljanovo, OIB 68618383971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AGRO - TRGOVINA d.o.o.  Kukuljanovo</izvorni_sadrzaj>
    <derivirana_varijabla naziv="DomainObject.Predmet.StrankaIDrugi_1">AGRO - TRGOVINA d.o.o.  Kukuljanovo</derivirana_varijabla>
  </DomainObject.Predmet.StrankaIDrugi>
  <DomainObject.Predmet.ProtustrankaIDrugi>
    <izvorni_sadrzaj/>
    <derivirana_varijabla naziv="DomainObject.Predmet.ProtustrankaIDrugi_1"/>
  </DomainObject.Predmet.ProtustrankaIDrugi>
  <DomainObject.Predmet.StrankaIDrugiAdressOIB>
    <izvorni_sadrzaj>AGRO - TRGOVINA d.o.o.  Kukuljanovo, OIB 68618383971, Industrijska zona Kukuljanovo bb, 51227 Kukuljanovo</izvorni_sadrzaj>
    <derivirana_varijabla naziv="DomainObject.Predmet.StrankaIDrugiAdressOIB_1">AGRO - TRGOVINA d.o.o.  Kukuljanovo, OIB 68618383971, Industrijska zona Kukuljanovo bb, 51227 Kukuljanovo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 TRGOVINA d.o.o.  Kukuljanovo</item>
    </izvorni_sadrzaj>
    <derivirana_varijabla naziv="DomainObject.Predmet.SudioniciListNaziv_1">
      <item>AGRO - TRGOVINA d.o.o.  Kukuljanovo</item>
    </derivirana_varijabla>
  </DomainObject.Predmet.SudioniciListNaziv>
  <DomainObject.Predmet.SudioniciListAdressOIB>
    <izvorni_sadrzaj>
      <item>AGRO - TRGOVINA d.o.o.  Kukuljanovo, OIB 68618383971, Industrijska zona Kukuljanovo bb,51227 Kukuljanovo</item>
    </izvorni_sadrzaj>
    <derivirana_varijabla naziv="DomainObject.Predmet.SudioniciListAdressOIB_1">
      <item>AGRO - TRGOVINA d.o.o.  Kukuljanovo, OIB 68618383971, Industrijska zona Kukuljanovo bb,51227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68618383971</item>
    </izvorni_sadrzaj>
    <derivirana_varijabla naziv="DomainObject.Predmet.SudioniciListNazivOIB_1">
      <item>, OIB 68618383971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22</properties:Pages>
  <properties:Words>6098</properties:Words>
  <properties:Characters>37461</properties:Characters>
  <properties:Lines>2587</properties:Lines>
  <properties:Paragraphs>1608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2016-05-12T11:40:00Z</dcterms:created>
  <dc:creator>Vera Jelenović</dc:creator>
  <cp:lastModifiedBy>Danijela Fumić</cp:lastModifiedBy>
  <cp:lastPrinted>2016-05-12T11:39:00Z</cp:lastPrinted>
  <dcterms:modified xmlns:xsi="http://www.w3.org/2001/XMLSchema-instance" xsi:type="dcterms:W3CDTF">2016-05-12T11:41:00Z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22</vt:i4>
  </prop:property>
</prop:Properties>
</file>