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165bf" w14:paraId="b9165bf" w:rsidRDefault="00C36122" w:rsidR="00740B80">
      <w:pPr>
        <w:spacing w:lineRule="auto" w:line="288"/>
        <w:jc w:val="both"/>
        <w15:collapsed w:val="false"/>
        <w:rPr>
          <w:rFonts w:cs="Tahoma" w:eastAsia="Tahoma" w:hAnsi="Tahoma" w:ascii="Tahoma"/>
          <w:b/>
          <w:bCs/>
          <w:sz w:val="20"/>
          <w:szCs w:val="20"/>
        </w:rPr>
      </w:pPr>
      <w:bookmarkStart w:name="_GoBack" w:id="0"/>
      <w:bookmarkEnd w:id="0"/>
      <w:r>
        <w:rPr>
          <w:rFonts w:hAnsi="Tahoma" w:ascii="Tahoma"/>
          <w:b/>
          <w:bCs/>
          <w:sz w:val="20"/>
          <w:szCs w:val="20"/>
        </w:rPr>
        <w:t>Gori</w:t>
      </w:r>
      <w:r>
        <w:rPr>
          <w:rFonts w:hAnsi="Tahoma" w:ascii="Tahoma"/>
          <w:b/>
          <w:bCs/>
          <w:sz w:val="20"/>
          <w:szCs w:val="20"/>
        </w:rPr>
        <w:t>č</w:t>
      </w:r>
      <w:r>
        <w:rPr>
          <w:rFonts w:hAnsi="Tahoma" w:ascii="Tahoma"/>
          <w:b/>
          <w:bCs/>
          <w:sz w:val="20"/>
          <w:szCs w:val="20"/>
        </w:rPr>
        <w:t>an, 20.02.2018.</w:t>
      </w:r>
    </w:p>
    <w:p w:rsidRDefault="00740B80" w:rsidR="00740B80">
      <w:pPr>
        <w:spacing w:lineRule="auto" w:line="288"/>
        <w:jc w:val="both"/>
        <w:rPr>
          <w:rFonts w:cs="Tahoma" w:eastAsia="Tahoma" w:hAnsi="Tahoma" w:ascii="Tahoma"/>
          <w:b/>
          <w:bCs/>
          <w:sz w:val="20"/>
          <w:szCs w:val="20"/>
        </w:rPr>
      </w:pPr>
    </w:p>
    <w:p w:rsidRDefault="00C36122" w:rsidR="00740B80">
      <w:p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</w:rPr>
        <w:t>Nadle</w:t>
      </w:r>
      <w:r>
        <w:rPr>
          <w:rFonts w:hAnsi="Tahoma" w:ascii="Tahoma"/>
          <w:b/>
          <w:bCs/>
          <w:sz w:val="20"/>
          <w:szCs w:val="20"/>
        </w:rPr>
        <w:t>ž</w:t>
      </w:r>
      <w:r>
        <w:rPr>
          <w:rFonts w:hAnsi="Tahoma" w:ascii="Tahoma"/>
          <w:b/>
          <w:bCs/>
          <w:sz w:val="20"/>
          <w:szCs w:val="20"/>
        </w:rPr>
        <w:t>ni trgova</w:t>
      </w:r>
      <w:r>
        <w:rPr>
          <w:rFonts w:hAnsi="Tahoma" w:ascii="Tahoma"/>
          <w:b/>
          <w:bCs/>
          <w:sz w:val="20"/>
          <w:szCs w:val="20"/>
        </w:rPr>
        <w:t>č</w:t>
      </w:r>
      <w:r>
        <w:rPr>
          <w:rFonts w:hAnsi="Tahoma" w:ascii="Tahoma"/>
          <w:b/>
          <w:bCs/>
          <w:sz w:val="20"/>
          <w:szCs w:val="20"/>
        </w:rPr>
        <w:t>ki sud</w:t>
      </w:r>
      <w:r>
        <w:rPr>
          <w:rFonts w:hAnsi="Tahoma" w:ascii="Tahoma"/>
          <w:sz w:val="20"/>
          <w:szCs w:val="20"/>
        </w:rPr>
        <w:t xml:space="preserve">: </w:t>
      </w:r>
      <w:r>
        <w:rPr>
          <w:rFonts w:hAnsi="Tahoma" w:ascii="Tahoma"/>
          <w:sz w:val="20"/>
          <w:szCs w:val="20"/>
        </w:rPr>
        <w:tab/>
        <w:t>Trgova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ki sud u Vara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dinu</w:t>
      </w:r>
    </w:p>
    <w:p w:rsidRDefault="00C36122" w:rsidR="00740B80">
      <w:p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</w:rPr>
        <w:t>Poslovni broj spisa</w:t>
      </w:r>
      <w:r>
        <w:rPr>
          <w:rFonts w:hAnsi="Tahoma" w:ascii="Tahoma"/>
          <w:sz w:val="20"/>
          <w:szCs w:val="20"/>
        </w:rPr>
        <w:t>:</w:t>
      </w:r>
      <w:r>
        <w:rPr>
          <w:rFonts w:hAnsi="Tahoma" w:ascii="Tahoma"/>
          <w:sz w:val="20"/>
          <w:szCs w:val="20"/>
        </w:rPr>
        <w:tab/>
      </w:r>
      <w:r>
        <w:rPr>
          <w:rFonts w:hAnsi="Tahoma" w:ascii="Tahoma"/>
          <w:sz w:val="20"/>
          <w:szCs w:val="20"/>
        </w:rPr>
        <w:tab/>
        <w:t>St-452/16</w:t>
      </w:r>
    </w:p>
    <w:p w:rsidRDefault="00C36122" w:rsidR="00740B80">
      <w:pPr>
        <w:spacing w:lineRule="auto" w:line="288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</w:rPr>
        <w:t>Du</w:t>
      </w:r>
      <w:r>
        <w:rPr>
          <w:rFonts w:hAnsi="Tahoma" w:ascii="Tahoma"/>
          <w:b/>
          <w:bCs/>
          <w:sz w:val="20"/>
          <w:szCs w:val="20"/>
        </w:rPr>
        <w:t>ž</w:t>
      </w:r>
      <w:r>
        <w:rPr>
          <w:rFonts w:hAnsi="Tahoma" w:ascii="Tahoma"/>
          <w:b/>
          <w:bCs/>
          <w:sz w:val="20"/>
          <w:szCs w:val="20"/>
        </w:rPr>
        <w:t xml:space="preserve">nik: </w:t>
      </w:r>
      <w:r>
        <w:rPr>
          <w:rFonts w:hAnsi="Tahoma" w:ascii="Tahoma"/>
          <w:b/>
          <w:bCs/>
          <w:sz w:val="20"/>
          <w:szCs w:val="20"/>
        </w:rPr>
        <w:tab/>
      </w:r>
      <w:r>
        <w:rPr>
          <w:rFonts w:hAnsi="Tahoma" w:ascii="Tahoma"/>
          <w:b/>
          <w:bCs/>
          <w:sz w:val="20"/>
          <w:szCs w:val="20"/>
        </w:rPr>
        <w:tab/>
      </w:r>
      <w:r>
        <w:rPr>
          <w:rFonts w:hAnsi="Tahoma" w:ascii="Tahoma"/>
          <w:b/>
          <w:bCs/>
          <w:sz w:val="20"/>
          <w:szCs w:val="20"/>
        </w:rPr>
        <w:tab/>
      </w:r>
      <w:r>
        <w:rPr>
          <w:rFonts w:hAnsi="Tahoma" w:ascii="Tahoma"/>
          <w:sz w:val="20"/>
          <w:szCs w:val="20"/>
        </w:rPr>
        <w:t xml:space="preserve">KLM HORVAT d.o.o. </w:t>
      </w:r>
      <w:r>
        <w:rPr>
          <w:rFonts w:hAnsi="Tahoma" w:ascii="Tahoma"/>
          <w:sz w:val="20"/>
          <w:szCs w:val="20"/>
        </w:rPr>
        <w:t>„</w:t>
      </w:r>
      <w:r>
        <w:rPr>
          <w:rFonts w:hAnsi="Tahoma" w:ascii="Tahoma"/>
          <w:sz w:val="20"/>
          <w:szCs w:val="20"/>
        </w:rPr>
        <w:t>u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aju</w:t>
      </w:r>
      <w:r>
        <w:rPr>
          <w:rFonts w:hAnsi="Tahoma" w:ascii="Tahoma"/>
          <w:sz w:val="20"/>
          <w:szCs w:val="20"/>
        </w:rPr>
        <w:t>“</w:t>
      </w:r>
    </w:p>
    <w:p w:rsidRDefault="00C36122" w:rsidR="00740B80">
      <w:pPr>
        <w:spacing w:lineRule="auto" w:line="288"/>
        <w:ind w:firstLine="720" w:left="2160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kolska 102, Gori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 xml:space="preserve">an, OIB: 12796096560  </w:t>
      </w:r>
    </w:p>
    <w:p w:rsidRDefault="00740B80" w:rsidR="00740B80">
      <w:pPr>
        <w:spacing w:lineRule="auto" w:line="288"/>
        <w:ind w:firstLine="708" w:left="708"/>
        <w:rPr>
          <w:rFonts w:cs="Tahoma" w:eastAsia="Tahoma" w:hAnsi="Tahoma" w:ascii="Tahoma"/>
          <w:sz w:val="20"/>
          <w:szCs w:val="20"/>
        </w:rPr>
      </w:pPr>
    </w:p>
    <w:p w:rsidRDefault="00740B80" w:rsidR="00740B80">
      <w:pPr>
        <w:spacing w:lineRule="auto" w:line="288"/>
        <w:ind w:firstLine="720" w:left="5040"/>
        <w:rPr>
          <w:rFonts w:cs="Tahoma" w:eastAsia="Tahoma" w:hAnsi="Tahoma" w:ascii="Tahoma"/>
          <w:sz w:val="20"/>
          <w:szCs w:val="20"/>
        </w:rPr>
      </w:pPr>
    </w:p>
    <w:p w:rsidRDefault="00C36122" w:rsidR="00740B80">
      <w:pPr>
        <w:spacing w:lineRule="auto" w:line="288"/>
        <w:ind w:firstLine="720" w:left="5040"/>
        <w:rPr>
          <w:rFonts w:cs="Tahoma" w:eastAsia="Tahoma" w:hAnsi="Tahoma" w:ascii="Tahoma"/>
          <w:b/>
          <w:bCs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</w:rPr>
        <w:t>TRGOVA</w:t>
      </w:r>
      <w:r>
        <w:rPr>
          <w:rFonts w:hAnsi="Tahoma" w:ascii="Tahoma"/>
          <w:b/>
          <w:bCs/>
          <w:sz w:val="20"/>
          <w:szCs w:val="20"/>
        </w:rPr>
        <w:t>Č</w:t>
      </w:r>
      <w:r>
        <w:rPr>
          <w:rFonts w:hAnsi="Tahoma" w:ascii="Tahoma"/>
          <w:b/>
          <w:bCs/>
          <w:sz w:val="20"/>
          <w:szCs w:val="20"/>
        </w:rPr>
        <w:t>KI SUD U VARA</w:t>
      </w:r>
      <w:r>
        <w:rPr>
          <w:rFonts w:hAnsi="Tahoma" w:ascii="Tahoma"/>
          <w:b/>
          <w:bCs/>
          <w:sz w:val="20"/>
          <w:szCs w:val="20"/>
        </w:rPr>
        <w:t>Ž</w:t>
      </w:r>
      <w:r>
        <w:rPr>
          <w:rFonts w:hAnsi="Tahoma" w:ascii="Tahoma"/>
          <w:b/>
          <w:bCs/>
          <w:sz w:val="20"/>
          <w:szCs w:val="20"/>
        </w:rPr>
        <w:t>DINU</w:t>
      </w:r>
    </w:p>
    <w:p w:rsidRDefault="00C36122" w:rsidR="00740B80">
      <w:pPr>
        <w:spacing w:lineRule="auto" w:line="288"/>
        <w:ind w:firstLine="720" w:left="5040"/>
        <w:rPr>
          <w:rFonts w:cs="Tahoma" w:eastAsia="Tahoma" w:hAnsi="Tahoma" w:ascii="Tahoma"/>
          <w:b/>
          <w:bCs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</w:rPr>
        <w:t>Na br. St-452/16</w:t>
      </w:r>
    </w:p>
    <w:p w:rsidRDefault="00740B80" w:rsidR="00740B80">
      <w:pPr>
        <w:spacing w:lineRule="auto" w:line="288"/>
        <w:ind w:left="5760"/>
        <w:rPr>
          <w:rFonts w:cs="Tahoma" w:eastAsia="Tahoma" w:hAnsi="Tahoma" w:ascii="Tahoma"/>
          <w:b/>
          <w:bCs/>
          <w:sz w:val="20"/>
          <w:szCs w:val="20"/>
        </w:rPr>
      </w:pPr>
    </w:p>
    <w:p w:rsidRDefault="00C36122" w:rsidR="00740B80">
      <w:pPr>
        <w:spacing w:lineRule="auto" w:line="288"/>
        <w:ind w:left="5760"/>
        <w:rPr>
          <w:rFonts w:cs="Tahoma" w:eastAsia="Tahoma" w:hAnsi="Tahoma" w:ascii="Tahoma"/>
          <w:b/>
          <w:bCs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</w:rPr>
        <w:t>Ž</w:t>
      </w:r>
      <w:r>
        <w:rPr>
          <w:rFonts w:hAnsi="Tahoma" w:ascii="Tahoma"/>
          <w:b/>
          <w:bCs/>
          <w:sz w:val="20"/>
          <w:szCs w:val="20"/>
        </w:rPr>
        <w:t>UPANIJSKO DR</w:t>
      </w:r>
      <w:r>
        <w:rPr>
          <w:rFonts w:hAnsi="Tahoma" w:ascii="Tahoma"/>
          <w:b/>
          <w:bCs/>
          <w:sz w:val="20"/>
          <w:szCs w:val="20"/>
        </w:rPr>
        <w:t>Ž</w:t>
      </w:r>
      <w:r>
        <w:rPr>
          <w:rFonts w:hAnsi="Tahoma" w:ascii="Tahoma"/>
          <w:b/>
          <w:bCs/>
          <w:sz w:val="20"/>
          <w:szCs w:val="20"/>
        </w:rPr>
        <w:t xml:space="preserve">AVNO </w:t>
      </w:r>
      <w:r>
        <w:rPr>
          <w:rFonts w:hAnsi="Tahoma" w:ascii="Tahoma"/>
          <w:b/>
          <w:bCs/>
          <w:sz w:val="20"/>
          <w:szCs w:val="20"/>
        </w:rPr>
        <w:t>ODVJETNI</w:t>
      </w:r>
      <w:r>
        <w:rPr>
          <w:rFonts w:hAnsi="Tahoma" w:ascii="Tahoma"/>
          <w:b/>
          <w:bCs/>
          <w:sz w:val="20"/>
          <w:szCs w:val="20"/>
        </w:rPr>
        <w:t>Š</w:t>
      </w:r>
      <w:r>
        <w:rPr>
          <w:rFonts w:hAnsi="Tahoma" w:ascii="Tahoma"/>
          <w:b/>
          <w:bCs/>
          <w:sz w:val="20"/>
          <w:szCs w:val="20"/>
        </w:rPr>
        <w:t>TVO U VARA</w:t>
      </w:r>
      <w:r>
        <w:rPr>
          <w:rFonts w:hAnsi="Tahoma" w:ascii="Tahoma"/>
          <w:b/>
          <w:bCs/>
          <w:sz w:val="20"/>
          <w:szCs w:val="20"/>
        </w:rPr>
        <w:t>Ž</w:t>
      </w:r>
      <w:r>
        <w:rPr>
          <w:rFonts w:hAnsi="Tahoma" w:ascii="Tahoma"/>
          <w:b/>
          <w:bCs/>
          <w:sz w:val="20"/>
          <w:szCs w:val="20"/>
        </w:rPr>
        <w:t>DINU</w:t>
      </w:r>
    </w:p>
    <w:p w:rsidRDefault="00740B80" w:rsidR="00740B80">
      <w:pPr>
        <w:spacing w:lineRule="auto" w:line="288"/>
        <w:ind w:left="5760"/>
        <w:rPr>
          <w:rFonts w:cs="Tahoma" w:eastAsia="Tahoma" w:hAnsi="Tahoma" w:ascii="Tahoma"/>
          <w:b/>
          <w:bCs/>
          <w:sz w:val="20"/>
          <w:szCs w:val="20"/>
        </w:rPr>
      </w:pPr>
    </w:p>
    <w:p w:rsidRDefault="00740B80" w:rsidR="00740B80">
      <w:pPr>
        <w:spacing w:lineRule="auto" w:line="288"/>
        <w:ind w:firstLine="708" w:left="708"/>
        <w:rPr>
          <w:rFonts w:cs="Tahoma" w:eastAsia="Tahoma" w:hAnsi="Tahoma" w:ascii="Tahoma"/>
          <w:sz w:val="22"/>
          <w:szCs w:val="22"/>
        </w:rPr>
      </w:pPr>
    </w:p>
    <w:p w:rsidRDefault="00C36122" w:rsidR="00740B80">
      <w:pPr>
        <w:spacing w:lineRule="auto" w:line="288"/>
        <w:jc w:val="center"/>
        <w:rPr>
          <w:rFonts w:cs="Tahoma" w:eastAsia="Tahoma" w:hAnsi="Tahoma" w:ascii="Tahoma"/>
          <w:b/>
          <w:bCs/>
          <w:sz w:val="22"/>
          <w:szCs w:val="22"/>
        </w:rPr>
      </w:pPr>
      <w:r>
        <w:rPr>
          <w:rFonts w:hAnsi="Tahoma" w:ascii="Tahoma"/>
          <w:b/>
          <w:bCs/>
          <w:sz w:val="22"/>
          <w:szCs w:val="22"/>
        </w:rPr>
        <w:t>Izvje</w:t>
      </w:r>
      <w:r>
        <w:rPr>
          <w:rFonts w:hAnsi="Tahoma" w:ascii="Tahoma"/>
          <w:b/>
          <w:bCs/>
          <w:sz w:val="22"/>
          <w:szCs w:val="22"/>
        </w:rPr>
        <w:t>šć</w:t>
      </w:r>
      <w:r>
        <w:rPr>
          <w:rFonts w:hAnsi="Tahoma" w:ascii="Tahoma"/>
          <w:b/>
          <w:bCs/>
          <w:sz w:val="22"/>
          <w:szCs w:val="22"/>
        </w:rPr>
        <w:t>e ste</w:t>
      </w:r>
      <w:r>
        <w:rPr>
          <w:rFonts w:hAnsi="Tahoma" w:ascii="Tahoma"/>
          <w:b/>
          <w:bCs/>
          <w:sz w:val="22"/>
          <w:szCs w:val="22"/>
        </w:rPr>
        <w:t>č</w:t>
      </w:r>
      <w:r>
        <w:rPr>
          <w:rFonts w:hAnsi="Tahoma" w:ascii="Tahoma"/>
          <w:b/>
          <w:bCs/>
          <w:sz w:val="22"/>
          <w:szCs w:val="22"/>
        </w:rPr>
        <w:t>ajnoga upravitelja o tijeku ste</w:t>
      </w:r>
      <w:r>
        <w:rPr>
          <w:rFonts w:hAnsi="Tahoma" w:ascii="Tahoma"/>
          <w:b/>
          <w:bCs/>
          <w:sz w:val="22"/>
          <w:szCs w:val="22"/>
        </w:rPr>
        <w:t>č</w:t>
      </w:r>
      <w:r>
        <w:rPr>
          <w:rFonts w:hAnsi="Tahoma" w:ascii="Tahoma"/>
          <w:b/>
          <w:bCs/>
          <w:sz w:val="22"/>
          <w:szCs w:val="22"/>
        </w:rPr>
        <w:t>ajnoga postupka i stanju ste</w:t>
      </w:r>
      <w:r>
        <w:rPr>
          <w:rFonts w:hAnsi="Tahoma" w:ascii="Tahoma"/>
          <w:b/>
          <w:bCs/>
          <w:sz w:val="22"/>
          <w:szCs w:val="22"/>
        </w:rPr>
        <w:t>č</w:t>
      </w:r>
      <w:r>
        <w:rPr>
          <w:rFonts w:hAnsi="Tahoma" w:ascii="Tahoma"/>
          <w:b/>
          <w:bCs/>
          <w:sz w:val="22"/>
          <w:szCs w:val="22"/>
        </w:rPr>
        <w:t xml:space="preserve">ajne mase za razdoblje od 16.05.2016. do 20.02.2018. </w:t>
      </w:r>
    </w:p>
    <w:p w:rsidRDefault="00C36122" w:rsidR="00740B80">
      <w:pPr>
        <w:spacing w:lineRule="auto" w:line="288"/>
        <w:jc w:val="center"/>
        <w:rPr>
          <w:rFonts w:cs="Tahoma" w:eastAsia="Tahoma" w:hAnsi="Tahoma" w:ascii="Tahoma"/>
          <w:b/>
          <w:bCs/>
          <w:sz w:val="22"/>
          <w:szCs w:val="22"/>
        </w:rPr>
      </w:pPr>
      <w:r>
        <w:rPr>
          <w:rFonts w:hAnsi="Tahoma" w:ascii="Tahoma"/>
          <w:b/>
          <w:bCs/>
          <w:sz w:val="22"/>
          <w:szCs w:val="22"/>
        </w:rPr>
        <w:t>(O-20)</w:t>
      </w:r>
    </w:p>
    <w:p w:rsidRDefault="00740B80" w:rsidR="00740B80">
      <w:pPr>
        <w:spacing w:lineRule="auto" w:line="288"/>
        <w:ind w:firstLine="708" w:left="708"/>
        <w:rPr>
          <w:rFonts w:cs="Tahoma" w:eastAsia="Tahoma" w:hAnsi="Tahoma" w:ascii="Tahoma"/>
          <w:sz w:val="20"/>
          <w:szCs w:val="20"/>
        </w:rPr>
      </w:pPr>
    </w:p>
    <w:p w:rsidRDefault="00740B80" w:rsidR="00740B80">
      <w:pPr>
        <w:spacing w:lineRule="auto" w:line="288"/>
        <w:ind w:firstLine="708" w:left="708"/>
        <w:rPr>
          <w:rFonts w:cs="Tahoma" w:eastAsia="Tahoma" w:hAnsi="Tahoma" w:ascii="Tahoma"/>
          <w:sz w:val="20"/>
          <w:szCs w:val="20"/>
        </w:rPr>
      </w:pPr>
    </w:p>
    <w:p w:rsidRDefault="00C36122" w:rsidR="00740B80">
      <w:pPr>
        <w:spacing w:lineRule="auto" w:line="288"/>
        <w:rPr>
          <w:rFonts w:cs="Tahoma" w:eastAsia="Tahoma" w:hAnsi="Tahoma" w:ascii="Tahoma"/>
          <w:b/>
          <w:bCs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</w:rPr>
        <w:t>I.  Op</w:t>
      </w:r>
      <w:r>
        <w:rPr>
          <w:rFonts w:hAnsi="Tahoma" w:ascii="Tahoma"/>
          <w:b/>
          <w:bCs/>
          <w:sz w:val="20"/>
          <w:szCs w:val="20"/>
        </w:rPr>
        <w:t>ć</w:t>
      </w:r>
      <w:r>
        <w:rPr>
          <w:rFonts w:hAnsi="Tahoma" w:ascii="Tahoma"/>
          <w:b/>
          <w:bCs/>
          <w:sz w:val="20"/>
          <w:szCs w:val="20"/>
        </w:rPr>
        <w:t>i podaci o ste</w:t>
      </w:r>
      <w:r>
        <w:rPr>
          <w:rFonts w:hAnsi="Tahoma" w:ascii="Tahoma"/>
          <w:b/>
          <w:bCs/>
          <w:sz w:val="20"/>
          <w:szCs w:val="20"/>
        </w:rPr>
        <w:t>č</w:t>
      </w:r>
      <w:r>
        <w:rPr>
          <w:rFonts w:hAnsi="Tahoma" w:ascii="Tahoma"/>
          <w:b/>
          <w:bCs/>
          <w:sz w:val="20"/>
          <w:szCs w:val="20"/>
        </w:rPr>
        <w:t>ajnom du</w:t>
      </w:r>
      <w:r>
        <w:rPr>
          <w:rFonts w:hAnsi="Tahoma" w:ascii="Tahoma"/>
          <w:b/>
          <w:bCs/>
          <w:sz w:val="20"/>
          <w:szCs w:val="20"/>
        </w:rPr>
        <w:t>ž</w:t>
      </w:r>
      <w:r>
        <w:rPr>
          <w:rFonts w:hAnsi="Tahoma" w:ascii="Tahoma"/>
          <w:b/>
          <w:bCs/>
          <w:sz w:val="20"/>
          <w:szCs w:val="20"/>
        </w:rPr>
        <w:t xml:space="preserve">niku </w:t>
      </w:r>
    </w:p>
    <w:p w:rsidRDefault="00740B80" w:rsidR="00740B80">
      <w:pPr>
        <w:spacing w:lineRule="auto" w:line="288"/>
        <w:rPr>
          <w:rFonts w:cs="Tahoma" w:eastAsia="Tahoma" w:hAnsi="Tahoma" w:ascii="Tahoma"/>
          <w:sz w:val="20"/>
          <w:szCs w:val="20"/>
        </w:rPr>
      </w:pPr>
    </w:p>
    <w:p w:rsidRDefault="00C36122" w:rsidR="00740B80">
      <w:p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Pred Trgova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kim sudom u Vara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 xml:space="preserve">dinu, poslovni broj: 3 </w:t>
      </w:r>
      <w:r>
        <w:rPr>
          <w:rFonts w:hAnsi="Tahoma" w:ascii="Tahoma"/>
          <w:sz w:val="20"/>
          <w:szCs w:val="20"/>
        </w:rPr>
        <w:t>St-452/16-5, vodi se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ajni postupak nad du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nikom</w:t>
      </w:r>
      <w:r>
        <w:t xml:space="preserve"> </w:t>
      </w:r>
      <w:r>
        <w:rPr>
          <w:rFonts w:hAnsi="Tahoma" w:ascii="Tahoma"/>
          <w:sz w:val="20"/>
          <w:szCs w:val="20"/>
        </w:rPr>
        <w:t>KLM HORVAT dru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tvo s ograni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enom odgovorno</w:t>
      </w:r>
      <w:r>
        <w:rPr>
          <w:rFonts w:hAnsi="Tahoma" w:ascii="Tahoma"/>
          <w:sz w:val="20"/>
          <w:szCs w:val="20"/>
        </w:rPr>
        <w:t>šć</w:t>
      </w:r>
      <w:r>
        <w:rPr>
          <w:rFonts w:hAnsi="Tahoma" w:ascii="Tahoma"/>
          <w:sz w:val="20"/>
          <w:szCs w:val="20"/>
        </w:rPr>
        <w:t>u za trgovinu, ugostiteljstvo, turizam i uslu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ne djelatnosti, skra</w:t>
      </w:r>
      <w:r>
        <w:rPr>
          <w:rFonts w:hAnsi="Tahoma" w:ascii="Tahoma"/>
          <w:sz w:val="20"/>
          <w:szCs w:val="20"/>
        </w:rPr>
        <w:t>ć</w:t>
      </w:r>
      <w:r>
        <w:rPr>
          <w:rFonts w:hAnsi="Tahoma" w:ascii="Tahoma"/>
          <w:sz w:val="20"/>
          <w:szCs w:val="20"/>
        </w:rPr>
        <w:t>ena tvrtka KLM HORVAT d.o.o., Gori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 xml:space="preserve">an, 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kolska 102, OIB: 12796096560, otvoren 16. svibnja 201</w:t>
      </w:r>
      <w:r>
        <w:rPr>
          <w:rFonts w:hAnsi="Tahoma" w:ascii="Tahoma"/>
          <w:sz w:val="20"/>
          <w:szCs w:val="20"/>
        </w:rPr>
        <w:t>6. godine, u kojem sam postupku imenovana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ajnim upraviteljem.</w:t>
      </w:r>
    </w:p>
    <w:p w:rsidRDefault="00740B80" w:rsidR="00740B80">
      <w:p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:rsidRDefault="00C36122" w:rsidR="00740B80">
      <w:pPr>
        <w:spacing w:lineRule="auto" w:line="288"/>
        <w:rPr>
          <w:rFonts w:cs="Tahoma" w:eastAsia="Tahoma" w:hAnsi="Tahoma" w:ascii="Tahoma"/>
          <w:b/>
          <w:bCs/>
          <w:sz w:val="20"/>
          <w:szCs w:val="20"/>
          <w:u w:val="single"/>
        </w:rPr>
      </w:pPr>
      <w:r>
        <w:rPr>
          <w:rFonts w:hAnsi="Tahoma" w:ascii="Tahoma"/>
          <w:b/>
          <w:bCs/>
          <w:sz w:val="20"/>
          <w:szCs w:val="20"/>
          <w:u w:val="single"/>
        </w:rPr>
        <w:t>II. Stanje ste</w:t>
      </w:r>
      <w:r>
        <w:rPr>
          <w:rFonts w:hAnsi="Tahoma" w:ascii="Tahoma"/>
          <w:b/>
          <w:bCs/>
          <w:sz w:val="20"/>
          <w:szCs w:val="20"/>
          <w:u w:val="single"/>
        </w:rPr>
        <w:t>č</w:t>
      </w:r>
      <w:r>
        <w:rPr>
          <w:rFonts w:hAnsi="Tahoma" w:ascii="Tahoma"/>
          <w:b/>
          <w:bCs/>
          <w:sz w:val="20"/>
          <w:szCs w:val="20"/>
          <w:u w:val="single"/>
        </w:rPr>
        <w:t>ajne mase</w:t>
      </w:r>
    </w:p>
    <w:p w:rsidRDefault="00740B80" w:rsidR="00740B80">
      <w:pPr>
        <w:spacing w:lineRule="auto" w:line="288"/>
        <w:jc w:val="both"/>
        <w:rPr>
          <w:rFonts w:cs="Tahoma" w:eastAsia="Tahoma" w:hAnsi="Tahoma" w:ascii="Tahoma"/>
          <w:b/>
          <w:bCs/>
          <w:sz w:val="20"/>
          <w:szCs w:val="20"/>
          <w:u w:val="single"/>
        </w:rPr>
      </w:pPr>
    </w:p>
    <w:p w:rsidRDefault="00C36122" w:rsidR="00740B80">
      <w:p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U cilju izrade po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etne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 xml:space="preserve">ajne </w:t>
      </w:r>
      <w: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8pt" stroked="f" id="_x0000_s1026" style="position:absolute;left:0;text-align:left;margin-left:0;margin-top:0;width:120.3pt;height:19.9pt;z-index:251659264;visibility:visible;mso-wrap-distance-left:12pt;mso-wrap-distance-top:12pt;mso-wrap-distance-right:12pt;mso-wrap-distance-bottom:12pt;mso-position-horizontal:absolute;mso-position-horizontal-relative:page;mso-position-vertical:absolute;mso-position-vertical-relative:page" wrapcoords="0 0" type="#_x0000_t202">
            <v:stroke joinstyle="round"/>
            <v:textbox>
              <w:txbxContent>
                <w:tbl>
                  <w:tblPr>
                    <w:tblStyle w:val="TableNormal"/>
                    <w:tblW w:type="dxa" w:w="2552"/>
                    <w:tblInd w:type="dxa" w:w="10"/>
                    <w:tblBorders>
                      <w:top w:space="0" w:sz="8" w:color="FFFFFF" w:val="single"/>
                      <w:left w:space="0" w:sz="8" w:color="FFFFFF" w:val="single"/>
                      <w:bottom w:space="0" w:sz="8" w:color="FFFFFF" w:val="single"/>
                      <w:right w:space="0" w:sz="8" w:color="FFFFFF" w:val="single"/>
                      <w:insideH w:space="0" w:sz="8" w:color="FFFFFF" w:val="single"/>
                      <w:insideV w:space="0" w:sz="8" w:color="FFFFFF" w:val="single"/>
                    </w:tblBorders>
                    <w:shd w:fill="CED7E7" w:color="auto" w:val="clear"/>
                    <w:tblLayout w:type="fixed"/>
                    <w:tblCellMar>
                      <w:top w:type="dxa" w:w="0"/>
                      <w:left w:type="dxa" w:w="0"/>
                      <w:bottom w:type="dxa" w:w="0"/>
                      <w:right w:type="dxa" w:w="0"/>
                    </w:tblCellMar>
                    <w:tblLook w:val="04A0" w:noVBand="1" w:noHBand="0" w:lastColumn="0" w:firstColumn="1" w:lastRow="0" w:firstRow="1"/>
                  </w:tblPr>
                  <w:tblGrid>
                    <w:gridCol w:w="2552"/>
                  </w:tblGrid>
                  <w:tr w:rsidR="00740B80">
                    <w:tblPrEx>
                      <w:tblCellMar>
                        <w:top w:type="dxa" w:w="0"/>
                        <w:left w:type="dxa" w:w="0"/>
                        <w:bottom w:type="dxa" w:w="0"/>
                        <w:right w:type="dxa" w:w="0"/>
                      </w:tblCellMar>
                    </w:tblPrEx>
                    <w:trPr>
                      <w:trHeight w:val="425"/>
                    </w:trPr>
                    <w:tc>
                      <w:tcPr>
                        <w:tcW w:type="dxa" w:w="2552"/>
                        <w:tcBorders>
                          <w:top w:space="0" w:sz="8" w:color="FFFFFF" w:val="single"/>
                          <w:left w:space="0" w:sz="8" w:color="FFFFFF" w:val="single"/>
                          <w:bottom w:space="0" w:sz="8" w:color="FFFFFF" w:val="single"/>
                          <w:right w:space="0" w:sz="8" w:color="FFFFFF" w:val="single"/>
                        </w:tcBorders>
                        <w:shd w:fill="auto" w:color="auto" w:val="clear"/>
                        <w:tcMar>
                          <w:top w:type="dxa" w:w="0"/>
                          <w:left w:type="dxa" w:w="0"/>
                          <w:bottom w:type="dxa" w:w="0"/>
                          <w:right w:type="dxa" w:w="0"/>
                        </w:tcMar>
                      </w:tcPr>
                      <w:p w:rsidRDefault="00740B80" w:rsidR="00740B80"/>
                    </w:tc>
                  </w:tr>
                </w:tbl>
                <w:p w:rsidRDefault="00C36122" w:rsidR="00000000"/>
              </w:txbxContent>
            </v:textbox>
            <w10:wrap anchory="page" anchorx="page" type="through"/>
          </v:shape>
        </w:pict>
      </w:r>
      <w:r>
        <w:rPr>
          <w:rFonts w:hAnsi="Tahoma" w:ascii="Tahoma"/>
          <w:sz w:val="20"/>
          <w:szCs w:val="20"/>
        </w:rPr>
        <w:t>bilance i pregleda imovine i obveza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ajnog du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 xml:space="preserve">nika sukladno 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l. 152.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 xml:space="preserve">ajnog zakona, te za obavljanje financijskih i </w:t>
      </w:r>
      <w:r>
        <w:rPr>
          <w:rFonts w:hAnsi="Tahoma" w:ascii="Tahoma"/>
          <w:sz w:val="20"/>
          <w:szCs w:val="20"/>
        </w:rPr>
        <w:t>knjigovodstvenih poslova anga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 xml:space="preserve">iran je knjigovodstveni servis BIRO PLUS d.o.o. iz 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akovca i zatra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ena je knjigovodstvena dokumentacija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ajnog du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nika. Obzirom da biv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i direktor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ajnog du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nika nije dostavio knjigovodstvenu dokumentaciju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ajnom du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ni</w:t>
      </w:r>
      <w:r>
        <w:rPr>
          <w:rFonts w:hAnsi="Tahoma" w:ascii="Tahoma"/>
          <w:sz w:val="20"/>
          <w:szCs w:val="20"/>
        </w:rPr>
        <w:t>ku  to mu je rje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enjem naslovnog suda od 12.12.2016.g. nalo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 xml:space="preserve">eno da istu u roku od 8 dana dostavi sudu. </w:t>
      </w:r>
      <w:r>
        <w:rPr>
          <w:rFonts w:hAnsi="Tahoma" w:ascii="Tahoma"/>
          <w:sz w:val="20"/>
          <w:szCs w:val="20"/>
          <w:u w:val="single"/>
        </w:rPr>
        <w:t>Do dana pisanja ovog izvje</w:t>
      </w:r>
      <w:r>
        <w:rPr>
          <w:rFonts w:hAnsi="Tahoma" w:ascii="Tahoma"/>
          <w:sz w:val="20"/>
          <w:szCs w:val="20"/>
          <w:u w:val="single"/>
        </w:rPr>
        <w:t>šć</w:t>
      </w:r>
      <w:r>
        <w:rPr>
          <w:rFonts w:hAnsi="Tahoma" w:ascii="Tahoma"/>
          <w:sz w:val="20"/>
          <w:szCs w:val="20"/>
          <w:u w:val="single"/>
        </w:rPr>
        <w:t>a biv</w:t>
      </w:r>
      <w:r>
        <w:rPr>
          <w:rFonts w:hAnsi="Tahoma" w:ascii="Tahoma"/>
          <w:sz w:val="20"/>
          <w:szCs w:val="20"/>
          <w:u w:val="single"/>
        </w:rPr>
        <w:t>š</w:t>
      </w:r>
      <w:r>
        <w:rPr>
          <w:rFonts w:hAnsi="Tahoma" w:ascii="Tahoma"/>
          <w:sz w:val="20"/>
          <w:szCs w:val="20"/>
          <w:u w:val="single"/>
        </w:rPr>
        <w:t>i direktor ste</w:t>
      </w:r>
      <w:r>
        <w:rPr>
          <w:rFonts w:hAnsi="Tahoma" w:ascii="Tahoma"/>
          <w:sz w:val="20"/>
          <w:szCs w:val="20"/>
          <w:u w:val="single"/>
        </w:rPr>
        <w:t>č</w:t>
      </w:r>
      <w:r>
        <w:rPr>
          <w:rFonts w:hAnsi="Tahoma" w:ascii="Tahoma"/>
          <w:sz w:val="20"/>
          <w:szCs w:val="20"/>
          <w:u w:val="single"/>
        </w:rPr>
        <w:t>ajnog du</w:t>
      </w:r>
      <w:r>
        <w:rPr>
          <w:rFonts w:hAnsi="Tahoma" w:ascii="Tahoma"/>
          <w:sz w:val="20"/>
          <w:szCs w:val="20"/>
          <w:u w:val="single"/>
        </w:rPr>
        <w:t>ž</w:t>
      </w:r>
      <w:r>
        <w:rPr>
          <w:rFonts w:hAnsi="Tahoma" w:ascii="Tahoma"/>
          <w:sz w:val="20"/>
          <w:szCs w:val="20"/>
          <w:u w:val="single"/>
        </w:rPr>
        <w:t>nka jo</w:t>
      </w:r>
      <w:r>
        <w:rPr>
          <w:rFonts w:hAnsi="Tahoma" w:ascii="Tahoma"/>
          <w:sz w:val="20"/>
          <w:szCs w:val="20"/>
          <w:u w:val="single"/>
        </w:rPr>
        <w:t xml:space="preserve">š </w:t>
      </w:r>
      <w:r>
        <w:rPr>
          <w:rFonts w:hAnsi="Tahoma" w:ascii="Tahoma"/>
          <w:sz w:val="20"/>
          <w:szCs w:val="20"/>
          <w:u w:val="single"/>
        </w:rPr>
        <w:t>uvijek nije dostavio tra</w:t>
      </w:r>
      <w:r>
        <w:rPr>
          <w:rFonts w:hAnsi="Tahoma" w:ascii="Tahoma"/>
          <w:sz w:val="20"/>
          <w:szCs w:val="20"/>
          <w:u w:val="single"/>
        </w:rPr>
        <w:t>ž</w:t>
      </w:r>
      <w:r>
        <w:rPr>
          <w:rFonts w:hAnsi="Tahoma" w:ascii="Tahoma"/>
          <w:sz w:val="20"/>
          <w:szCs w:val="20"/>
          <w:u w:val="single"/>
        </w:rPr>
        <w:t>enu dokumentaciju.</w:t>
      </w:r>
      <w:r>
        <w:rPr>
          <w:rFonts w:hAnsi="Tahoma" w:ascii="Tahoma"/>
          <w:sz w:val="20"/>
          <w:szCs w:val="20"/>
        </w:rPr>
        <w:t xml:space="preserve"> </w:t>
      </w:r>
    </w:p>
    <w:p w:rsidRDefault="00740B80" w:rsidR="00740B80">
      <w:p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:rsidRDefault="00C36122" w:rsidR="00740B80">
      <w:p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Temeljem dostupnih podataka, imovina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ajnog du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 xml:space="preserve">nika </w:t>
      </w:r>
      <w:r>
        <w:rPr>
          <w:rFonts w:hAnsi="Tahoma" w:ascii="Tahoma"/>
          <w:b/>
          <w:bCs/>
          <w:sz w:val="20"/>
          <w:szCs w:val="20"/>
        </w:rPr>
        <w:t>danom otvaranja ste</w:t>
      </w:r>
      <w:r>
        <w:rPr>
          <w:rFonts w:hAnsi="Tahoma" w:ascii="Tahoma"/>
          <w:b/>
          <w:bCs/>
          <w:sz w:val="20"/>
          <w:szCs w:val="20"/>
        </w:rPr>
        <w:t>č</w:t>
      </w:r>
      <w:r>
        <w:rPr>
          <w:rFonts w:hAnsi="Tahoma" w:ascii="Tahoma"/>
          <w:b/>
          <w:bCs/>
          <w:sz w:val="20"/>
          <w:szCs w:val="20"/>
        </w:rPr>
        <w:t>ajnog postupka</w:t>
      </w:r>
      <w:r>
        <w:rPr>
          <w:rFonts w:hAnsi="Tahoma" w:ascii="Tahoma"/>
          <w:sz w:val="20"/>
          <w:szCs w:val="20"/>
        </w:rPr>
        <w:t xml:space="preserve"> utvr</w:t>
      </w:r>
      <w:r>
        <w:rPr>
          <w:rFonts w:hAnsi="Tahoma" w:ascii="Tahoma"/>
          <w:sz w:val="20"/>
          <w:szCs w:val="20"/>
        </w:rPr>
        <w:t>đ</w:t>
      </w:r>
      <w:r>
        <w:rPr>
          <w:rFonts w:hAnsi="Tahoma" w:ascii="Tahoma"/>
          <w:sz w:val="20"/>
          <w:szCs w:val="20"/>
        </w:rPr>
        <w:t xml:space="preserve">ena je u iznosu od </w:t>
      </w:r>
      <w:r>
        <w:rPr>
          <w:rFonts w:hAnsi="Tahoma" w:ascii="Tahoma"/>
          <w:b/>
          <w:bCs/>
          <w:sz w:val="20"/>
          <w:szCs w:val="20"/>
        </w:rPr>
        <w:t>2.992.122,55 kn</w:t>
      </w:r>
      <w:r>
        <w:rPr>
          <w:rFonts w:hAnsi="Tahoma" w:ascii="Tahoma"/>
          <w:sz w:val="20"/>
          <w:szCs w:val="20"/>
        </w:rPr>
        <w:t>, dok su obveze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ajnog du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nika temeljem prijavljenih i priznatih tra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bina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ajnih vjerovnika na I. ispitnom ro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i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tu utvr</w:t>
      </w:r>
      <w:r>
        <w:rPr>
          <w:rFonts w:hAnsi="Tahoma" w:ascii="Tahoma"/>
          <w:sz w:val="20"/>
          <w:szCs w:val="20"/>
        </w:rPr>
        <w:t>đ</w:t>
      </w:r>
      <w:r>
        <w:rPr>
          <w:rFonts w:hAnsi="Tahoma" w:ascii="Tahoma"/>
          <w:sz w:val="20"/>
          <w:szCs w:val="20"/>
        </w:rPr>
        <w:t xml:space="preserve">ene u iznosu od </w:t>
      </w:r>
      <w:r>
        <w:rPr>
          <w:rFonts w:hAnsi="Tahoma" w:ascii="Tahoma"/>
          <w:b/>
          <w:bCs/>
          <w:sz w:val="20"/>
          <w:szCs w:val="20"/>
        </w:rPr>
        <w:t>7.036.544,49  kn</w:t>
      </w:r>
      <w:r>
        <w:rPr>
          <w:rFonts w:hAnsi="Tahoma" w:ascii="Tahoma"/>
          <w:sz w:val="20"/>
          <w:szCs w:val="20"/>
        </w:rPr>
        <w:t>.</w:t>
      </w:r>
    </w:p>
    <w:p w:rsidRDefault="00740B80" w:rsidR="00740B80">
      <w:pPr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:rsidRDefault="00740B80" w:rsidR="00740B80">
      <w:pPr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:rsidRDefault="00740B80" w:rsidR="00740B80">
      <w:pPr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:rsidRDefault="00740B80" w:rsidR="00740B80">
      <w:pPr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:rsidRDefault="00740B80" w:rsidR="00740B80">
      <w:pPr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:rsidRDefault="00C36122" w:rsidR="00740B80">
      <w:pPr>
        <w:widowControl w:val="false"/>
        <w:numPr>
          <w:ilvl w:val="0"/>
          <w:numId w:val="2"/>
        </w:numPr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  <w:u w:val="single"/>
        </w:rPr>
      </w:pPr>
      <w:r>
        <w:rPr>
          <w:rFonts w:hAnsi="Tahoma" w:ascii="Tahoma"/>
          <w:b/>
          <w:bCs/>
          <w:sz w:val="20"/>
          <w:szCs w:val="20"/>
          <w:u w:val="single"/>
        </w:rPr>
        <w:t>Imovina</w:t>
      </w:r>
    </w:p>
    <w:p w:rsidRDefault="00740B80" w:rsidR="00740B80">
      <w:pPr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:rsidRDefault="00C36122" w:rsidR="00740B80">
      <w:pPr>
        <w:widowControl w:val="false"/>
        <w:numPr>
          <w:ilvl w:val="0"/>
          <w:numId w:val="4"/>
        </w:numPr>
        <w:suppressAutoHyphens/>
        <w:spacing w:lineRule="auto" w:line="288"/>
        <w:jc w:val="both"/>
        <w:rPr>
          <w:rFonts w:cs="Tahoma" w:eastAsia="Tahoma" w:hAnsi="Tahoma" w:ascii="Tahoma"/>
          <w:b/>
          <w:bCs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</w:rPr>
        <w:t xml:space="preserve">Nekretnine </w:t>
      </w:r>
    </w:p>
    <w:p w:rsidRDefault="00C36122" w:rsidR="00740B80">
      <w:pPr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Knjigovodstvena vrijednost nekretnina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ajnog du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nika po Bilanci na dan  31.12.2014. godine iznosi 3.418.364,00 kn. Stanje nekretnina iskazano u po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etnoj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ajnoj bilanci iznosi 2.984.907,78 kn, temeljem procjene po pravnoj osobi HORVAT-GRADNJA d.o.o. od 12.06.2015. godine, a koje se stanje  odnosi na 2 nekretnine, kako slijedi:</w:t>
      </w:r>
    </w:p>
    <w:p w:rsidRDefault="00740B80" w:rsidR="00740B80">
      <w:pPr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:rsidRDefault="00C36122" w:rsidR="00740B80">
      <w:pPr>
        <w:widowControl w:val="false"/>
        <w:numPr>
          <w:ilvl w:val="0"/>
          <w:numId w:val="6"/>
        </w:numPr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Oranica, u naravi proizvodni pogon,  upisan u zk.ul. 7779 k.o. Gori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an, Zemlji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no</w:t>
      </w:r>
      <w:r>
        <w:rPr>
          <w:rFonts w:hAnsi="Tahoma" w:ascii="Tahoma"/>
          <w:sz w:val="20"/>
          <w:szCs w:val="20"/>
        </w:rPr>
        <w:t>knji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 xml:space="preserve">ni odjel Prelog, 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k.br. 5049/628/6, ukupne povr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 xml:space="preserve">ine od 1383 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hv procijenjene vrijednost 2.487.023,66 kn</w:t>
      </w:r>
    </w:p>
    <w:p w:rsidRDefault="00740B80" w:rsidR="00740B80">
      <w:pPr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:rsidRDefault="00C36122" w:rsidR="00740B80">
      <w:pPr>
        <w:widowControl w:val="false"/>
        <w:numPr>
          <w:ilvl w:val="0"/>
          <w:numId w:val="6"/>
        </w:numPr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Stambeno-poslovni objekt, dvori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te,</w:t>
      </w:r>
      <w:r>
        <w:rPr>
          <w:rFonts w:hAnsi="Tahoma" w:ascii="Tahoma"/>
          <w:sz w:val="20"/>
          <w:szCs w:val="20"/>
        </w:rPr>
        <w:t xml:space="preserve"> </w:t>
      </w:r>
      <w:r>
        <w:rPr>
          <w:rFonts w:hAnsi="Tahoma" w:ascii="Tahoma"/>
          <w:sz w:val="20"/>
          <w:szCs w:val="20"/>
        </w:rPr>
        <w:t>upisan u zk.ul. 7734 k.o. Gori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an, Zemlji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noknji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 xml:space="preserve">ni odjel Prelog, 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k.br. 7/1/2, 7. Suvlasni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ki dio: 55/948 eta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no vlasni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tvo (E-7) i to poslovni prostor br. 3A u prizemlju ukupne povr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ine 37,09 m</w:t>
      </w:r>
      <w:r>
        <w:rPr>
          <w:rFonts w:hAnsi="Tahoma" w:ascii="Tahoma"/>
          <w:sz w:val="20"/>
          <w:szCs w:val="20"/>
        </w:rPr>
        <w:t>²</w:t>
      </w:r>
      <w:r>
        <w:rPr>
          <w:rFonts w:hAnsi="Tahoma" w:ascii="Tahoma"/>
          <w:sz w:val="20"/>
          <w:szCs w:val="20"/>
        </w:rPr>
        <w:t xml:space="preserve"> </w:t>
      </w:r>
      <w:r>
        <w:rPr>
          <w:rFonts w:hAnsi="Tahoma" w:ascii="Tahoma"/>
          <w:sz w:val="20"/>
          <w:szCs w:val="20"/>
        </w:rPr>
        <w:t>procijenjene vrijednost 164.884,12 kn</w:t>
      </w:r>
    </w:p>
    <w:p w:rsidRDefault="00740B80" w:rsidR="00740B80">
      <w:pPr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:rsidRDefault="00C36122" w:rsidR="00740B80">
      <w:pPr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Za obje nekretnine odre</w:t>
      </w:r>
      <w:r>
        <w:rPr>
          <w:rFonts w:hAnsi="Tahoma" w:ascii="Tahoma"/>
          <w:sz w:val="20"/>
          <w:szCs w:val="20"/>
        </w:rPr>
        <w:t>đ</w:t>
      </w:r>
      <w:r>
        <w:rPr>
          <w:rFonts w:hAnsi="Tahoma" w:ascii="Tahoma"/>
          <w:sz w:val="20"/>
          <w:szCs w:val="20"/>
        </w:rPr>
        <w:t>ena je prodaja prikupljanjem pisanih ponuda a ro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i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te za otvaranje istih odre</w:t>
      </w:r>
      <w:r>
        <w:rPr>
          <w:rFonts w:hAnsi="Tahoma" w:ascii="Tahoma"/>
          <w:sz w:val="20"/>
          <w:szCs w:val="20"/>
        </w:rPr>
        <w:t>đ</w:t>
      </w:r>
      <w:r>
        <w:rPr>
          <w:rFonts w:hAnsi="Tahoma" w:ascii="Tahoma"/>
          <w:sz w:val="20"/>
          <w:szCs w:val="20"/>
        </w:rPr>
        <w:t xml:space="preserve">eno je za dan </w:t>
      </w:r>
      <w:r>
        <w:rPr>
          <w:rFonts w:hAnsi="Tahoma" w:ascii="Tahoma"/>
          <w:sz w:val="20"/>
          <w:szCs w:val="20"/>
          <w:u w:val="single"/>
        </w:rPr>
        <w:t xml:space="preserve">04. svibanj </w:t>
      </w:r>
      <w:r>
        <w:rPr>
          <w:rFonts w:hAnsi="Tahoma" w:ascii="Tahoma"/>
          <w:sz w:val="20"/>
          <w:szCs w:val="20"/>
          <w:u w:val="single"/>
        </w:rPr>
        <w:t>2018.g.</w:t>
      </w:r>
      <w:r>
        <w:rPr>
          <w:rFonts w:hAnsi="Tahoma" w:ascii="Tahoma"/>
          <w:sz w:val="20"/>
          <w:szCs w:val="20"/>
        </w:rPr>
        <w:t xml:space="preserve"> Za navedene je nekretnine produljen ugovor o zakupu do 1. lipnja 2018.g., a po isteku kojeg, ukoliko se nekretnine ne prodaju, </w:t>
      </w:r>
      <w:r>
        <w:rPr>
          <w:rFonts w:hAnsi="Tahoma" w:ascii="Tahoma"/>
          <w:sz w:val="20"/>
          <w:szCs w:val="20"/>
        </w:rPr>
        <w:t>ć</w:t>
      </w:r>
      <w:r>
        <w:rPr>
          <w:rFonts w:hAnsi="Tahoma" w:ascii="Tahoma"/>
          <w:sz w:val="20"/>
          <w:szCs w:val="20"/>
        </w:rPr>
        <w:t xml:space="preserve">e se ugovor o zakupu aneksom produljiti. Prodaja nekretnina objavljena je na web stranicama FINA-e. </w:t>
      </w:r>
    </w:p>
    <w:p w:rsidRDefault="00C36122" w:rsidR="00740B80">
      <w:pPr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</w:rPr>
        <w:t>Prilog:</w:t>
      </w:r>
      <w:r>
        <w:rPr>
          <w:rFonts w:hAnsi="Tahoma" w:ascii="Tahoma"/>
          <w:sz w:val="20"/>
          <w:szCs w:val="20"/>
          <w:u w:val="single"/>
        </w:rPr>
        <w:t xml:space="preserve"> zahtjev za </w:t>
      </w:r>
      <w:r>
        <w:rPr>
          <w:rFonts w:hAnsi="Tahoma" w:ascii="Tahoma"/>
          <w:sz w:val="20"/>
          <w:szCs w:val="20"/>
          <w:u w:val="single"/>
        </w:rPr>
        <w:t>upis u o</w:t>
      </w:r>
      <w:r>
        <w:rPr>
          <w:rFonts w:hAnsi="Tahoma" w:ascii="Tahoma"/>
          <w:sz w:val="20"/>
          <w:szCs w:val="20"/>
          <w:u w:val="single"/>
        </w:rPr>
        <w:t>č</w:t>
      </w:r>
      <w:r>
        <w:rPr>
          <w:rFonts w:hAnsi="Tahoma" w:ascii="Tahoma"/>
          <w:sz w:val="20"/>
          <w:szCs w:val="20"/>
          <w:u w:val="single"/>
        </w:rPr>
        <w:t>evidnik nekretnina</w:t>
      </w:r>
    </w:p>
    <w:p w:rsidRDefault="00740B80" w:rsidR="00740B80">
      <w:pPr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:rsidRDefault="00C36122" w:rsidR="00740B80">
      <w:pPr>
        <w:widowControl w:val="false"/>
        <w:suppressAutoHyphens/>
        <w:spacing w:lineRule="auto" w:line="288"/>
        <w:jc w:val="both"/>
        <w:rPr>
          <w:rFonts w:cs="Tahoma" w:eastAsia="Tahoma" w:hAnsi="Tahoma" w:ascii="Tahoma"/>
          <w:b/>
          <w:bCs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</w:rPr>
        <w:t>2. Pokretnine</w:t>
      </w:r>
    </w:p>
    <w:p w:rsidRDefault="00C36122" w:rsidR="00740B80">
      <w:p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Pokretnine u u vlasni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tvu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ajnog du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nika evidentirane po Bilanci od 31.12.2014. godine u iznosu od 349.080,00 kn, sastoje se opreme i transportnih sredstava.  Temeljem odluke skup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 xml:space="preserve">tine vjerovnika od </w:t>
      </w:r>
      <w:r>
        <w:rPr>
          <w:rFonts w:hAnsi="Tahoma" w:ascii="Tahoma"/>
          <w:sz w:val="20"/>
          <w:szCs w:val="20"/>
        </w:rPr>
        <w:t>04.10.2016.g. izvr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eno je vje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ta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enje procjene pokretnina temeljem kojeg nalaza su pokretnine procijenjene kako slijedi:</w:t>
      </w:r>
    </w:p>
    <w:p w:rsidRDefault="00740B80" w:rsidR="00740B80">
      <w:pPr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tbl>
      <w:tblPr>
        <w:tblStyle w:val="TableNormal"/>
        <w:tblW w:type="dxa" w:w="8755"/>
        <w:tblInd w:type="dxa" w:w="108"/>
        <w:tblBorders>
          <w:top w:space="0" w:sz="8" w:color="FFFFFF" w:val="single"/>
          <w:left w:space="0" w:sz="8" w:color="FFFFFF" w:val="single"/>
          <w:bottom w:space="0" w:sz="8" w:color="FFFFFF" w:val="single"/>
          <w:right w:space="0" w:sz="8" w:color="FFFFFF" w:val="single"/>
          <w:insideH w:space="0" w:sz="8" w:color="FFFFFF" w:val="single"/>
          <w:insideV w:space="0" w:sz="8" w:color="FFFFFF" w:val="single"/>
        </w:tblBorders>
        <w:shd w:fill="CED7E7" w:color="auto" w:val="clear"/>
        <w:tblLayout w:type="fixed"/>
        <w:tblCellMar>
          <w:top w:type="dxa" w:w="0"/>
          <w:left w:type="dxa" w:w="0"/>
          <w:bottom w:type="dxa" w:w="0"/>
          <w:right w:type="dxa" w:w="0"/>
        </w:tblCellMar>
        <w:tblLook w:val="04A0" w:noVBand="1" w:noHBand="0" w:lastColumn="0" w:firstColumn="1" w:lastRow="0" w:firstRow="1"/>
      </w:tblPr>
      <w:tblGrid>
        <w:gridCol w:w="777"/>
        <w:gridCol w:w="6561"/>
        <w:gridCol w:w="1417"/>
      </w:tblGrid>
      <w:tr w:rsidR="00740B80">
        <w:tblPrEx>
          <w:tblCellMar>
            <w:top w:type="dxa" w:w="0"/>
            <w:left w:type="dxa" w:w="0"/>
            <w:bottom w:type="dxa" w:w="0"/>
            <w:right w:type="dxa" w:w="0"/>
          </w:tblCellMar>
        </w:tblPrEx>
        <w:trPr>
          <w:trHeight w:val="538"/>
        </w:trPr>
        <w:tc>
          <w:tcPr>
            <w:tcW w:type="dxa" w:w="77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C36122" w:rsidR="00740B80">
            <w:pPr>
              <w:widowControl w:val="false"/>
              <w:suppressAutoHyphens/>
              <w:spacing w:lineRule="auto" w:line="288"/>
              <w:jc w:val="center"/>
            </w:pPr>
            <w:r>
              <w:rPr>
                <w:rFonts w:hAnsi="Tahoma" w:ascii="Tahoma"/>
                <w:b/>
                <w:bCs/>
                <w:sz w:val="20"/>
                <w:szCs w:val="20"/>
              </w:rPr>
              <w:t>R</w:t>
            </w:r>
            <w:r>
              <w:rPr>
                <w:rFonts w:hAnsi="Tahoma" w:ascii="Tahoma"/>
                <w:b/>
                <w:bCs/>
                <w:sz w:val="20"/>
                <w:szCs w:val="20"/>
              </w:rPr>
              <w:t>.br.</w:t>
            </w:r>
          </w:p>
        </w:tc>
        <w:tc>
          <w:tcPr>
            <w:tcW w:type="dxa" w:w="656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C36122" w:rsidR="00740B80">
            <w:pPr>
              <w:widowControl w:val="false"/>
              <w:suppressAutoHyphens/>
              <w:spacing w:lineRule="auto" w:line="288"/>
              <w:jc w:val="center"/>
            </w:pPr>
            <w:r>
              <w:rPr>
                <w:rFonts w:hAnsi="Tahoma" w:ascii="Tahoma"/>
                <w:b/>
                <w:bCs/>
                <w:sz w:val="20"/>
                <w:szCs w:val="20"/>
              </w:rPr>
              <w:t>Opis pokretnina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C36122" w:rsidR="00740B80">
            <w:pPr>
              <w:widowControl w:val="false"/>
              <w:suppressAutoHyphens/>
              <w:spacing w:lineRule="auto" w:line="288"/>
              <w:jc w:val="center"/>
            </w:pPr>
            <w:r>
              <w:rPr>
                <w:rFonts w:hAnsi="Tahoma" w:ascii="Tahoma"/>
                <w:b/>
                <w:bCs/>
                <w:sz w:val="20"/>
                <w:szCs w:val="20"/>
              </w:rPr>
              <w:t>Vrijednost u kn + PDV</w:t>
            </w:r>
          </w:p>
        </w:tc>
      </w:tr>
      <w:tr w:rsidR="00740B80">
        <w:tblPrEx>
          <w:tblCellMar>
            <w:top w:type="dxa" w:w="0"/>
            <w:left w:type="dxa" w:w="0"/>
            <w:bottom w:type="dxa" w:w="0"/>
            <w:right w:type="dxa" w:w="0"/>
          </w:tblCellMar>
        </w:tblPrEx>
        <w:trPr>
          <w:trHeight w:val="538"/>
        </w:trPr>
        <w:tc>
          <w:tcPr>
            <w:tcW w:type="dxa" w:w="77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C36122" w:rsidR="00740B80">
            <w:pPr>
              <w:widowControl w:val="false"/>
              <w:suppressAutoHyphens/>
              <w:spacing w:lineRule="auto" w:line="288"/>
              <w:jc w:val="both"/>
            </w:pPr>
            <w:r>
              <w:rPr>
                <w:rFonts w:hAnsi="Tahoma" w:ascii="Tahoma"/>
                <w:sz w:val="20"/>
                <w:szCs w:val="20"/>
              </w:rPr>
              <w:t>1.</w:t>
            </w:r>
          </w:p>
        </w:tc>
        <w:tc>
          <w:tcPr>
            <w:tcW w:type="dxa" w:w="656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C36122" w:rsidR="00740B80">
            <w:pPr>
              <w:widowControl w:val="false"/>
              <w:suppressAutoHyphens/>
              <w:spacing w:lineRule="auto" w:line="288"/>
              <w:jc w:val="both"/>
            </w:pPr>
            <w:r>
              <w:rPr>
                <w:rFonts w:hAnsi="Tahoma" w:ascii="Tahoma"/>
                <w:sz w:val="20"/>
                <w:szCs w:val="20"/>
              </w:rPr>
              <w:t>Osobni automobil Passat 1.9 TDI, godina proizvodnje: 2000., KW66, CM</w:t>
            </w:r>
            <w:r>
              <w:rPr>
                <w:rFonts w:hAnsi="Tahoma" w:ascii="Tahoma"/>
                <w:sz w:val="20"/>
                <w:szCs w:val="20"/>
              </w:rPr>
              <w:t xml:space="preserve">³ </w:t>
            </w:r>
            <w:r>
              <w:rPr>
                <w:rFonts w:hAnsi="Tahoma" w:ascii="Tahoma"/>
                <w:sz w:val="20"/>
                <w:szCs w:val="20"/>
              </w:rPr>
              <w:t xml:space="preserve">1896, broj  </w:t>
            </w:r>
            <w:r>
              <w:rPr>
                <w:rFonts w:hAnsi="Tahoma" w:ascii="Tahoma"/>
                <w:sz w:val="20"/>
                <w:szCs w:val="20"/>
              </w:rPr>
              <w:t>š</w:t>
            </w:r>
            <w:r>
              <w:rPr>
                <w:rFonts w:hAnsi="Tahoma" w:ascii="Tahoma"/>
                <w:sz w:val="20"/>
                <w:szCs w:val="20"/>
              </w:rPr>
              <w:t xml:space="preserve">asije: WVWZZZ3BYE289603, Reg.oznaka: </w:t>
            </w:r>
            <w:r>
              <w:rPr>
                <w:rFonts w:hAnsi="Tahoma" w:ascii="Tahoma"/>
                <w:sz w:val="20"/>
                <w:szCs w:val="20"/>
              </w:rPr>
              <w:t>Č</w:t>
            </w:r>
            <w:r>
              <w:rPr>
                <w:rFonts w:hAnsi="Tahoma" w:ascii="Tahoma"/>
                <w:sz w:val="20"/>
                <w:szCs w:val="20"/>
              </w:rPr>
              <w:t>K0510HJ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C36122" w:rsidR="00740B80">
            <w:pPr>
              <w:widowControl w:val="false"/>
              <w:suppressAutoHyphens/>
              <w:spacing w:lineRule="auto" w:line="288"/>
              <w:jc w:val="right"/>
            </w:pPr>
            <w:r>
              <w:rPr>
                <w:rFonts w:hAnsi="Tahoma" w:ascii="Tahoma"/>
                <w:sz w:val="20"/>
                <w:szCs w:val="20"/>
              </w:rPr>
              <w:t>9.480,00</w:t>
            </w:r>
          </w:p>
        </w:tc>
      </w:tr>
      <w:tr w:rsidR="00740B80">
        <w:tblPrEx>
          <w:tblCellMar>
            <w:top w:type="dxa" w:w="0"/>
            <w:left w:type="dxa" w:w="0"/>
            <w:bottom w:type="dxa" w:w="0"/>
            <w:right w:type="dxa" w:w="0"/>
          </w:tblCellMar>
        </w:tblPrEx>
        <w:trPr>
          <w:trHeight w:val="250"/>
        </w:trPr>
        <w:tc>
          <w:tcPr>
            <w:tcW w:type="dxa" w:w="77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C36122" w:rsidR="00740B80">
            <w:pPr>
              <w:widowControl w:val="false"/>
              <w:suppressAutoHyphens/>
              <w:spacing w:lineRule="auto" w:line="288"/>
              <w:jc w:val="both"/>
            </w:pPr>
            <w:r>
              <w:rPr>
                <w:rFonts w:hAnsi="Tahoma" w:ascii="Tahoma"/>
                <w:sz w:val="20"/>
                <w:szCs w:val="20"/>
              </w:rPr>
              <w:t>2.</w:t>
            </w:r>
          </w:p>
        </w:tc>
        <w:tc>
          <w:tcPr>
            <w:tcW w:type="dxa" w:w="656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C36122" w:rsidR="00740B80">
            <w:pPr>
              <w:widowControl w:val="false"/>
              <w:suppressAutoHyphens/>
              <w:spacing w:lineRule="auto" w:line="288"/>
              <w:jc w:val="both"/>
            </w:pPr>
            <w:r>
              <w:rPr>
                <w:rFonts w:hAnsi="Tahoma" w:ascii="Tahoma"/>
                <w:sz w:val="20"/>
                <w:szCs w:val="20"/>
              </w:rPr>
              <w:t>Aparat za varenje, Tip: Pulsare 550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C36122" w:rsidR="00740B80">
            <w:pPr>
              <w:widowControl w:val="false"/>
              <w:suppressAutoHyphens/>
              <w:spacing w:lineRule="auto" w:line="288"/>
              <w:jc w:val="right"/>
            </w:pPr>
            <w:r>
              <w:rPr>
                <w:rFonts w:hAnsi="Tahoma" w:ascii="Tahoma"/>
                <w:sz w:val="20"/>
                <w:szCs w:val="20"/>
              </w:rPr>
              <w:t>9.308,00</w:t>
            </w:r>
          </w:p>
        </w:tc>
      </w:tr>
      <w:tr w:rsidR="00740B80">
        <w:tblPrEx>
          <w:tblCellMar>
            <w:top w:type="dxa" w:w="0"/>
            <w:left w:type="dxa" w:w="0"/>
            <w:bottom w:type="dxa" w:w="0"/>
            <w:right w:type="dxa" w:w="0"/>
          </w:tblCellMar>
        </w:tblPrEx>
        <w:trPr>
          <w:trHeight w:val="250"/>
        </w:trPr>
        <w:tc>
          <w:tcPr>
            <w:tcW w:type="dxa" w:w="77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C36122" w:rsidR="00740B80">
            <w:pPr>
              <w:widowControl w:val="false"/>
              <w:suppressAutoHyphens/>
              <w:spacing w:lineRule="auto" w:line="288"/>
              <w:jc w:val="both"/>
            </w:pPr>
            <w:r>
              <w:rPr>
                <w:rFonts w:hAnsi="Tahoma" w:ascii="Tahoma"/>
                <w:sz w:val="20"/>
                <w:szCs w:val="20"/>
              </w:rPr>
              <w:t>3.</w:t>
            </w:r>
          </w:p>
        </w:tc>
        <w:tc>
          <w:tcPr>
            <w:tcW w:type="dxa" w:w="656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C36122" w:rsidR="00740B80">
            <w:pPr>
              <w:widowControl w:val="false"/>
              <w:suppressAutoHyphens/>
              <w:spacing w:lineRule="auto" w:line="288"/>
              <w:jc w:val="both"/>
            </w:pPr>
            <w:r>
              <w:rPr>
                <w:rFonts w:hAnsi="Tahoma" w:ascii="Tahoma"/>
                <w:sz w:val="20"/>
                <w:szCs w:val="20"/>
              </w:rPr>
              <w:t>Aparat za varenje, Tip: Pulsare 550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C36122" w:rsidR="00740B80">
            <w:pPr>
              <w:widowControl w:val="false"/>
              <w:suppressAutoHyphens/>
              <w:spacing w:lineRule="auto" w:line="288"/>
              <w:jc w:val="right"/>
            </w:pPr>
            <w:r>
              <w:rPr>
                <w:rFonts w:hAnsi="Tahoma" w:ascii="Tahoma"/>
                <w:sz w:val="20"/>
                <w:szCs w:val="20"/>
              </w:rPr>
              <w:t>9.997,00</w:t>
            </w:r>
          </w:p>
        </w:tc>
      </w:tr>
      <w:tr w:rsidR="00740B80">
        <w:tblPrEx>
          <w:tblCellMar>
            <w:top w:type="dxa" w:w="0"/>
            <w:left w:type="dxa" w:w="0"/>
            <w:bottom w:type="dxa" w:w="0"/>
            <w:right w:type="dxa" w:w="0"/>
          </w:tblCellMar>
        </w:tblPrEx>
        <w:trPr>
          <w:trHeight w:val="250"/>
        </w:trPr>
        <w:tc>
          <w:tcPr>
            <w:tcW w:type="dxa" w:w="77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C36122" w:rsidR="00740B80">
            <w:pPr>
              <w:widowControl w:val="false"/>
              <w:suppressAutoHyphens/>
              <w:spacing w:lineRule="auto" w:line="288"/>
              <w:jc w:val="both"/>
            </w:pPr>
            <w:r>
              <w:rPr>
                <w:rFonts w:hAnsi="Tahoma" w:ascii="Tahoma"/>
                <w:sz w:val="20"/>
                <w:szCs w:val="20"/>
              </w:rPr>
              <w:t>4.</w:t>
            </w:r>
          </w:p>
        </w:tc>
        <w:tc>
          <w:tcPr>
            <w:tcW w:type="dxa" w:w="656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C36122" w:rsidR="00740B80">
            <w:pPr>
              <w:widowControl w:val="false"/>
              <w:suppressAutoHyphens/>
              <w:spacing w:lineRule="auto" w:line="288"/>
              <w:jc w:val="both"/>
            </w:pPr>
            <w:r>
              <w:rPr>
                <w:rFonts w:hAnsi="Tahoma" w:ascii="Tahoma"/>
                <w:sz w:val="20"/>
                <w:szCs w:val="20"/>
              </w:rPr>
              <w:t>Aparat za varenje, Tip: Arming 450 D44 W Synergy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C36122" w:rsidR="00740B80">
            <w:pPr>
              <w:widowControl w:val="false"/>
              <w:suppressAutoHyphens/>
              <w:spacing w:lineRule="auto" w:line="288"/>
              <w:jc w:val="right"/>
            </w:pPr>
            <w:r>
              <w:rPr>
                <w:rFonts w:hAnsi="Tahoma" w:ascii="Tahoma"/>
                <w:sz w:val="20"/>
                <w:szCs w:val="20"/>
              </w:rPr>
              <w:t>8.887,00</w:t>
            </w:r>
          </w:p>
        </w:tc>
      </w:tr>
      <w:tr w:rsidR="00740B80">
        <w:tblPrEx>
          <w:tblCellMar>
            <w:top w:type="dxa" w:w="0"/>
            <w:left w:type="dxa" w:w="0"/>
            <w:bottom w:type="dxa" w:w="0"/>
            <w:right w:type="dxa" w:w="0"/>
          </w:tblCellMar>
        </w:tblPrEx>
        <w:trPr>
          <w:trHeight w:val="250"/>
        </w:trPr>
        <w:tc>
          <w:tcPr>
            <w:tcW w:type="dxa" w:w="77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C36122" w:rsidR="00740B80">
            <w:pPr>
              <w:widowControl w:val="false"/>
              <w:suppressAutoHyphens/>
              <w:spacing w:lineRule="auto" w:line="288"/>
              <w:jc w:val="both"/>
            </w:pPr>
            <w:r>
              <w:rPr>
                <w:rFonts w:hAnsi="Tahoma" w:ascii="Tahoma"/>
                <w:sz w:val="20"/>
                <w:szCs w:val="20"/>
              </w:rPr>
              <w:t>5.</w:t>
            </w:r>
          </w:p>
        </w:tc>
        <w:tc>
          <w:tcPr>
            <w:tcW w:type="dxa" w:w="656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C36122" w:rsidR="00740B80">
            <w:pPr>
              <w:widowControl w:val="false"/>
              <w:suppressAutoHyphens/>
              <w:spacing w:lineRule="auto" w:line="288"/>
              <w:jc w:val="both"/>
            </w:pPr>
            <w:r>
              <w:rPr>
                <w:rFonts w:hAnsi="Tahoma" w:ascii="Tahoma"/>
                <w:sz w:val="20"/>
                <w:szCs w:val="20"/>
              </w:rPr>
              <w:t>Š</w:t>
            </w:r>
            <w:r>
              <w:rPr>
                <w:rFonts w:hAnsi="Tahoma" w:ascii="Tahoma"/>
                <w:sz w:val="20"/>
                <w:szCs w:val="20"/>
              </w:rPr>
              <w:t>kare za rezanje lima, Model: CI 103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C36122" w:rsidR="00740B80">
            <w:pPr>
              <w:widowControl w:val="false"/>
              <w:suppressAutoHyphens/>
              <w:spacing w:lineRule="auto" w:line="288"/>
              <w:jc w:val="right"/>
            </w:pPr>
            <w:r>
              <w:rPr>
                <w:rFonts w:hAnsi="Tahoma" w:ascii="Tahoma"/>
                <w:sz w:val="20"/>
                <w:szCs w:val="20"/>
              </w:rPr>
              <w:t>4.303,00</w:t>
            </w:r>
          </w:p>
        </w:tc>
      </w:tr>
      <w:tr w:rsidR="00740B80">
        <w:tblPrEx>
          <w:tblCellMar>
            <w:top w:type="dxa" w:w="0"/>
            <w:left w:type="dxa" w:w="0"/>
            <w:bottom w:type="dxa" w:w="0"/>
            <w:right w:type="dxa" w:w="0"/>
          </w:tblCellMar>
        </w:tblPrEx>
        <w:trPr>
          <w:trHeight w:val="250"/>
        </w:trPr>
        <w:tc>
          <w:tcPr>
            <w:tcW w:type="dxa" w:w="77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C36122" w:rsidR="00740B80">
            <w:pPr>
              <w:widowControl w:val="false"/>
              <w:suppressAutoHyphens/>
              <w:spacing w:lineRule="auto" w:line="288"/>
              <w:jc w:val="both"/>
            </w:pPr>
            <w:r>
              <w:rPr>
                <w:rFonts w:hAnsi="Tahoma" w:ascii="Tahoma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type="dxa" w:w="656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C36122" w:rsidR="00740B80">
            <w:pPr>
              <w:widowControl w:val="false"/>
              <w:suppressAutoHyphens/>
              <w:spacing w:lineRule="auto" w:line="288"/>
              <w:jc w:val="both"/>
            </w:pPr>
            <w:r>
              <w:rPr>
                <w:rFonts w:hAnsi="Tahoma" w:ascii="Tahoma"/>
                <w:b/>
                <w:bCs/>
                <w:sz w:val="20"/>
                <w:szCs w:val="20"/>
              </w:rPr>
              <w:t>Ukupno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C36122" w:rsidR="00740B80">
            <w:pPr>
              <w:widowControl w:val="false"/>
              <w:suppressAutoHyphens/>
              <w:spacing w:lineRule="auto" w:line="288"/>
              <w:jc w:val="right"/>
            </w:pPr>
            <w:r>
              <w:rPr>
                <w:rFonts w:hAnsi="Tahoma" w:ascii="Tahoma"/>
                <w:b/>
                <w:bCs/>
                <w:sz w:val="20"/>
                <w:szCs w:val="20"/>
              </w:rPr>
              <w:t>41.975,00</w:t>
            </w:r>
          </w:p>
        </w:tc>
      </w:tr>
    </w:tbl>
    <w:p w:rsidRDefault="00740B80" w:rsidR="00740B80">
      <w:pPr>
        <w:widowControl w:val="false"/>
        <w:suppressAutoHyphens/>
        <w:jc w:val="both"/>
        <w:rPr>
          <w:rFonts w:cs="Tahoma" w:eastAsia="Tahoma" w:hAnsi="Tahoma" w:ascii="Tahoma"/>
          <w:sz w:val="20"/>
          <w:szCs w:val="20"/>
        </w:rPr>
      </w:pPr>
    </w:p>
    <w:p w:rsidRDefault="00740B80" w:rsidR="00740B80">
      <w:pPr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:rsidRDefault="00740B80" w:rsidR="00740B80">
      <w:pPr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:rsidRDefault="00C36122" w:rsidR="00740B80">
      <w:pPr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Temeljem odluke skup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tine vjerovnika od 04.10.2016.g.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ajna upraviteljica produljila je ugovore o zakupu gore navedenih pokretnina te je pristupila i prodaji istih. Slijedom navedenog prodan</w:t>
      </w:r>
      <w:r>
        <w:rPr>
          <w:rFonts w:hAnsi="Tahoma" w:ascii="Tahoma"/>
          <w:sz w:val="20"/>
          <w:szCs w:val="20"/>
        </w:rPr>
        <w:t xml:space="preserve">e su sve pokretnine po procijenjenoj vrijednosti u ukupnom iznosu od 41.975,00 + PDV u iznosu od 10.493,75 kn dakle sveukupno u iznosu od 52.468,75 kn. </w:t>
      </w:r>
    </w:p>
    <w:p w:rsidRDefault="00740B80" w:rsidR="00740B80">
      <w:pPr>
        <w:pStyle w:val="Standardno"/>
        <w:spacing w:lineRule="auto" w:line="288"/>
        <w:jc w:val="both"/>
        <w:rPr>
          <w:rFonts w:cs="Tahoma" w:eastAsia="Tahoma" w:hAnsi="Tahoma" w:ascii="Tahoma"/>
          <w:sz w:val="20"/>
          <w:szCs w:val="20"/>
          <w:u w:color="000000"/>
        </w:rPr>
      </w:pPr>
    </w:p>
    <w:p w:rsidRDefault="00C36122" w:rsidR="00740B80">
      <w:pPr>
        <w:pStyle w:val="Standardno"/>
        <w:spacing w:lineRule="auto" w:line="288"/>
        <w:jc w:val="both"/>
        <w:rPr>
          <w:rFonts w:cs="Tahoma" w:eastAsia="Tahoma" w:hAnsi="Tahoma" w:ascii="Tahoma"/>
          <w:b/>
          <w:bCs/>
          <w:sz w:val="20"/>
          <w:szCs w:val="20"/>
          <w:u w:color="000000" w:val="single"/>
        </w:rPr>
      </w:pPr>
      <w:r>
        <w:rPr>
          <w:rFonts w:hAnsi="Tahoma" w:ascii="Tahoma"/>
          <w:sz w:val="20"/>
          <w:szCs w:val="20"/>
          <w:u w:color="000000"/>
        </w:rPr>
        <w:t>Na predmetnim pokretninama razlu</w:t>
      </w:r>
      <w:r>
        <w:rPr>
          <w:rFonts w:hAnsi="Tahoma" w:ascii="Tahoma"/>
          <w:sz w:val="20"/>
          <w:szCs w:val="20"/>
          <w:u w:color="000000"/>
        </w:rPr>
        <w:t>č</w:t>
      </w:r>
      <w:r>
        <w:rPr>
          <w:rFonts w:hAnsi="Tahoma" w:ascii="Tahoma"/>
          <w:sz w:val="20"/>
          <w:szCs w:val="20"/>
          <w:u w:color="000000"/>
        </w:rPr>
        <w:t xml:space="preserve">no pravo stekla je </w:t>
      </w:r>
      <w:r>
        <w:rPr>
          <w:rFonts w:hAnsi="Helvetica" w:ascii="Helvetica"/>
          <w:sz w:val="20"/>
          <w:szCs w:val="20"/>
          <w:u w:color="000000"/>
        </w:rPr>
        <w:t>RH, MINISTARSTVO FINANCIJA, Porezna uprava, Podru</w:t>
      </w:r>
      <w:r>
        <w:rPr>
          <w:rFonts w:hAnsi="Helvetica" w:ascii="Helvetica"/>
          <w:sz w:val="20"/>
          <w:szCs w:val="20"/>
          <w:u w:color="000000"/>
        </w:rPr>
        <w:t>č</w:t>
      </w:r>
      <w:r>
        <w:rPr>
          <w:rFonts w:hAnsi="Helvetica" w:ascii="Helvetica"/>
          <w:sz w:val="20"/>
          <w:szCs w:val="20"/>
          <w:u w:color="000000"/>
        </w:rPr>
        <w:t>ni ured sjeverna Hrvatska, OIB:52634238587, temeljem z</w:t>
      </w:r>
      <w:r>
        <w:rPr>
          <w:rFonts w:hAnsi="Tahoma" w:ascii="Tahoma"/>
          <w:sz w:val="20"/>
          <w:szCs w:val="20"/>
          <w:u w:color="000000"/>
        </w:rPr>
        <w:t>apisnika o izvr</w:t>
      </w:r>
      <w:r>
        <w:rPr>
          <w:rFonts w:hAnsi="Tahoma" w:ascii="Tahoma"/>
          <w:sz w:val="20"/>
          <w:szCs w:val="20"/>
          <w:u w:color="000000"/>
        </w:rPr>
        <w:t>š</w:t>
      </w:r>
      <w:r>
        <w:rPr>
          <w:rFonts w:hAnsi="Tahoma" w:ascii="Tahoma"/>
          <w:sz w:val="20"/>
          <w:szCs w:val="20"/>
          <w:u w:color="000000"/>
        </w:rPr>
        <w:t xml:space="preserve">enoj pljenidbi i procjeni pokretne imovine Klasa: UP-I-415-02/2010-01/091 od </w:t>
      </w:r>
      <w:r>
        <w:rPr>
          <w:rFonts w:hAnsi="Tahoma" w:ascii="Tahoma"/>
          <w:b/>
          <w:bCs/>
          <w:sz w:val="20"/>
          <w:szCs w:val="20"/>
          <w:u w:color="000000" w:val="single"/>
        </w:rPr>
        <w:t>04.05.2010. g.</w:t>
      </w:r>
    </w:p>
    <w:p w:rsidRDefault="00740B80" w:rsidR="00740B80">
      <w:pPr>
        <w:pStyle w:val="Standardno"/>
        <w:spacing w:lineRule="auto" w:line="288"/>
        <w:jc w:val="both"/>
        <w:rPr>
          <w:rFonts w:cs="Tahoma" w:eastAsia="Tahoma" w:hAnsi="Tahoma" w:ascii="Tahoma"/>
          <w:b/>
          <w:bCs/>
          <w:sz w:val="20"/>
          <w:szCs w:val="20"/>
          <w:u w:color="000000" w:val="single"/>
        </w:rPr>
      </w:pPr>
    </w:p>
    <w:p w:rsidRDefault="00C36122" w:rsidR="00740B80">
      <w:pPr>
        <w:pStyle w:val="Standardno"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Slijedom iznijetog,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ajni upravitelj predla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e Trgova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kom sudu slijede</w:t>
      </w:r>
      <w:r>
        <w:rPr>
          <w:rFonts w:hAnsi="Tahoma" w:ascii="Tahoma"/>
          <w:sz w:val="20"/>
          <w:szCs w:val="20"/>
        </w:rPr>
        <w:t>ć</w:t>
      </w:r>
      <w:r>
        <w:rPr>
          <w:rFonts w:hAnsi="Tahoma" w:ascii="Tahoma"/>
          <w:sz w:val="20"/>
          <w:szCs w:val="20"/>
        </w:rPr>
        <w:t>u raspodjelu kupovni</w:t>
      </w:r>
      <w:r>
        <w:rPr>
          <w:rFonts w:hAnsi="Tahoma" w:ascii="Tahoma"/>
          <w:sz w:val="20"/>
          <w:szCs w:val="20"/>
        </w:rPr>
        <w:t xml:space="preserve">ne sukladno 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  <w:lang w:val="pt-PT"/>
        </w:rPr>
        <w:t xml:space="preserve">l. </w:t>
      </w:r>
      <w:r>
        <w:rPr>
          <w:rFonts w:hAnsi="Tahoma" w:ascii="Tahoma"/>
          <w:sz w:val="20"/>
          <w:szCs w:val="20"/>
        </w:rPr>
        <w:t>248.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ajnog zakona u ukupnom iznosu od  52.468,75 kn</w:t>
      </w:r>
      <w:r>
        <w:rPr>
          <w:rFonts w:hAnsi="Tahoma" w:ascii="Tahoma"/>
          <w:b/>
          <w:bCs/>
          <w:sz w:val="20"/>
          <w:szCs w:val="20"/>
        </w:rPr>
        <w:t xml:space="preserve"> </w:t>
      </w:r>
      <w:r>
        <w:rPr>
          <w:rFonts w:hAnsi="Tahoma" w:ascii="Tahoma"/>
          <w:sz w:val="20"/>
          <w:szCs w:val="20"/>
        </w:rPr>
        <w:t>(41.975,00 uve</w:t>
      </w:r>
      <w:r>
        <w:rPr>
          <w:rFonts w:hAnsi="Tahoma" w:ascii="Tahoma"/>
          <w:sz w:val="20"/>
          <w:szCs w:val="20"/>
        </w:rPr>
        <w:t>ć</w:t>
      </w:r>
      <w:r>
        <w:rPr>
          <w:rFonts w:hAnsi="Tahoma" w:ascii="Tahoma"/>
          <w:sz w:val="20"/>
          <w:szCs w:val="20"/>
        </w:rPr>
        <w:t>anoj za PDV u iznosu od 10.493,75 kn) kako slijedi:</w:t>
      </w:r>
    </w:p>
    <w:p w:rsidRDefault="00740B80" w:rsidR="00740B80">
      <w:pPr>
        <w:pStyle w:val="Standardno"/>
        <w:spacing w:lineRule="auto" w:line="288"/>
        <w:jc w:val="both"/>
        <w:rPr>
          <w:rFonts w:cs="Tahoma" w:eastAsia="Tahoma" w:hAnsi="Tahoma" w:ascii="Tahoma"/>
          <w:b/>
          <w:bCs/>
          <w:sz w:val="20"/>
          <w:szCs w:val="20"/>
          <w:u w:val="single"/>
        </w:rPr>
      </w:pPr>
    </w:p>
    <w:p w:rsidRDefault="00C36122" w:rsidR="00740B80">
      <w:pPr>
        <w:pStyle w:val="Standardno"/>
        <w:spacing w:lineRule="auto" w:line="288"/>
        <w:ind w:hanging="360" w:left="360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Helvetica" w:ascii="Helvetica"/>
          <w:sz w:val="20"/>
          <w:szCs w:val="20"/>
        </w:rPr>
        <w:t>1.</w:t>
      </w:r>
      <w:r>
        <w:rPr>
          <w:rFonts w:hAnsi="Helvetica" w:ascii="Helvetica"/>
          <w:sz w:val="20"/>
          <w:szCs w:val="20"/>
        </w:rPr>
        <w:tab/>
        <w:t>Obveze za PDV za unov</w:t>
      </w:r>
      <w:r>
        <w:rPr>
          <w:rFonts w:hAnsi="Helvetica" w:ascii="Helvetica"/>
          <w:sz w:val="20"/>
          <w:szCs w:val="20"/>
        </w:rPr>
        <w:t>č</w:t>
      </w:r>
      <w:r>
        <w:rPr>
          <w:rFonts w:hAnsi="Helvetica" w:ascii="Helvetica"/>
          <w:sz w:val="20"/>
          <w:szCs w:val="20"/>
        </w:rPr>
        <w:t>ene pokretnine</w:t>
      </w:r>
      <w:r>
        <w:rPr>
          <w:rFonts w:cs="Helvetica" w:eastAsia="Helvetica" w:hAnsi="Helvetica" w:ascii="Helvetica"/>
          <w:sz w:val="20"/>
          <w:szCs w:val="20"/>
        </w:rPr>
        <w:tab/>
      </w:r>
      <w:r>
        <w:rPr>
          <w:rFonts w:cs="Helvetica" w:eastAsia="Helvetica" w:hAnsi="Helvetica" w:ascii="Helvetica"/>
          <w:sz w:val="20"/>
          <w:szCs w:val="20"/>
        </w:rPr>
        <w:tab/>
      </w:r>
      <w:r>
        <w:rPr>
          <w:rFonts w:cs="Helvetica" w:eastAsia="Helvetica" w:hAnsi="Helvetica" w:ascii="Helvetica"/>
          <w:sz w:val="20"/>
          <w:szCs w:val="20"/>
        </w:rPr>
        <w:tab/>
      </w:r>
      <w:r>
        <w:rPr>
          <w:rFonts w:cs="Helvetica" w:eastAsia="Helvetica" w:hAnsi="Helvetica" w:ascii="Helvetic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</w:r>
      <w:r>
        <w:rPr>
          <w:rFonts w:hAnsi="Tahoma" w:ascii="Tahoma"/>
          <w:sz w:val="20"/>
          <w:szCs w:val="20"/>
        </w:rPr>
        <w:t>10.493,75</w:t>
      </w:r>
      <w:r>
        <w:rPr>
          <w:rFonts w:hAnsi="Tahoma" w:ascii="Tahoma"/>
          <w:sz w:val="20"/>
          <w:szCs w:val="20"/>
          <w:lang w:val="en-US"/>
        </w:rPr>
        <w:t xml:space="preserve"> kn</w:t>
      </w:r>
    </w:p>
    <w:p w:rsidRDefault="00C36122" w:rsidR="00740B80">
      <w:pPr>
        <w:pStyle w:val="Standardno"/>
        <w:spacing w:lineRule="auto" w:line="288"/>
        <w:ind w:hanging="360" w:left="360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2.</w:t>
      </w:r>
      <w:r>
        <w:rPr>
          <w:rFonts w:hAnsi="Tahoma" w:ascii="Tahoma"/>
          <w:sz w:val="20"/>
          <w:szCs w:val="20"/>
        </w:rPr>
        <w:tab/>
        <w:t>Tro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 xml:space="preserve">kovi </w:t>
      </w:r>
      <w:r>
        <w:rPr>
          <w:rFonts w:hAnsi="Helvetica" w:ascii="Helvetica"/>
          <w:sz w:val="20"/>
          <w:szCs w:val="20"/>
        </w:rPr>
        <w:t>utvr</w:t>
      </w:r>
      <w:r>
        <w:rPr>
          <w:rFonts w:hAnsi="Helvetica" w:ascii="Helvetica"/>
          <w:sz w:val="20"/>
          <w:szCs w:val="20"/>
        </w:rPr>
        <w:t>đ</w:t>
      </w:r>
      <w:r>
        <w:rPr>
          <w:rFonts w:hAnsi="Helvetica" w:ascii="Helvetica"/>
          <w:sz w:val="20"/>
          <w:szCs w:val="20"/>
        </w:rPr>
        <w:t xml:space="preserve">ivanja sukladno </w:t>
      </w:r>
      <w:r>
        <w:rPr>
          <w:rFonts w:hAnsi="Helvetica" w:ascii="Helvetica"/>
          <w:sz w:val="20"/>
          <w:szCs w:val="20"/>
        </w:rPr>
        <w:t>č</w:t>
      </w:r>
      <w:r>
        <w:rPr>
          <w:rFonts w:hAnsi="Helvetica" w:ascii="Helvetica"/>
          <w:sz w:val="20"/>
          <w:szCs w:val="20"/>
        </w:rPr>
        <w:t>l. 31. Zakonu o izmjenama</w:t>
      </w:r>
      <w:r>
        <w:rPr>
          <w:rFonts w:hAnsi="Helvetica" w:ascii="Helvetica"/>
          <w:sz w:val="20"/>
          <w:szCs w:val="20"/>
        </w:rPr>
        <w:t xml:space="preserve"> i dopunama SZ</w:t>
      </w:r>
      <w:r>
        <w:rPr>
          <w:rFonts w:cs="Tahoma" w:eastAsia="Tahoma" w:hAnsi="Tahoma" w:ascii="Tahoma"/>
          <w:sz w:val="20"/>
          <w:szCs w:val="20"/>
        </w:rPr>
        <w:tab/>
        <w:t xml:space="preserve">  </w:t>
      </w:r>
      <w:r>
        <w:rPr>
          <w:rFonts w:hAnsi="Tahoma" w:ascii="Tahoma"/>
          <w:sz w:val="20"/>
          <w:szCs w:val="20"/>
        </w:rPr>
        <w:t>2.098,75</w:t>
      </w:r>
      <w:r>
        <w:rPr>
          <w:rFonts w:hAnsi="Tahoma" w:ascii="Tahoma"/>
          <w:sz w:val="20"/>
          <w:szCs w:val="20"/>
          <w:lang w:val="en-US"/>
        </w:rPr>
        <w:t xml:space="preserve"> kn</w:t>
      </w:r>
    </w:p>
    <w:p w:rsidRDefault="00C36122" w:rsidR="00740B80">
      <w:pPr>
        <w:pStyle w:val="Standardno"/>
        <w:spacing w:lineRule="auto" w:line="288"/>
        <w:ind w:left="360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(41.975,00 x 5%)  u iznosu od</w:t>
      </w:r>
    </w:p>
    <w:p w:rsidRDefault="00C36122" w:rsidR="00740B80">
      <w:pPr>
        <w:pStyle w:val="Standardno"/>
        <w:spacing w:lineRule="auto" w:line="288"/>
        <w:ind w:hanging="360" w:left="360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Helvetica" w:ascii="Helvetica"/>
          <w:sz w:val="20"/>
          <w:szCs w:val="20"/>
        </w:rPr>
        <w:t>3.</w:t>
      </w:r>
      <w:r>
        <w:rPr>
          <w:rFonts w:hAnsi="Helvetica" w:ascii="Helvetica"/>
          <w:sz w:val="20"/>
          <w:szCs w:val="20"/>
        </w:rPr>
        <w:tab/>
        <w:t>Stvarno  nastali tro</w:t>
      </w:r>
      <w:r>
        <w:rPr>
          <w:rFonts w:hAnsi="Helvetica" w:ascii="Helvetica"/>
          <w:sz w:val="20"/>
          <w:szCs w:val="20"/>
        </w:rPr>
        <w:t>š</w:t>
      </w:r>
      <w:r>
        <w:rPr>
          <w:rFonts w:hAnsi="Helvetica" w:ascii="Helvetica"/>
          <w:sz w:val="20"/>
          <w:szCs w:val="20"/>
        </w:rPr>
        <w:t>kovi ste</w:t>
      </w:r>
      <w:r>
        <w:rPr>
          <w:rFonts w:hAnsi="Helvetica" w:ascii="Helvetica"/>
          <w:sz w:val="20"/>
          <w:szCs w:val="20"/>
        </w:rPr>
        <w:t>č</w:t>
      </w:r>
      <w:r>
        <w:rPr>
          <w:rFonts w:hAnsi="Helvetica" w:ascii="Helvetica"/>
          <w:sz w:val="20"/>
          <w:szCs w:val="20"/>
        </w:rPr>
        <w:t>ajnog postupka</w:t>
      </w: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</w:r>
      <w:r>
        <w:rPr>
          <w:rFonts w:hAnsi="Tahoma" w:ascii="Tahoma"/>
          <w:sz w:val="20"/>
          <w:szCs w:val="20"/>
        </w:rPr>
        <w:t>10.734,00</w:t>
      </w:r>
      <w:r>
        <w:rPr>
          <w:rFonts w:hAnsi="Tahoma" w:ascii="Tahoma"/>
          <w:sz w:val="20"/>
          <w:szCs w:val="20"/>
          <w:lang w:val="en-US"/>
        </w:rPr>
        <w:t xml:space="preserve"> kn</w:t>
      </w:r>
      <w:r>
        <w:rPr>
          <w:rFonts w:hAnsi="Tahoma" w:ascii="Tahoma"/>
          <w:sz w:val="20"/>
          <w:szCs w:val="20"/>
          <w:lang w:val="en-US"/>
        </w:rPr>
        <w:tab/>
      </w:r>
    </w:p>
    <w:p w:rsidRDefault="00C36122" w:rsidR="00740B80">
      <w:pPr>
        <w:pStyle w:val="Standardno"/>
        <w:numPr>
          <w:ilvl w:val="0"/>
          <w:numId w:val="8"/>
        </w:num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tro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ak procjene u iznosu od 4.018,00 kn</w:t>
      </w: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</w:r>
    </w:p>
    <w:p w:rsidRDefault="00C36122" w:rsidR="00740B80">
      <w:pPr>
        <w:pStyle w:val="Standardno"/>
        <w:numPr>
          <w:ilvl w:val="0"/>
          <w:numId w:val="8"/>
        </w:num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Helvetica" w:ascii="Helvetica"/>
          <w:sz w:val="20"/>
          <w:szCs w:val="20"/>
        </w:rPr>
        <w:t>bruto nagrada ste</w:t>
      </w:r>
      <w:r>
        <w:rPr>
          <w:rFonts w:hAnsi="Helvetica" w:ascii="Helvetica"/>
          <w:sz w:val="20"/>
          <w:szCs w:val="20"/>
        </w:rPr>
        <w:t>č</w:t>
      </w:r>
      <w:r>
        <w:rPr>
          <w:rFonts w:hAnsi="Helvetica" w:ascii="Helvetica"/>
          <w:sz w:val="20"/>
          <w:szCs w:val="20"/>
        </w:rPr>
        <w:t xml:space="preserve">ajnom </w:t>
      </w:r>
      <w:r>
        <w:rPr>
          <w:rFonts w:hAnsi="Tahoma" w:ascii="Tahoma"/>
          <w:sz w:val="20"/>
          <w:szCs w:val="20"/>
        </w:rPr>
        <w:t xml:space="preserve">upravitelju u iznosu od 6.716,00 kn </w:t>
      </w:r>
    </w:p>
    <w:p w:rsidRDefault="00C36122" w:rsidR="00740B80">
      <w:pPr>
        <w:pStyle w:val="Standardno"/>
        <w:spacing w:lineRule="auto" w:line="288"/>
        <w:ind w:left="360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cs="Tahoma" w:eastAsia="Tahoma" w:hAnsi="Tahoma" w:ascii="Tahoma"/>
          <w:sz w:val="20"/>
          <w:szCs w:val="20"/>
        </w:rPr>
        <w:tab/>
      </w:r>
      <w:r>
        <w:rPr>
          <w:rFonts w:hAnsi="Tahoma" w:ascii="Tahoma"/>
          <w:sz w:val="20"/>
          <w:szCs w:val="20"/>
        </w:rPr>
        <w:t xml:space="preserve">   (41.975,00x16%)</w:t>
      </w:r>
    </w:p>
    <w:p w:rsidRDefault="00C36122" w:rsidR="00740B80">
      <w:pPr>
        <w:pStyle w:val="Standardno"/>
        <w:spacing w:lineRule="auto" w:line="288"/>
        <w:ind w:hanging="360" w:left="360"/>
        <w:jc w:val="both"/>
        <w:rPr>
          <w:rFonts w:cs="Tahoma" w:eastAsia="Tahoma" w:hAnsi="Tahoma" w:ascii="Tahoma"/>
          <w:sz w:val="20"/>
          <w:szCs w:val="20"/>
          <w:u w:val="single"/>
        </w:rPr>
      </w:pPr>
      <w:r>
        <w:rPr>
          <w:rFonts w:hAnsi="Helvetica" w:ascii="Helvetica"/>
          <w:sz w:val="20"/>
          <w:szCs w:val="20"/>
        </w:rPr>
        <w:t>4.</w:t>
      </w:r>
      <w:r>
        <w:rPr>
          <w:rFonts w:hAnsi="Helvetica" w:ascii="Helvetica"/>
          <w:sz w:val="20"/>
          <w:szCs w:val="20"/>
        </w:rPr>
        <w:tab/>
      </w:r>
      <w:r>
        <w:rPr>
          <w:rFonts w:hAnsi="Helvetica" w:ascii="Helvetica"/>
          <w:sz w:val="20"/>
          <w:szCs w:val="20"/>
        </w:rPr>
        <w:t>Namirenje razlu</w:t>
      </w:r>
      <w:r>
        <w:rPr>
          <w:rFonts w:hAnsi="Helvetica" w:ascii="Helvetica"/>
          <w:sz w:val="20"/>
          <w:szCs w:val="20"/>
        </w:rPr>
        <w:t>č</w:t>
      </w:r>
      <w:r>
        <w:rPr>
          <w:rFonts w:hAnsi="Helvetica" w:ascii="Helvetica"/>
          <w:sz w:val="20"/>
          <w:szCs w:val="20"/>
        </w:rPr>
        <w:t xml:space="preserve">nog vjerovnika </w:t>
      </w:r>
      <w:r>
        <w:rPr>
          <w:rFonts w:hAnsi="Tahoma" w:ascii="Tahoma"/>
          <w:sz w:val="20"/>
          <w:szCs w:val="20"/>
        </w:rPr>
        <w:t>RH, Ministarstvo financija</w:t>
      </w:r>
      <w:r>
        <w:rPr>
          <w:rFonts w:cs="Tahoma" w:eastAsia="Tahoma" w:hAnsi="Tahoma" w:ascii="Tahoma"/>
          <w:sz w:val="20"/>
          <w:szCs w:val="20"/>
        </w:rPr>
        <w:tab/>
        <w:t xml:space="preserve">   </w:t>
      </w: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</w:r>
      <w:r>
        <w:rPr>
          <w:rFonts w:hAnsi="Tahoma" w:ascii="Tahoma"/>
          <w:b/>
          <w:bCs/>
          <w:sz w:val="20"/>
          <w:szCs w:val="20"/>
          <w:u w:val="single"/>
        </w:rPr>
        <w:t>29.142,25</w:t>
      </w:r>
      <w:r>
        <w:rPr>
          <w:rFonts w:hAnsi="Tahoma" w:ascii="Tahoma"/>
          <w:b/>
          <w:bCs/>
          <w:sz w:val="20"/>
          <w:szCs w:val="20"/>
          <w:u w:val="single"/>
          <w:lang w:val="en-US"/>
        </w:rPr>
        <w:t xml:space="preserve"> kn</w:t>
      </w:r>
    </w:p>
    <w:p w:rsidRDefault="00740B80" w:rsidR="00740B80">
      <w:pPr>
        <w:pStyle w:val="Standardno"/>
        <w:spacing w:lineRule="auto" w:line="288"/>
        <w:jc w:val="both"/>
        <w:rPr>
          <w:rFonts w:cs="Tahoma" w:eastAsia="Tahoma" w:hAnsi="Tahoma" w:ascii="Tahoma"/>
          <w:sz w:val="20"/>
          <w:szCs w:val="20"/>
          <w:u w:val="single"/>
        </w:rPr>
      </w:pPr>
    </w:p>
    <w:p w:rsidRDefault="00740B80" w:rsidR="00740B80">
      <w:pPr>
        <w:pStyle w:val="Standardno"/>
        <w:spacing w:lineRule="auto" w:line="288"/>
        <w:jc w:val="both"/>
        <w:rPr>
          <w:rFonts w:cs="Tahoma" w:eastAsia="Tahoma" w:hAnsi="Tahoma" w:ascii="Tahoma"/>
          <w:sz w:val="20"/>
          <w:szCs w:val="20"/>
          <w:u w:color="000000"/>
        </w:rPr>
      </w:pPr>
    </w:p>
    <w:p w:rsidRDefault="00C36122" w:rsidR="00740B80">
      <w:pPr>
        <w:pStyle w:val="Standardno"/>
        <w:tabs>
          <w:tab w:pos="1004" w:val="left"/>
          <w:tab w:pos="1440" w:val="left"/>
          <w:tab w:pos="2160" w:val="left"/>
          <w:tab w:pos="2880" w:val="left"/>
        </w:tabs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Slijedom navedenog molim naslovni sud da pristupi diobi kupovnine.</w:t>
      </w:r>
    </w:p>
    <w:p w:rsidRDefault="00740B80" w:rsidR="00740B80">
      <w:pPr>
        <w:pStyle w:val="Standardno"/>
        <w:tabs>
          <w:tab w:pos="1004" w:val="left"/>
          <w:tab w:pos="1440" w:val="left"/>
          <w:tab w:pos="2160" w:val="left"/>
          <w:tab w:pos="2880" w:val="left"/>
        </w:tabs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:rsidRDefault="00C36122" w:rsidR="00740B80">
      <w:pPr>
        <w:pStyle w:val="Standardno"/>
        <w:tabs>
          <w:tab w:pos="1004" w:val="left"/>
          <w:tab w:pos="1440" w:val="left"/>
          <w:tab w:pos="2160" w:val="left"/>
          <w:tab w:pos="2880" w:val="left"/>
        </w:tabs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Obzirom da je unov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eno motorno vozilo i to o</w:t>
      </w:r>
      <w:r>
        <w:rPr>
          <w:rFonts w:hAnsi="Helvetica" w:ascii="Helvetica"/>
          <w:sz w:val="20"/>
          <w:szCs w:val="20"/>
          <w:u w:color="000000"/>
        </w:rPr>
        <w:t>sobni automobil Passat 1.9 TDI, godina proizvodnje: 2000., KW66, C</w:t>
      </w:r>
      <w:r>
        <w:rPr>
          <w:rFonts w:hAnsi="Helvetica" w:ascii="Helvetica"/>
          <w:sz w:val="20"/>
          <w:szCs w:val="20"/>
          <w:u w:color="000000"/>
        </w:rPr>
        <w:t>M</w:t>
      </w:r>
      <w:r>
        <w:rPr>
          <w:rFonts w:hAnsi="Helvetica" w:ascii="Helvetica"/>
          <w:sz w:val="20"/>
          <w:szCs w:val="20"/>
          <w:u w:color="000000"/>
        </w:rPr>
        <w:t xml:space="preserve">³ </w:t>
      </w:r>
      <w:r>
        <w:rPr>
          <w:rFonts w:hAnsi="Helvetica" w:ascii="Helvetica"/>
          <w:sz w:val="20"/>
          <w:szCs w:val="20"/>
          <w:u w:color="000000"/>
        </w:rPr>
        <w:t xml:space="preserve">1896, broj  </w:t>
      </w:r>
      <w:r>
        <w:rPr>
          <w:rFonts w:hAnsi="Helvetica" w:ascii="Helvetica"/>
          <w:sz w:val="20"/>
          <w:szCs w:val="20"/>
          <w:u w:color="000000"/>
        </w:rPr>
        <w:t>š</w:t>
      </w:r>
      <w:r>
        <w:rPr>
          <w:rFonts w:hAnsi="Helvetica" w:ascii="Helvetica"/>
          <w:sz w:val="20"/>
          <w:szCs w:val="20"/>
          <w:u w:color="000000"/>
        </w:rPr>
        <w:t xml:space="preserve">asije: WVWZZZ3BYE289603, Reg.oznaka: </w:t>
      </w:r>
      <w:r>
        <w:rPr>
          <w:rFonts w:hAnsi="Helvetica" w:ascii="Helvetica"/>
          <w:sz w:val="20"/>
          <w:szCs w:val="20"/>
          <w:u w:color="000000"/>
        </w:rPr>
        <w:t>Č</w:t>
      </w:r>
      <w:r>
        <w:rPr>
          <w:rFonts w:hAnsi="Helvetica" w:ascii="Helvetica"/>
          <w:sz w:val="20"/>
          <w:szCs w:val="20"/>
          <w:u w:color="000000"/>
        </w:rPr>
        <w:t>K0510HJ</w:t>
      </w:r>
      <w:r>
        <w:rPr>
          <w:rFonts w:hAnsi="Tahoma" w:ascii="Tahoma"/>
          <w:sz w:val="20"/>
          <w:szCs w:val="20"/>
        </w:rPr>
        <w:t xml:space="preserve"> molim naslovni sud da za  osobno vozilo Volkswagen </w:t>
      </w:r>
      <w:r>
        <w:rPr>
          <w:rFonts w:hAnsi="Helvetica" w:ascii="Helvetica"/>
          <w:sz w:val="20"/>
          <w:szCs w:val="20"/>
          <w:u w:color="000000"/>
        </w:rPr>
        <w:t>Passat 1.9 TDI, godina proizvodnje: 2000., KW66, CM</w:t>
      </w:r>
      <w:r>
        <w:rPr>
          <w:rFonts w:hAnsi="Helvetica" w:ascii="Helvetica"/>
          <w:sz w:val="20"/>
          <w:szCs w:val="20"/>
          <w:u w:color="000000"/>
        </w:rPr>
        <w:t xml:space="preserve">³ </w:t>
      </w:r>
      <w:r>
        <w:rPr>
          <w:rFonts w:hAnsi="Helvetica" w:ascii="Helvetica"/>
          <w:sz w:val="20"/>
          <w:szCs w:val="20"/>
          <w:u w:color="000000"/>
        </w:rPr>
        <w:t xml:space="preserve">1896, broj  </w:t>
      </w:r>
      <w:r>
        <w:rPr>
          <w:rFonts w:hAnsi="Helvetica" w:ascii="Helvetica"/>
          <w:sz w:val="20"/>
          <w:szCs w:val="20"/>
          <w:u w:color="000000"/>
        </w:rPr>
        <w:t>š</w:t>
      </w:r>
      <w:r>
        <w:rPr>
          <w:rFonts w:hAnsi="Helvetica" w:ascii="Helvetica"/>
          <w:sz w:val="20"/>
          <w:szCs w:val="20"/>
          <w:u w:color="000000"/>
        </w:rPr>
        <w:t xml:space="preserve">asije: WVWZZZ3BYE289603, Reg.oznaka: </w:t>
      </w:r>
      <w:r>
        <w:rPr>
          <w:rFonts w:hAnsi="Helvetica" w:ascii="Helvetica"/>
          <w:sz w:val="20"/>
          <w:szCs w:val="20"/>
          <w:u w:color="000000"/>
        </w:rPr>
        <w:t>Č</w:t>
      </w:r>
      <w:r>
        <w:rPr>
          <w:rFonts w:hAnsi="Helvetica" w:ascii="Helvetica"/>
          <w:sz w:val="20"/>
          <w:szCs w:val="20"/>
          <w:u w:color="000000"/>
        </w:rPr>
        <w:t xml:space="preserve">K0510HJ </w:t>
      </w:r>
      <w:r>
        <w:rPr>
          <w:rFonts w:hAnsi="Tahoma" w:ascii="Tahoma"/>
          <w:sz w:val="20"/>
          <w:szCs w:val="20"/>
        </w:rPr>
        <w:t>prodano kupcu Eurometali Horvat</w:t>
      </w:r>
      <w:r>
        <w:rPr>
          <w:rFonts w:hAnsi="Tahoma" w:ascii="Tahoma"/>
          <w:sz w:val="20"/>
          <w:szCs w:val="20"/>
        </w:rPr>
        <w:t xml:space="preserve"> d.o.o., 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kolska 102, Gori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an, OIB: 62888542593 koji je u cijelosti platio kupoprodajnu cijenu te mu je isto i predano u posjed  donese zak</w:t>
      </w:r>
      <w:r>
        <w:rPr>
          <w:rFonts w:hAnsi="Helvetica" w:ascii="Helvetica"/>
          <w:sz w:val="20"/>
          <w:szCs w:val="20"/>
        </w:rPr>
        <w:t>lju</w:t>
      </w:r>
      <w:r>
        <w:rPr>
          <w:rFonts w:hAnsi="Helvetica" w:ascii="Helvetica"/>
          <w:sz w:val="20"/>
          <w:szCs w:val="20"/>
        </w:rPr>
        <w:t>č</w:t>
      </w:r>
      <w:r>
        <w:rPr>
          <w:rFonts w:hAnsi="Helvetica" w:ascii="Helvetica"/>
          <w:sz w:val="20"/>
          <w:szCs w:val="20"/>
        </w:rPr>
        <w:t>ak kojim se ovla</w:t>
      </w:r>
      <w:r>
        <w:rPr>
          <w:rFonts w:hAnsi="Helvetica" w:ascii="Helvetica"/>
          <w:sz w:val="20"/>
          <w:szCs w:val="20"/>
        </w:rPr>
        <w:t>šć</w:t>
      </w:r>
      <w:r>
        <w:rPr>
          <w:rFonts w:hAnsi="Helvetica" w:ascii="Helvetica"/>
          <w:sz w:val="20"/>
          <w:szCs w:val="20"/>
        </w:rPr>
        <w:t xml:space="preserve">uje kupca </w:t>
      </w:r>
      <w:r>
        <w:rPr>
          <w:rFonts w:hAnsi="Tahoma" w:ascii="Tahoma"/>
          <w:b/>
          <w:bCs/>
          <w:sz w:val="20"/>
          <w:szCs w:val="20"/>
        </w:rPr>
        <w:t xml:space="preserve">Eurometali Horvat d.o.o., </w:t>
      </w:r>
      <w:r>
        <w:rPr>
          <w:rFonts w:hAnsi="Tahoma" w:ascii="Tahoma"/>
          <w:b/>
          <w:bCs/>
          <w:sz w:val="20"/>
          <w:szCs w:val="20"/>
        </w:rPr>
        <w:t>Š</w:t>
      </w:r>
      <w:r>
        <w:rPr>
          <w:rFonts w:hAnsi="Tahoma" w:ascii="Tahoma"/>
          <w:b/>
          <w:bCs/>
          <w:sz w:val="20"/>
          <w:szCs w:val="20"/>
        </w:rPr>
        <w:t>kolska 102, Gori</w:t>
      </w:r>
      <w:r>
        <w:rPr>
          <w:rFonts w:hAnsi="Tahoma" w:ascii="Tahoma"/>
          <w:b/>
          <w:bCs/>
          <w:sz w:val="20"/>
          <w:szCs w:val="20"/>
        </w:rPr>
        <w:t>č</w:t>
      </w:r>
      <w:r>
        <w:rPr>
          <w:rFonts w:hAnsi="Tahoma" w:ascii="Tahoma"/>
          <w:b/>
          <w:bCs/>
          <w:sz w:val="20"/>
          <w:szCs w:val="20"/>
        </w:rPr>
        <w:t xml:space="preserve">an, OIB: 62888542593 </w:t>
      </w:r>
      <w:r>
        <w:rPr>
          <w:rFonts w:hAnsi="Tahoma" w:ascii="Tahoma"/>
          <w:sz w:val="20"/>
          <w:szCs w:val="20"/>
        </w:rPr>
        <w:t>da zatra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i od nadle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ne policijske uprave izdavanje knji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 xml:space="preserve">ice vozila i prometne dozvole za kupljeno osobno vozilo Volkswagen </w:t>
      </w:r>
      <w:r>
        <w:rPr>
          <w:rFonts w:hAnsi="Helvetica" w:ascii="Helvetica"/>
          <w:sz w:val="20"/>
          <w:szCs w:val="20"/>
          <w:u w:color="000000"/>
        </w:rPr>
        <w:t>Passat 1.9 TDI, godina proizvodnje: 2000., KW66, CM</w:t>
      </w:r>
      <w:r>
        <w:rPr>
          <w:rFonts w:hAnsi="Helvetica" w:ascii="Helvetica"/>
          <w:sz w:val="20"/>
          <w:szCs w:val="20"/>
          <w:u w:color="000000"/>
        </w:rPr>
        <w:t xml:space="preserve">³ </w:t>
      </w:r>
      <w:r>
        <w:rPr>
          <w:rFonts w:hAnsi="Helvetica" w:ascii="Helvetica"/>
          <w:sz w:val="20"/>
          <w:szCs w:val="20"/>
          <w:u w:color="000000"/>
        </w:rPr>
        <w:t xml:space="preserve">1896, broj  </w:t>
      </w:r>
      <w:r>
        <w:rPr>
          <w:rFonts w:hAnsi="Helvetica" w:ascii="Helvetica"/>
          <w:sz w:val="20"/>
          <w:szCs w:val="20"/>
          <w:u w:color="000000"/>
        </w:rPr>
        <w:t>š</w:t>
      </w:r>
      <w:r>
        <w:rPr>
          <w:rFonts w:hAnsi="Helvetica" w:ascii="Helvetica"/>
          <w:sz w:val="20"/>
          <w:szCs w:val="20"/>
          <w:u w:color="000000"/>
        </w:rPr>
        <w:t xml:space="preserve">asije: WVWZZZ3BYE289603, Reg.oznaka: </w:t>
      </w:r>
      <w:r>
        <w:rPr>
          <w:rFonts w:hAnsi="Helvetica" w:ascii="Helvetica"/>
          <w:sz w:val="20"/>
          <w:szCs w:val="20"/>
          <w:u w:color="000000"/>
        </w:rPr>
        <w:t>Č</w:t>
      </w:r>
      <w:r>
        <w:rPr>
          <w:rFonts w:hAnsi="Helvetica" w:ascii="Helvetica"/>
          <w:sz w:val="20"/>
          <w:szCs w:val="20"/>
          <w:u w:color="000000"/>
        </w:rPr>
        <w:t>K0510HJ</w:t>
      </w:r>
      <w:r>
        <w:rPr>
          <w:rFonts w:hAnsi="Helvetica" w:ascii="Helvetica"/>
          <w:sz w:val="20"/>
          <w:szCs w:val="20"/>
        </w:rPr>
        <w:t xml:space="preserve"> te kojim se odre</w:t>
      </w:r>
      <w:r>
        <w:rPr>
          <w:rFonts w:hAnsi="Helvetica" w:ascii="Helvetica"/>
          <w:sz w:val="20"/>
          <w:szCs w:val="20"/>
        </w:rPr>
        <w:t>đ</w:t>
      </w:r>
      <w:r>
        <w:rPr>
          <w:rFonts w:hAnsi="Helvetica" w:ascii="Helvetica"/>
          <w:sz w:val="20"/>
          <w:szCs w:val="20"/>
        </w:rPr>
        <w:t>uje se brisanje prava vl</w:t>
      </w:r>
      <w:r>
        <w:rPr>
          <w:rFonts w:hAnsi="Helvetica" w:ascii="Helvetica"/>
          <w:sz w:val="20"/>
          <w:szCs w:val="20"/>
        </w:rPr>
        <w:t>asni</w:t>
      </w:r>
      <w:r>
        <w:rPr>
          <w:rFonts w:hAnsi="Helvetica" w:ascii="Helvetica"/>
          <w:sz w:val="20"/>
          <w:szCs w:val="20"/>
        </w:rPr>
        <w:t>š</w:t>
      </w:r>
      <w:r>
        <w:rPr>
          <w:rFonts w:hAnsi="Helvetica" w:ascii="Helvetica"/>
          <w:sz w:val="20"/>
          <w:szCs w:val="20"/>
        </w:rPr>
        <w:t>tva ste</w:t>
      </w:r>
      <w:r>
        <w:rPr>
          <w:rFonts w:hAnsi="Helvetica" w:ascii="Helvetica"/>
          <w:sz w:val="20"/>
          <w:szCs w:val="20"/>
        </w:rPr>
        <w:t>č</w:t>
      </w:r>
      <w:r>
        <w:rPr>
          <w:rFonts w:hAnsi="Helvetica" w:ascii="Helvetica"/>
          <w:sz w:val="20"/>
          <w:szCs w:val="20"/>
        </w:rPr>
        <w:t>ajnog du</w:t>
      </w:r>
      <w:r>
        <w:rPr>
          <w:rFonts w:hAnsi="Helvetica" w:ascii="Helvetica"/>
          <w:sz w:val="20"/>
          <w:szCs w:val="20"/>
        </w:rPr>
        <w:t>ž</w:t>
      </w:r>
      <w:r>
        <w:rPr>
          <w:rFonts w:hAnsi="Helvetica" w:ascii="Helvetica"/>
          <w:sz w:val="20"/>
          <w:szCs w:val="20"/>
        </w:rPr>
        <w:t>nika na prodanom vozilu u evidenciji o registriranim i ozna</w:t>
      </w:r>
      <w:r>
        <w:rPr>
          <w:rFonts w:hAnsi="Helvetica" w:ascii="Helvetica"/>
          <w:sz w:val="20"/>
          <w:szCs w:val="20"/>
        </w:rPr>
        <w:t>č</w:t>
      </w:r>
      <w:r>
        <w:rPr>
          <w:rFonts w:hAnsi="Helvetica" w:ascii="Helvetica"/>
          <w:sz w:val="20"/>
          <w:szCs w:val="20"/>
        </w:rPr>
        <w:t>enim vozilima kod nadle</w:t>
      </w:r>
      <w:r>
        <w:rPr>
          <w:rFonts w:hAnsi="Helvetica" w:ascii="Helvetica"/>
          <w:sz w:val="20"/>
          <w:szCs w:val="20"/>
        </w:rPr>
        <w:t>ž</w:t>
      </w:r>
      <w:r>
        <w:rPr>
          <w:rFonts w:hAnsi="Helvetica" w:ascii="Helvetica"/>
          <w:sz w:val="20"/>
          <w:szCs w:val="20"/>
        </w:rPr>
        <w:t>ne policijske uprave kod koje je vozilo upisan</w:t>
      </w:r>
      <w:r>
        <w:rPr>
          <w:rFonts w:hAnsi="Tahoma" w:ascii="Tahoma"/>
          <w:sz w:val="20"/>
          <w:szCs w:val="20"/>
          <w:lang w:val="it-IT"/>
        </w:rPr>
        <w:t>o.</w:t>
      </w:r>
    </w:p>
    <w:p w:rsidRDefault="00C36122" w:rsidR="00740B80">
      <w:pPr>
        <w:pStyle w:val="Standardno"/>
        <w:tabs>
          <w:tab w:pos="1004" w:val="left"/>
          <w:tab w:pos="1440" w:val="left"/>
          <w:tab w:pos="2160" w:val="left"/>
          <w:tab w:pos="2880" w:val="left"/>
        </w:tabs>
        <w:spacing w:lineRule="auto" w:line="276" w:after="200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</w:rPr>
        <w:t>Prilog 1:</w:t>
      </w:r>
      <w:r>
        <w:rPr>
          <w:rFonts w:hAnsi="Tahoma" w:ascii="Tahoma"/>
          <w:sz w:val="20"/>
          <w:szCs w:val="20"/>
        </w:rPr>
        <w:t xml:space="preserve"> </w:t>
      </w:r>
      <w:r>
        <w:rPr>
          <w:rFonts w:hAnsi="Helvetica" w:ascii="Helvetica"/>
          <w:sz w:val="20"/>
          <w:szCs w:val="20"/>
        </w:rPr>
        <w:t>ra</w:t>
      </w:r>
      <w:r>
        <w:rPr>
          <w:rFonts w:hAnsi="Helvetica" w:ascii="Helvetica"/>
          <w:sz w:val="20"/>
          <w:szCs w:val="20"/>
        </w:rPr>
        <w:t>č</w:t>
      </w:r>
      <w:r>
        <w:rPr>
          <w:rFonts w:hAnsi="Helvetica" w:ascii="Helvetica"/>
          <w:sz w:val="20"/>
          <w:szCs w:val="20"/>
        </w:rPr>
        <w:t>un, potvrde o uplati</w:t>
      </w:r>
    </w:p>
    <w:p w:rsidRDefault="00C36122" w:rsidR="00740B80">
      <w:pPr>
        <w:widowControl w:val="false"/>
        <w:suppressAutoHyphens/>
        <w:spacing w:lineRule="auto" w:line="288"/>
        <w:jc w:val="both"/>
        <w:rPr>
          <w:rFonts w:cs="Tahoma" w:eastAsia="Tahoma" w:hAnsi="Tahoma" w:ascii="Tahoma"/>
          <w:b/>
          <w:bCs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</w:rPr>
        <w:t>3. Zalihe robe i potra</w:t>
      </w:r>
      <w:r>
        <w:rPr>
          <w:rFonts w:hAnsi="Tahoma" w:ascii="Tahoma"/>
          <w:b/>
          <w:bCs/>
          <w:sz w:val="20"/>
          <w:szCs w:val="20"/>
        </w:rPr>
        <w:t>ž</w:t>
      </w:r>
      <w:r>
        <w:rPr>
          <w:rFonts w:hAnsi="Tahoma" w:ascii="Tahoma"/>
          <w:b/>
          <w:bCs/>
          <w:sz w:val="20"/>
          <w:szCs w:val="20"/>
        </w:rPr>
        <w:t>ivanja</w:t>
      </w:r>
    </w:p>
    <w:p w:rsidRDefault="00C36122" w:rsidR="00740B80">
      <w:pPr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to se ti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 xml:space="preserve">e zaliha robe, iste nisu </w:t>
      </w:r>
      <w:r>
        <w:rPr>
          <w:rFonts w:hAnsi="Tahoma" w:ascii="Tahoma"/>
          <w:sz w:val="20"/>
          <w:szCs w:val="20"/>
        </w:rPr>
        <w:t>zate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ene u posjedu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ajnog du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 xml:space="preserve">nika, slijedom 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ega se u po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etnoj bilanci iskazuju u iznosu od 0,00 kn, a glede potra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ivanja, obzirom da do sada nije dostavljena knjigovodstvena dokumentacija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ajnog du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nika ista se tako</w:t>
      </w:r>
      <w:r>
        <w:rPr>
          <w:rFonts w:hAnsi="Tahoma" w:ascii="Tahoma"/>
          <w:sz w:val="20"/>
          <w:szCs w:val="20"/>
        </w:rPr>
        <w:t>đ</w:t>
      </w:r>
      <w:r>
        <w:rPr>
          <w:rFonts w:hAnsi="Tahoma" w:ascii="Tahoma"/>
          <w:sz w:val="20"/>
          <w:szCs w:val="20"/>
        </w:rPr>
        <w:t>er iskazuju u iznosu od 0,00 kn.</w:t>
      </w:r>
    </w:p>
    <w:p w:rsidRDefault="00740B80" w:rsidR="00740B80">
      <w:pPr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:rsidRDefault="00C36122" w:rsidR="00740B80">
      <w:pPr>
        <w:widowControl w:val="false"/>
        <w:suppressAutoHyphens/>
        <w:spacing w:lineRule="auto" w:line="288"/>
        <w:jc w:val="both"/>
        <w:rPr>
          <w:rFonts w:cs="Tahoma" w:eastAsia="Tahoma" w:hAnsi="Tahoma" w:ascii="Tahoma"/>
          <w:b/>
          <w:bCs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</w:rPr>
        <w:t>4. Novac u banci i blagajni</w:t>
      </w:r>
    </w:p>
    <w:p w:rsidRDefault="00C36122" w:rsidR="00740B80">
      <w:pPr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ajna upraviteljica sklopile je ugovore o najmu poslovnih prostora i pokretnina, te je pokretnine  i prodala. Temeljem sklopljenih ugovora i napla</w:t>
      </w:r>
      <w:r>
        <w:rPr>
          <w:rFonts w:hAnsi="Tahoma" w:ascii="Tahoma"/>
          <w:sz w:val="20"/>
          <w:szCs w:val="20"/>
        </w:rPr>
        <w:t>ć</w:t>
      </w:r>
      <w:r>
        <w:rPr>
          <w:rFonts w:hAnsi="Tahoma" w:ascii="Tahoma"/>
          <w:sz w:val="20"/>
          <w:szCs w:val="20"/>
        </w:rPr>
        <w:t>enih ra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una stanje na ra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unu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ajnog du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nika na dan 19.02.2018.g. iznosi  6</w:t>
      </w:r>
      <w:r>
        <w:rPr>
          <w:rFonts w:hAnsi="Tahoma" w:ascii="Tahoma"/>
          <w:sz w:val="20"/>
          <w:szCs w:val="20"/>
        </w:rPr>
        <w:t>0.839,71 kn.</w:t>
      </w:r>
    </w:p>
    <w:p w:rsidRDefault="00740B80" w:rsidR="00740B80">
      <w:pPr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:rsidRDefault="00C36122" w:rsidR="00740B80">
      <w:pPr>
        <w:pStyle w:val="Standardno"/>
        <w:tabs>
          <w:tab w:pos="1004" w:val="left"/>
          <w:tab w:pos="1440" w:val="left"/>
          <w:tab w:pos="2160" w:val="left"/>
          <w:tab w:pos="2880" w:val="left"/>
        </w:tabs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Nadalje, predla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em da sud odobri materijalne tro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kove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ajnog upravitelja za razdoblje od 19. svibnja 2016.g. do 01. rujna 2017.g. u iznosu od 1.285,00 kn.</w:t>
      </w:r>
    </w:p>
    <w:p w:rsidRDefault="00C36122" w:rsidR="00740B80">
      <w:pPr>
        <w:pStyle w:val="Standardno"/>
        <w:tabs>
          <w:tab w:pos="1004" w:val="left"/>
          <w:tab w:pos="1440" w:val="left"/>
          <w:tab w:pos="2160" w:val="left"/>
          <w:tab w:pos="2880" w:val="left"/>
        </w:tabs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</w:rPr>
        <w:t>Prilog</w:t>
      </w:r>
      <w:r>
        <w:rPr>
          <w:rFonts w:hAnsi="Tahoma" w:ascii="Tahoma"/>
          <w:sz w:val="20"/>
          <w:szCs w:val="20"/>
        </w:rPr>
        <w:t>: putni nalozi</w:t>
      </w:r>
    </w:p>
    <w:p w:rsidRDefault="00740B80" w:rsidR="00740B80">
      <w:pPr>
        <w:spacing w:lineRule="auto" w:line="288"/>
        <w:ind w:left="720"/>
        <w:jc w:val="both"/>
        <w:rPr>
          <w:rFonts w:cs="Tahoma" w:eastAsia="Tahoma" w:hAnsi="Tahoma" w:ascii="Tahoma"/>
          <w:sz w:val="20"/>
          <w:szCs w:val="20"/>
        </w:rPr>
      </w:pPr>
    </w:p>
    <w:p w:rsidRDefault="00C36122" w:rsidR="00740B80">
      <w:pPr>
        <w:widowControl w:val="false"/>
        <w:suppressAutoHyphens/>
        <w:spacing w:lineRule="auto" w:line="288"/>
        <w:jc w:val="both"/>
        <w:rPr>
          <w:rFonts w:cs="Tahoma" w:eastAsia="Tahoma" w:hAnsi="Tahoma" w:ascii="Tahoma"/>
          <w:b/>
          <w:bCs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</w:rPr>
        <w:t xml:space="preserve">III. Radnje koje </w:t>
      </w:r>
      <w:r>
        <w:rPr>
          <w:rFonts w:hAnsi="Tahoma" w:ascii="Tahoma"/>
          <w:b/>
          <w:bCs/>
          <w:sz w:val="20"/>
          <w:szCs w:val="20"/>
        </w:rPr>
        <w:t>ć</w:t>
      </w:r>
      <w:r>
        <w:rPr>
          <w:rFonts w:hAnsi="Tahoma" w:ascii="Tahoma"/>
          <w:b/>
          <w:bCs/>
          <w:sz w:val="20"/>
          <w:szCs w:val="20"/>
        </w:rPr>
        <w:t>e se poduzeti u narednom razdoblju</w:t>
      </w:r>
    </w:p>
    <w:p w:rsidRDefault="00740B80" w:rsidR="00740B80">
      <w:pPr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:rsidRDefault="00C36122" w:rsidR="00740B80">
      <w:pPr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 xml:space="preserve">Tijekom </w:t>
      </w:r>
      <w:r>
        <w:rPr>
          <w:rFonts w:hAnsi="Tahoma" w:ascii="Tahoma"/>
          <w:sz w:val="20"/>
          <w:szCs w:val="20"/>
        </w:rPr>
        <w:t>narednog razdoblja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 xml:space="preserve">ajnog postupka nastavit </w:t>
      </w:r>
      <w:r>
        <w:rPr>
          <w:rFonts w:hAnsi="Tahoma" w:ascii="Tahoma"/>
          <w:sz w:val="20"/>
          <w:szCs w:val="20"/>
        </w:rPr>
        <w:t>ć</w:t>
      </w:r>
      <w:r>
        <w:rPr>
          <w:rFonts w:hAnsi="Tahoma" w:ascii="Tahoma"/>
          <w:sz w:val="20"/>
          <w:szCs w:val="20"/>
        </w:rPr>
        <w:t>e se naplata potra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ivanja od du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nika, te se predla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e slijede</w:t>
      </w:r>
      <w:r>
        <w:rPr>
          <w:rFonts w:hAnsi="Tahoma" w:ascii="Tahoma"/>
          <w:sz w:val="20"/>
          <w:szCs w:val="20"/>
        </w:rPr>
        <w:t>ć</w:t>
      </w:r>
      <w:r>
        <w:rPr>
          <w:rFonts w:hAnsi="Tahoma" w:ascii="Tahoma"/>
          <w:sz w:val="20"/>
          <w:szCs w:val="20"/>
        </w:rPr>
        <w:t>e:</w:t>
      </w:r>
    </w:p>
    <w:p w:rsidRDefault="00C36122" w:rsidR="00740B80">
      <w:pPr>
        <w:widowControl w:val="false"/>
        <w:numPr>
          <w:ilvl w:val="0"/>
          <w:numId w:val="10"/>
        </w:numPr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da sud pristupi diobi kupovnine za unov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 xml:space="preserve">eno motorno vozilo i  strojeve </w:t>
      </w:r>
    </w:p>
    <w:p w:rsidRDefault="00C36122" w:rsidR="00740B80">
      <w:pPr>
        <w:widowControl w:val="false"/>
        <w:numPr>
          <w:ilvl w:val="0"/>
          <w:numId w:val="10"/>
        </w:numPr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da sud odobri tro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kove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ajnog upravitelja</w:t>
      </w:r>
    </w:p>
    <w:p w:rsidRDefault="00C36122" w:rsidR="00740B80">
      <w:pPr>
        <w:widowControl w:val="false"/>
        <w:numPr>
          <w:ilvl w:val="0"/>
          <w:numId w:val="10"/>
        </w:numPr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te da sud sazove skup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 xml:space="preserve">tinu </w:t>
      </w:r>
      <w:r>
        <w:rPr>
          <w:rFonts w:hAnsi="Tahoma" w:ascii="Tahoma"/>
          <w:sz w:val="20"/>
          <w:szCs w:val="20"/>
        </w:rPr>
        <w:t>vjerovnika s dnevnim redom:</w:t>
      </w:r>
    </w:p>
    <w:p w:rsidRDefault="00C36122" w:rsidR="00740B80">
      <w:pPr>
        <w:widowControl w:val="false"/>
        <w:numPr>
          <w:ilvl w:val="1"/>
          <w:numId w:val="10"/>
        </w:numPr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davanje suglasnosti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ajnom upravitelju za imenovanje punomo</w:t>
      </w:r>
      <w:r>
        <w:rPr>
          <w:rFonts w:hAnsi="Tahoma" w:ascii="Tahoma"/>
          <w:sz w:val="20"/>
          <w:szCs w:val="20"/>
        </w:rPr>
        <w:t>ć</w:t>
      </w:r>
      <w:r>
        <w:rPr>
          <w:rFonts w:hAnsi="Tahoma" w:ascii="Tahoma"/>
          <w:sz w:val="20"/>
          <w:szCs w:val="20"/>
        </w:rPr>
        <w:t>nika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ajnom du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niku</w:t>
      </w:r>
    </w:p>
    <w:p w:rsidRDefault="00C36122" w:rsidR="00740B80">
      <w:pPr>
        <w:widowControl w:val="false"/>
        <w:numPr>
          <w:ilvl w:val="1"/>
          <w:numId w:val="10"/>
        </w:numPr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razno</w:t>
      </w:r>
    </w:p>
    <w:p w:rsidRDefault="00740B80" w:rsidR="00740B80">
      <w:pPr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:rsidRDefault="00740B80" w:rsidR="00740B80">
      <w:pPr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:rsidRDefault="00C36122" w:rsidR="00740B80">
      <w:pPr>
        <w:widowControl w:val="false"/>
        <w:suppressAutoHyphens/>
        <w:spacing w:lineRule="auto" w:line="288"/>
        <w:ind w:firstLine="720" w:left="6480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ajni upravitelj:</w:t>
      </w:r>
    </w:p>
    <w:p w:rsidRDefault="00C36122" w:rsidR="00740B80">
      <w:pPr>
        <w:widowControl w:val="false"/>
        <w:suppressAutoHyphens/>
        <w:spacing w:lineRule="auto" w:line="288"/>
        <w:jc w:val="right"/>
      </w:pPr>
      <w:r>
        <w:rPr>
          <w:rFonts w:hAnsi="Tahoma" w:ascii="Tahoma"/>
          <w:sz w:val="20"/>
          <w:szCs w:val="20"/>
        </w:rPr>
        <w:t>mr. Jelena Stankus-Tkalec</w:t>
      </w:r>
    </w:p>
    <w:sectPr w:rsidR="00740B80">
      <w:headerReference w:type="default" r:id="rId9"/>
      <w:footerReference w:type="default" r:id="rId10"/>
      <w:pgSz w:h="16840" w:w="11900"/>
      <w:pgMar w:gutter="0" w:footer="709" w:header="709" w:left="1418" w:bottom="1418" w:right="141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6122" w:rsidR="00000000">
      <w:r>
        <w:separator/>
      </w:r>
    </w:p>
  </w:endnote>
  <w:endnote w:id="0" w:type="continuationSeparator">
    <w:p w:rsidRDefault="00C36122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Helvetica Neue">
    <w:charset w:val="00"/>
    <w:family w:val="roman"/>
    <w:pitch w:val="default"/>
  </w:font>
  <w:font w:name="Helvetica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0B80" w:rsidR="00740B80">
    <w:pPr>
      <w:pStyle w:val="Podnoje"/>
      <w:tabs>
        <w:tab w:pos="9072" w:val="clear"/>
        <w:tab w:pos="9044" w:val="right"/>
      </w:tabs>
      <w:jc w:val="center"/>
      <w:rPr>
        <w:rFonts w:cs="Tahoma" w:eastAsia="Tahoma" w:hAnsi="Tahoma" w:ascii="Tahoma"/>
        <w:b/>
        <w:bCs/>
        <w:sz w:val="20"/>
        <w:szCs w:val="20"/>
      </w:rPr>
    </w:pPr>
  </w:p>
  <w:p w:rsidRDefault="00C36122" w:rsidR="00740B80">
    <w:pPr>
      <w:pStyle w:val="Podnoje"/>
      <w:pBdr>
        <w:top w:space="0" w:sz="4" w:color="000000" w:val="single"/>
      </w:pBdr>
      <w:tabs>
        <w:tab w:pos="9072" w:val="clear"/>
        <w:tab w:pos="9044" w:val="right"/>
      </w:tabs>
      <w:jc w:val="center"/>
      <w:rPr>
        <w:rFonts w:cs="Tahoma" w:eastAsia="Tahoma" w:hAnsi="Tahoma" w:ascii="Tahoma"/>
        <w:b/>
        <w:bCs/>
        <w:sz w:val="20"/>
        <w:szCs w:val="20"/>
      </w:rPr>
    </w:pPr>
    <w:r>
      <w:rPr>
        <w:rFonts w:cs="Tahoma" w:eastAsia="Tahoma" w:hAnsi="Tahoma" w:ascii="Tahoma"/>
        <w:b/>
        <w:bCs/>
        <w:sz w:val="20"/>
        <w:szCs w:val="20"/>
      </w:rPr>
      <w:fldChar w:fldCharType="begin"/>
    </w:r>
    <w:r>
      <w:rPr>
        <w:rFonts w:cs="Tahoma" w:eastAsia="Tahoma" w:hAnsi="Tahoma" w:ascii="Tahoma"/>
        <w:b/>
        <w:bCs/>
        <w:sz w:val="20"/>
        <w:szCs w:val="20"/>
      </w:rPr>
      <w:instrText xml:space="preserve"> PAGE </w:instrText>
    </w:r>
    <w:r>
      <w:rPr>
        <w:rFonts w:cs="Tahoma" w:eastAsia="Tahoma" w:hAnsi="Tahoma" w:ascii="Tahoma"/>
        <w:b/>
        <w:bCs/>
        <w:sz w:val="20"/>
        <w:szCs w:val="20"/>
      </w:rPr>
      <w:fldChar w:fldCharType="separate"/>
    </w:r>
    <w:r>
      <w:rPr>
        <w:rFonts w:cs="Tahoma" w:eastAsia="Tahoma" w:hAnsi="Tahoma" w:ascii="Tahoma"/>
        <w:b/>
        <w:bCs/>
        <w:noProof/>
        <w:sz w:val="20"/>
        <w:szCs w:val="20"/>
      </w:rPr>
      <w:t>4</w:t>
    </w:r>
    <w:r>
      <w:rPr>
        <w:rFonts w:cs="Tahoma" w:eastAsia="Tahoma" w:hAnsi="Tahoma" w:ascii="Tahoma"/>
        <w:b/>
        <w:bCs/>
        <w:sz w:val="20"/>
        <w:szCs w:val="20"/>
      </w:rPr>
      <w:fldChar w:fldCharType="end"/>
    </w:r>
    <w:r>
      <w:rPr>
        <w:rFonts w:hAnsi="Tahoma" w:ascii="Tahoma"/>
        <w:b/>
        <w:bCs/>
        <w:sz w:val="20"/>
        <w:szCs w:val="20"/>
      </w:rPr>
      <w:t>.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6122" w:rsidR="00000000">
      <w:r>
        <w:separator/>
      </w:r>
    </w:p>
  </w:footnote>
  <w:footnote w:id="0" w:type="continuationSeparator">
    <w:p w:rsidRDefault="00C36122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6122" w:rsidR="00740B80">
    <w:pPr>
      <w:pStyle w:val="Zaglavlje"/>
      <w:tabs>
        <w:tab w:pos="9072" w:val="clear"/>
        <w:tab w:pos="9044" w:val="right"/>
      </w:tabs>
      <w:jc w:val="center"/>
      <w:rPr>
        <w:rFonts w:cs="Tahoma" w:eastAsia="Tahoma" w:hAnsi="Tahoma" w:ascii="Tahoma"/>
        <w:b/>
        <w:bCs/>
        <w:sz w:val="20"/>
        <w:szCs w:val="20"/>
      </w:rPr>
    </w:pPr>
    <w:r>
      <w:rPr>
        <w:rFonts w:hAnsi="Tahoma" w:ascii="Tahoma"/>
        <w:b/>
        <w:bCs/>
        <w:sz w:val="20"/>
        <w:szCs w:val="20"/>
      </w:rPr>
      <w:t>Ste</w:t>
    </w:r>
    <w:r>
      <w:rPr>
        <w:rFonts w:hAnsi="Tahoma" w:ascii="Tahoma"/>
        <w:b/>
        <w:bCs/>
        <w:sz w:val="20"/>
        <w:szCs w:val="20"/>
      </w:rPr>
      <w:t>č</w:t>
    </w:r>
    <w:r>
      <w:rPr>
        <w:rFonts w:hAnsi="Tahoma" w:ascii="Tahoma"/>
        <w:b/>
        <w:bCs/>
        <w:sz w:val="20"/>
        <w:szCs w:val="20"/>
      </w:rPr>
      <w:t xml:space="preserve">ajni </w:t>
    </w:r>
    <w:r>
      <w:rPr>
        <w:rFonts w:hAnsi="Tahoma" w:ascii="Tahoma"/>
        <w:b/>
        <w:bCs/>
        <w:sz w:val="20"/>
        <w:szCs w:val="20"/>
      </w:rPr>
      <w:t>upravitelj Jelena Stankus-Tkalec</w:t>
    </w:r>
  </w:p>
  <w:p w:rsidRDefault="00C36122" w:rsidR="00740B80">
    <w:pPr>
      <w:pStyle w:val="Zaglavlje"/>
      <w:tabs>
        <w:tab w:pos="9072" w:val="clear"/>
        <w:tab w:pos="9044" w:val="right"/>
      </w:tabs>
      <w:jc w:val="center"/>
      <w:rPr>
        <w:rFonts w:cs="Tahoma" w:eastAsia="Tahoma" w:hAnsi="Tahoma" w:ascii="Tahoma"/>
        <w:b/>
        <w:bCs/>
        <w:sz w:val="20"/>
        <w:szCs w:val="20"/>
      </w:rPr>
    </w:pPr>
    <w:r>
      <w:rPr>
        <w:rFonts w:hAnsi="Tahoma" w:ascii="Tahoma"/>
        <w:b/>
        <w:bCs/>
        <w:sz w:val="20"/>
        <w:szCs w:val="20"/>
      </w:rPr>
      <w:t>Nad TD KLM HORVAT d.o.o.u ste</w:t>
    </w:r>
    <w:r>
      <w:rPr>
        <w:rFonts w:hAnsi="Tahoma" w:ascii="Tahoma"/>
        <w:b/>
        <w:bCs/>
        <w:sz w:val="20"/>
        <w:szCs w:val="20"/>
      </w:rPr>
      <w:t>č</w:t>
    </w:r>
    <w:r>
      <w:rPr>
        <w:rFonts w:hAnsi="Tahoma" w:ascii="Tahoma"/>
        <w:b/>
        <w:bCs/>
        <w:sz w:val="20"/>
        <w:szCs w:val="20"/>
      </w:rPr>
      <w:t>aju</w:t>
    </w:r>
  </w:p>
  <w:p w:rsidRDefault="00C36122" w:rsidR="00740B80">
    <w:pPr>
      <w:pStyle w:val="Zaglavlje"/>
      <w:tabs>
        <w:tab w:pos="9072" w:val="clear"/>
        <w:tab w:pos="9044" w:val="right"/>
      </w:tabs>
      <w:jc w:val="center"/>
      <w:rPr>
        <w:rFonts w:cs="Tahoma" w:eastAsia="Tahoma" w:hAnsi="Tahoma" w:ascii="Tahoma"/>
        <w:sz w:val="20"/>
        <w:szCs w:val="20"/>
      </w:rPr>
    </w:pPr>
    <w:r>
      <w:rPr>
        <w:rFonts w:hAnsi="Tahoma" w:ascii="Tahoma"/>
        <w:sz w:val="20"/>
        <w:szCs w:val="20"/>
      </w:rPr>
      <w:t>Š</w:t>
    </w:r>
    <w:r>
      <w:rPr>
        <w:rFonts w:hAnsi="Tahoma" w:ascii="Tahoma"/>
        <w:sz w:val="20"/>
        <w:szCs w:val="20"/>
      </w:rPr>
      <w:t>kolska 102, Gori</w:t>
    </w:r>
    <w:r>
      <w:rPr>
        <w:rFonts w:hAnsi="Tahoma" w:ascii="Tahoma"/>
        <w:sz w:val="20"/>
        <w:szCs w:val="20"/>
      </w:rPr>
      <w:t>č</w:t>
    </w:r>
    <w:r>
      <w:rPr>
        <w:rFonts w:hAnsi="Tahoma" w:ascii="Tahoma"/>
        <w:sz w:val="20"/>
        <w:szCs w:val="20"/>
      </w:rPr>
      <w:t>an</w:t>
    </w:r>
  </w:p>
  <w:p w:rsidRDefault="00C36122" w:rsidR="00740B80">
    <w:pPr>
      <w:pStyle w:val="Zaglavlje"/>
      <w:tabs>
        <w:tab w:pos="9072" w:val="clear"/>
        <w:tab w:pos="9044" w:val="right"/>
      </w:tabs>
      <w:jc w:val="center"/>
      <w:rPr>
        <w:rFonts w:cs="Tahoma" w:eastAsia="Tahoma" w:hAnsi="Tahoma" w:ascii="Tahoma"/>
        <w:sz w:val="20"/>
        <w:szCs w:val="20"/>
      </w:rPr>
    </w:pPr>
    <w:r>
      <w:rPr>
        <w:rFonts w:hAnsi="Tahoma" w:ascii="Tahoma"/>
        <w:sz w:val="20"/>
        <w:szCs w:val="20"/>
      </w:rPr>
      <w:t xml:space="preserve">OIB: 12796096560, St </w:t>
    </w:r>
    <w:r>
      <w:rPr>
        <w:rFonts w:hAnsi="Tahoma" w:ascii="Tahoma"/>
        <w:sz w:val="20"/>
        <w:szCs w:val="20"/>
      </w:rPr>
      <w:t xml:space="preserve">– </w:t>
    </w:r>
    <w:r>
      <w:rPr>
        <w:rFonts w:hAnsi="Tahoma" w:ascii="Tahoma"/>
        <w:sz w:val="20"/>
        <w:szCs w:val="20"/>
      </w:rPr>
      <w:t>452/16</w:t>
    </w:r>
  </w:p>
  <w:p w:rsidRDefault="00C36122" w:rsidR="00740B80">
    <w:pPr>
      <w:pStyle w:val="Zaglavlje"/>
      <w:pBdr>
        <w:bottom w:space="0" w:sz="12" w:color="000000" w:val="single"/>
      </w:pBdr>
      <w:tabs>
        <w:tab w:pos="9072" w:val="clear"/>
        <w:tab w:pos="9044" w:val="right"/>
      </w:tabs>
      <w:jc w:val="center"/>
      <w:rPr>
        <w:rFonts w:cs="Tahoma" w:eastAsia="Tahoma" w:hAnsi="Tahoma" w:ascii="Tahoma"/>
        <w:sz w:val="20"/>
        <w:szCs w:val="20"/>
      </w:rPr>
    </w:pPr>
    <w:r>
      <w:rPr>
        <w:rFonts w:hAnsi="Tahoma" w:ascii="Tahoma"/>
        <w:sz w:val="20"/>
        <w:szCs w:val="20"/>
      </w:rPr>
      <w:t>Mob: 099 312 4155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42849"/>
    <w:multiLevelType w:val="hybridMultilevel"/>
    <w:tmpl w:val="D6D2EFCA"/>
    <w:numStyleLink w:val="Brojano"/>
  </w:abstractNum>
  <w:abstractNum w:abstractNumId="1">
    <w:nsid w:val="0DC43B00"/>
    <w:multiLevelType w:val="hybridMultilevel"/>
    <w:tmpl w:val="A1B88BA4"/>
    <w:numStyleLink w:val="Importiranistil3"/>
  </w:abstractNum>
  <w:abstractNum w:abstractNumId="2">
    <w:nsid w:val="164B0079"/>
    <w:multiLevelType w:val="hybridMultilevel"/>
    <w:tmpl w:val="C034013E"/>
    <w:styleLink w:val="Importiranistil10"/>
    <w:lvl w:tplc="F698D8C6" w:ilvl="0">
      <w:start w:val="1"/>
      <w:numFmt w:val="bullet"/>
      <w:lvlText w:val="-"/>
      <w:lvlJc w:val="left"/>
      <w:pPr>
        <w:ind w:hanging="300" w:left="10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D76E1DF6" w:ilvl="1">
      <w:start w:val="1"/>
      <w:numFmt w:val="bullet"/>
      <w:lvlText w:val="o"/>
      <w:lvlJc w:val="left"/>
      <w:pPr>
        <w:ind w:hanging="300" w:left="17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B6BCE740" w:ilvl="2">
      <w:start w:val="1"/>
      <w:numFmt w:val="bullet"/>
      <w:lvlText w:val="▪"/>
      <w:lvlJc w:val="left"/>
      <w:pPr>
        <w:ind w:hanging="300" w:left="24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54A335E" w:ilvl="3">
      <w:start w:val="1"/>
      <w:numFmt w:val="bullet"/>
      <w:lvlText w:val="•"/>
      <w:lvlJc w:val="left"/>
      <w:pPr>
        <w:ind w:hanging="300" w:left="31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F1AD8BE" w:ilvl="4">
      <w:start w:val="1"/>
      <w:numFmt w:val="bullet"/>
      <w:lvlText w:val="o"/>
      <w:lvlJc w:val="left"/>
      <w:pPr>
        <w:ind w:hanging="300" w:left="39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EAE10CE" w:ilvl="5">
      <w:start w:val="1"/>
      <w:numFmt w:val="bullet"/>
      <w:lvlText w:val="▪"/>
      <w:lvlJc w:val="left"/>
      <w:pPr>
        <w:ind w:hanging="300" w:left="46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F86A894" w:ilvl="6">
      <w:start w:val="1"/>
      <w:numFmt w:val="bullet"/>
      <w:lvlText w:val="•"/>
      <w:lvlJc w:val="left"/>
      <w:pPr>
        <w:ind w:hanging="300" w:left="53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3CA9CFA" w:ilvl="7">
      <w:start w:val="1"/>
      <w:numFmt w:val="bullet"/>
      <w:lvlText w:val="o"/>
      <w:lvlJc w:val="left"/>
      <w:pPr>
        <w:ind w:hanging="300" w:left="60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8F72A002" w:ilvl="8">
      <w:start w:val="1"/>
      <w:numFmt w:val="bullet"/>
      <w:lvlText w:val="▪"/>
      <w:lvlJc w:val="left"/>
      <w:pPr>
        <w:ind w:hanging="300" w:left="67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>
    <w:nsid w:val="1BA5381A"/>
    <w:multiLevelType w:val="hybridMultilevel"/>
    <w:tmpl w:val="D6D2EFCA"/>
    <w:styleLink w:val="Brojano"/>
    <w:lvl w:tplc="DF4A9A12" w:ilvl="0">
      <w:start w:val="1"/>
      <w:numFmt w:val="decimal"/>
      <w:lvlText w:val="%1."/>
      <w:lvlJc w:val="left"/>
      <w:pPr>
        <w:ind w:hanging="211" w:left="211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A76A77A" w:ilvl="1">
      <w:start w:val="1"/>
      <w:numFmt w:val="decimal"/>
      <w:lvlText w:val="%2."/>
      <w:lvlJc w:val="left"/>
      <w:pPr>
        <w:ind w:hanging="211" w:left="1011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B1073F0" w:ilvl="2">
      <w:start w:val="1"/>
      <w:numFmt w:val="decimal"/>
      <w:lvlText w:val="%3."/>
      <w:lvlJc w:val="left"/>
      <w:pPr>
        <w:ind w:hanging="211" w:left="1811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0D0F242" w:ilvl="3">
      <w:start w:val="1"/>
      <w:numFmt w:val="decimal"/>
      <w:lvlText w:val="%4."/>
      <w:lvlJc w:val="left"/>
      <w:pPr>
        <w:ind w:hanging="211" w:left="2611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7FE2DEA" w:ilvl="4">
      <w:start w:val="1"/>
      <w:numFmt w:val="decimal"/>
      <w:lvlText w:val="%5."/>
      <w:lvlJc w:val="left"/>
      <w:pPr>
        <w:ind w:hanging="211" w:left="3411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B16AD0CE" w:ilvl="5">
      <w:start w:val="1"/>
      <w:numFmt w:val="decimal"/>
      <w:lvlText w:val="%6."/>
      <w:lvlJc w:val="left"/>
      <w:pPr>
        <w:ind w:hanging="211" w:left="4211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7C4FBA6" w:ilvl="6">
      <w:start w:val="1"/>
      <w:numFmt w:val="decimal"/>
      <w:lvlText w:val="%7."/>
      <w:lvlJc w:val="left"/>
      <w:pPr>
        <w:ind w:hanging="211" w:left="5011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FC0AA04" w:ilvl="7">
      <w:start w:val="1"/>
      <w:numFmt w:val="decimal"/>
      <w:lvlText w:val="%8."/>
      <w:lvlJc w:val="left"/>
      <w:pPr>
        <w:ind w:hanging="211" w:left="5811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E529D36" w:ilvl="8">
      <w:start w:val="1"/>
      <w:numFmt w:val="decimal"/>
      <w:lvlText w:val="%9."/>
      <w:lvlJc w:val="left"/>
      <w:pPr>
        <w:ind w:hanging="211" w:left="6611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>
    <w:nsid w:val="1DCA7F1F"/>
    <w:multiLevelType w:val="hybridMultilevel"/>
    <w:tmpl w:val="328454EA"/>
    <w:styleLink w:val="Importiranistil1"/>
    <w:lvl w:tplc="0CFC6634" w:ilvl="0">
      <w:start w:val="1"/>
      <w:numFmt w:val="upperLetter"/>
      <w:lvlText w:val="%1)"/>
      <w:lvlJc w:val="left"/>
      <w:pPr>
        <w:ind w:hanging="360" w:left="72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D76F7E2" w:ilvl="1">
      <w:start w:val="1"/>
      <w:numFmt w:val="lowerLetter"/>
      <w:lvlText w:val="%2."/>
      <w:lvlJc w:val="left"/>
      <w:pPr>
        <w:ind w:hanging="360" w:left="144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2996A402" w:ilvl="2">
      <w:start w:val="1"/>
      <w:numFmt w:val="lowerRoman"/>
      <w:lvlText w:val="%3."/>
      <w:lvlJc w:val="left"/>
      <w:pPr>
        <w:ind w:hanging="289" w:left="216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6D085F02" w:ilvl="3">
      <w:start w:val="1"/>
      <w:numFmt w:val="decimal"/>
      <w:lvlText w:val="%4."/>
      <w:lvlJc w:val="left"/>
      <w:pPr>
        <w:ind w:hanging="360" w:left="288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2D3804FA" w:ilvl="4">
      <w:start w:val="1"/>
      <w:numFmt w:val="lowerLetter"/>
      <w:lvlText w:val="%5."/>
      <w:lvlJc w:val="left"/>
      <w:pPr>
        <w:ind w:hanging="360" w:left="360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2A847AA0" w:ilvl="5">
      <w:start w:val="1"/>
      <w:numFmt w:val="lowerRoman"/>
      <w:lvlText w:val="%6."/>
      <w:lvlJc w:val="left"/>
      <w:pPr>
        <w:ind w:hanging="289" w:left="432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71C2F44" w:ilvl="6">
      <w:start w:val="1"/>
      <w:numFmt w:val="decimal"/>
      <w:lvlText w:val="%7."/>
      <w:lvlJc w:val="left"/>
      <w:pPr>
        <w:ind w:hanging="360" w:left="504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8AE622A2" w:ilvl="7">
      <w:start w:val="1"/>
      <w:numFmt w:val="lowerLetter"/>
      <w:lvlText w:val="%8."/>
      <w:lvlJc w:val="left"/>
      <w:pPr>
        <w:ind w:hanging="360" w:left="576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FEB898CC" w:ilvl="8">
      <w:start w:val="1"/>
      <w:numFmt w:val="lowerRoman"/>
      <w:lvlText w:val="%9."/>
      <w:lvlJc w:val="left"/>
      <w:pPr>
        <w:ind w:hanging="289" w:left="648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>
    <w:nsid w:val="283B2920"/>
    <w:multiLevelType w:val="hybridMultilevel"/>
    <w:tmpl w:val="328454EA"/>
    <w:numStyleLink w:val="Importiranistil1"/>
  </w:abstractNum>
  <w:abstractNum w:abstractNumId="6">
    <w:nsid w:val="2DF71DAB"/>
    <w:multiLevelType w:val="hybridMultilevel"/>
    <w:tmpl w:val="E71A74E4"/>
    <w:numStyleLink w:val="Importiranistil2"/>
  </w:abstractNum>
  <w:abstractNum w:abstractNumId="7">
    <w:nsid w:val="323D0AB2"/>
    <w:multiLevelType w:val="hybridMultilevel"/>
    <w:tmpl w:val="E71A74E4"/>
    <w:styleLink w:val="Importiranistil2"/>
    <w:lvl w:tplc="E0EECD62" w:ilvl="0">
      <w:start w:val="1"/>
      <w:numFmt w:val="decimal"/>
      <w:lvlText w:val="%1."/>
      <w:lvlJc w:val="left"/>
      <w:pPr>
        <w:ind w:hanging="360" w:left="502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1C2320A" w:ilvl="1">
      <w:start w:val="1"/>
      <w:numFmt w:val="lowerLetter"/>
      <w:lvlText w:val="%2."/>
      <w:lvlJc w:val="left"/>
      <w:pPr>
        <w:ind w:hanging="360" w:left="1222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2A61A02" w:ilvl="2">
      <w:start w:val="1"/>
      <w:numFmt w:val="lowerRoman"/>
      <w:lvlText w:val="%3."/>
      <w:lvlJc w:val="left"/>
      <w:pPr>
        <w:ind w:hanging="307" w:left="1942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2D2423AE" w:ilvl="3">
      <w:start w:val="1"/>
      <w:numFmt w:val="decimal"/>
      <w:lvlText w:val="%4."/>
      <w:lvlJc w:val="left"/>
      <w:pPr>
        <w:ind w:hanging="360" w:left="2662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2F7E4C70" w:ilvl="4">
      <w:start w:val="1"/>
      <w:numFmt w:val="lowerLetter"/>
      <w:lvlText w:val="%5."/>
      <w:lvlJc w:val="left"/>
      <w:pPr>
        <w:ind w:hanging="360" w:left="3382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B84A85B4" w:ilvl="5">
      <w:start w:val="1"/>
      <w:numFmt w:val="lowerRoman"/>
      <w:lvlText w:val="%6."/>
      <w:lvlJc w:val="left"/>
      <w:pPr>
        <w:ind w:hanging="307" w:left="4102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D80A8E4C" w:ilvl="6">
      <w:start w:val="1"/>
      <w:numFmt w:val="decimal"/>
      <w:lvlText w:val="%7."/>
      <w:lvlJc w:val="left"/>
      <w:pPr>
        <w:ind w:hanging="360" w:left="4822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6E02BE9A" w:ilvl="7">
      <w:start w:val="1"/>
      <w:numFmt w:val="lowerLetter"/>
      <w:lvlText w:val="%8."/>
      <w:lvlJc w:val="left"/>
      <w:pPr>
        <w:ind w:hanging="360" w:left="5542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BFC8FA18" w:ilvl="8">
      <w:start w:val="1"/>
      <w:numFmt w:val="lowerRoman"/>
      <w:lvlText w:val="%9."/>
      <w:lvlJc w:val="left"/>
      <w:pPr>
        <w:ind w:hanging="307" w:left="6262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>
    <w:nsid w:val="4BA66C2C"/>
    <w:multiLevelType w:val="hybridMultilevel"/>
    <w:tmpl w:val="C034013E"/>
    <w:numStyleLink w:val="Importiranistil10"/>
  </w:abstractNum>
  <w:abstractNum w:abstractNumId="9">
    <w:nsid w:val="6F350FFF"/>
    <w:multiLevelType w:val="hybridMultilevel"/>
    <w:tmpl w:val="A1B88BA4"/>
    <w:styleLink w:val="Importiranistil3"/>
    <w:lvl w:tplc="AFC0CD5E" w:ilvl="0">
      <w:start w:val="1"/>
      <w:numFmt w:val="bullet"/>
      <w:lvlText w:val="▪"/>
      <w:lvlJc w:val="left"/>
      <w:pPr>
        <w:ind w:hanging="360" w:left="7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0AC9EF8" w:ilvl="1">
      <w:start w:val="1"/>
      <w:numFmt w:val="bullet"/>
      <w:lvlText w:val="o"/>
      <w:lvlJc w:val="left"/>
      <w:pPr>
        <w:ind w:hanging="360" w:left="1440"/>
      </w:pPr>
      <w:rPr>
        <w:rFonts w:cs="Courier New" w:eastAsia="Courier New" w:hAnsi="Courier New" w:ascii="Courier New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646D752" w:ilvl="2">
      <w:start w:val="1"/>
      <w:numFmt w:val="bullet"/>
      <w:lvlText w:val="▪"/>
      <w:lvlJc w:val="left"/>
      <w:pPr>
        <w:ind w:hanging="360" w:left="2160"/>
      </w:pPr>
      <w:rPr>
        <w:rFonts w:cs="Courier New" w:eastAsia="Courier New" w:hAnsi="Courier New" w:ascii="Courier New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EC424A88" w:ilvl="3">
      <w:start w:val="1"/>
      <w:numFmt w:val="bullet"/>
      <w:lvlText w:val="•"/>
      <w:lvlJc w:val="left"/>
      <w:pPr>
        <w:ind w:hanging="360" w:left="2880"/>
      </w:pPr>
      <w:rPr>
        <w:rFonts w:cs="Courier New" w:eastAsia="Courier New" w:hAnsi="Courier New" w:ascii="Courier New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D99026E6" w:ilvl="4">
      <w:start w:val="1"/>
      <w:numFmt w:val="bullet"/>
      <w:lvlText w:val="o"/>
      <w:lvlJc w:val="left"/>
      <w:pPr>
        <w:ind w:hanging="360" w:left="3600"/>
      </w:pPr>
      <w:rPr>
        <w:rFonts w:cs="Courier New" w:eastAsia="Courier New" w:hAnsi="Courier New" w:ascii="Courier New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4BCDA30" w:ilvl="5">
      <w:start w:val="1"/>
      <w:numFmt w:val="bullet"/>
      <w:lvlText w:val="▪"/>
      <w:lvlJc w:val="left"/>
      <w:pPr>
        <w:ind w:hanging="360" w:left="4320"/>
      </w:pPr>
      <w:rPr>
        <w:rFonts w:cs="Courier New" w:eastAsia="Courier New" w:hAnsi="Courier New" w:ascii="Courier New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F00A722A" w:ilvl="6">
      <w:start w:val="1"/>
      <w:numFmt w:val="bullet"/>
      <w:lvlText w:val="•"/>
      <w:lvlJc w:val="left"/>
      <w:pPr>
        <w:ind w:hanging="360" w:left="5040"/>
      </w:pPr>
      <w:rPr>
        <w:rFonts w:cs="Courier New" w:eastAsia="Courier New" w:hAnsi="Courier New" w:ascii="Courier New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6D85132" w:ilvl="7">
      <w:start w:val="1"/>
      <w:numFmt w:val="bullet"/>
      <w:lvlText w:val="o"/>
      <w:lvlJc w:val="left"/>
      <w:pPr>
        <w:ind w:hanging="360" w:left="5760"/>
      </w:pPr>
      <w:rPr>
        <w:rFonts w:cs="Courier New" w:eastAsia="Courier New" w:hAnsi="Courier New" w:ascii="Courier New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632EC72" w:ilvl="8">
      <w:start w:val="1"/>
      <w:numFmt w:val="bullet"/>
      <w:lvlText w:val="▪"/>
      <w:lvlJc w:val="left"/>
      <w:pPr>
        <w:ind w:hanging="360" w:left="6480"/>
      </w:pPr>
      <w:rPr>
        <w:rFonts w:cs="Courier New" w:eastAsia="Courier New" w:hAnsi="Courier New" w:ascii="Courier New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6"/>
  </w:num>
  <w:num w:numId="5">
    <w:abstractNumId w:val="3"/>
  </w:num>
  <w:num w:numId="6">
    <w:abstractNumId w:val="0"/>
  </w:num>
  <w:num w:numId="7">
    <w:abstractNumId w:val="2"/>
  </w:num>
  <w:num w:numId="8">
    <w:abstractNumId w:val="8"/>
  </w:num>
  <w:num w:numId="9">
    <w:abstractNumId w:val="9"/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</w:compat>
  <w:rsids>
    <w:rsidRoot w:val="00740B80"/>
    <w:rsid w:val="00740B80"/>
    <w:rsid w:val="00C36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Arial Unicode MS" w:hAnsi="Times New Roman" w:ascii="Times New Roman"/>
        <w:bdr w:val="nil"/>
        <w:lang w:bidi="ar-SA" w:eastAsia="hr-HR" w:val="hr-HR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rPr>
      <w:rFonts w:cs="Arial Unicode MS"/>
      <w:color w:val="000000"/>
      <w:sz w:val="24"/>
      <w:szCs w:val="24"/>
      <w:u w:color="00000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Pr>
      <w:u w:val="single"/>
    </w:rPr>
  </w:style>
  <w:style w:customStyle="true" w:styleId="TableNormal" w:type="table">
    <w:name w:val="Table Normal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Zaglavlje" w:type="paragraph">
    <w:name w:val="header"/>
    <w:pPr>
      <w:tabs>
        <w:tab w:pos="4536" w:val="center"/>
        <w:tab w:pos="9072" w:val="right"/>
      </w:tabs>
    </w:pPr>
    <w:rPr>
      <w:rFonts w:cs="Arial Unicode MS"/>
      <w:color w:val="000000"/>
      <w:sz w:val="24"/>
      <w:szCs w:val="24"/>
      <w:u w:color="000000"/>
    </w:rPr>
  </w:style>
  <w:style w:styleId="Podnoje" w:type="paragraph">
    <w:name w:val="footer"/>
    <w:pPr>
      <w:tabs>
        <w:tab w:pos="4536" w:val="center"/>
        <w:tab w:pos="9072" w:val="right"/>
      </w:tabs>
    </w:pPr>
    <w:rPr>
      <w:rFonts w:eastAsia="Times New Roman"/>
      <w:color w:val="000000"/>
      <w:sz w:val="24"/>
      <w:szCs w:val="24"/>
      <w:u w:color="000000"/>
    </w:rPr>
  </w:style>
  <w:style w:customStyle="true" w:styleId="Importiranistil1" w:type="numbering">
    <w:name w:val="Importirani stil 1"/>
    <w:pPr>
      <w:numPr>
        <w:numId w:val="1"/>
      </w:numPr>
    </w:pPr>
  </w:style>
  <w:style w:customStyle="true" w:styleId="Importiranistil2" w:type="numbering">
    <w:name w:val="Importirani stil 2"/>
    <w:pPr>
      <w:numPr>
        <w:numId w:val="3"/>
      </w:numPr>
    </w:pPr>
  </w:style>
  <w:style w:customStyle="true" w:styleId="Brojano" w:type="numbering">
    <w:name w:val="Brojčano"/>
    <w:pPr>
      <w:numPr>
        <w:numId w:val="5"/>
      </w:numPr>
    </w:pPr>
  </w:style>
  <w:style w:customStyle="true" w:styleId="Standardno" w:type="paragraph">
    <w:name w:val="Standardno"/>
    <w:rPr>
      <w:rFonts w:cs="Helvetica Neue" w:eastAsia="Helvetica Neue" w:hAnsi="Helvetica Neue" w:ascii="Helvetica Neue"/>
      <w:color w:val="000000"/>
      <w:sz w:val="22"/>
      <w:szCs w:val="22"/>
    </w:rPr>
  </w:style>
  <w:style w:customStyle="true" w:styleId="Importiranistil10" w:type="numbering">
    <w:name w:val="Importirani stil 1.0"/>
    <w:pPr>
      <w:numPr>
        <w:numId w:val="7"/>
      </w:numPr>
    </w:pPr>
  </w:style>
  <w:style w:customStyle="true" w:styleId="Importiranistil3" w:type="numbering">
    <w:name w:val="Importirani stil 3"/>
    <w:pPr>
      <w:numPr>
        <w:numId w:val="9"/>
      </w:numPr>
    </w:pPr>
  </w:style>
  <w:style w:styleId="Tekstrezerviranogmjesta" w:type="character">
    <w:name w:val="Placeholder Text"/>
    <w:basedOn w:val="Zadanifontodlomka"/>
    <w:uiPriority w:val="99"/>
    <w:semiHidden/>
    <w:rsid w:val="00C361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6122"/>
    <w:rPr>
      <w:rFonts w:cs="Times New Roman" w:hAnsi="Times New Roman" w:ascii="Times New Roman"/>
      <w:b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6122"/>
    <w:rPr>
      <w:rFonts w:hAnsi="Tahoma" w:ascii="Tahoma"/>
      <w:b/>
      <w:bCs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6122"/>
    <w:rPr>
      <w:rFonts w:cs="Times New Roman" w:hAnsi="Tahoma" w:ascii="Tahoma"/>
      <w:b w:val="false"/>
      <w:bCs w:val="false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6122"/>
    <w:rPr>
      <w:rFonts w:cs="Times New Roman" w:hAnsi="Tahoma" w:ascii="Tahoma"/>
      <w:b w:val="false"/>
      <w:bCs w:val="false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Arial Unicode MS" w:hAnsi="Times New Roman"/>
        <w:bdr w:val="nil"/>
        <w:lang w:bidi="ar-SA" w:eastAsia="hr-HR" w:val="hr-HR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rPr>
      <w:rFonts w:cs="Arial Unicode MS"/>
      <w:color w:val="000000"/>
      <w:sz w:val="24"/>
      <w:szCs w:val="24"/>
      <w:u w:color="00000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Pr>
      <w:u w:val="single"/>
    </w:rPr>
  </w:style>
  <w:style w:customStyle="1" w:styleId="TableNormal" w:type="table">
    <w:name w:val="Table Normal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Zaglavlje" w:type="paragraph">
    <w:name w:val="header"/>
    <w:pPr>
      <w:tabs>
        <w:tab w:pos="4536" w:val="center"/>
        <w:tab w:pos="9072" w:val="right"/>
      </w:tabs>
    </w:pPr>
    <w:rPr>
      <w:rFonts w:cs="Arial Unicode MS"/>
      <w:color w:val="000000"/>
      <w:sz w:val="24"/>
      <w:szCs w:val="24"/>
      <w:u w:color="000000"/>
    </w:rPr>
  </w:style>
  <w:style w:styleId="Podnoje" w:type="paragraph">
    <w:name w:val="footer"/>
    <w:pPr>
      <w:tabs>
        <w:tab w:pos="4536" w:val="center"/>
        <w:tab w:pos="9072" w:val="right"/>
      </w:tabs>
    </w:pPr>
    <w:rPr>
      <w:rFonts w:eastAsia="Times New Roman"/>
      <w:color w:val="000000"/>
      <w:sz w:val="24"/>
      <w:szCs w:val="24"/>
      <w:u w:color="000000"/>
    </w:rPr>
  </w:style>
  <w:style w:customStyle="1" w:styleId="Importiranistil1" w:type="numbering">
    <w:name w:val="Importirani stil 1"/>
    <w:pPr>
      <w:numPr>
        <w:numId w:val="1"/>
      </w:numPr>
    </w:pPr>
  </w:style>
  <w:style w:customStyle="1" w:styleId="Importiranistil2" w:type="numbering">
    <w:name w:val="Importirani stil 2"/>
    <w:pPr>
      <w:numPr>
        <w:numId w:val="3"/>
      </w:numPr>
    </w:pPr>
  </w:style>
  <w:style w:customStyle="1" w:styleId="Brojano" w:type="numbering">
    <w:name w:val="Brojčano"/>
    <w:pPr>
      <w:numPr>
        <w:numId w:val="5"/>
      </w:numPr>
    </w:pPr>
  </w:style>
  <w:style w:customStyle="1" w:styleId="Standardno" w:type="paragraph">
    <w:name w:val="Standardno"/>
    <w:rPr>
      <w:rFonts w:ascii="Helvetica Neue" w:cs="Helvetica Neue" w:eastAsia="Helvetica Neue" w:hAnsi="Helvetica Neue"/>
      <w:color w:val="000000"/>
      <w:sz w:val="22"/>
      <w:szCs w:val="22"/>
    </w:rPr>
  </w:style>
  <w:style w:customStyle="1" w:styleId="Importiranistil10" w:type="numbering">
    <w:name w:val="Importirani stil 1.0"/>
    <w:pPr>
      <w:numPr>
        <w:numId w:val="7"/>
      </w:numPr>
    </w:pPr>
  </w:style>
  <w:style w:customStyle="1" w:styleId="Importiranistil3" w:type="numbering">
    <w:name w:val="Importirani stil 3"/>
    <w:pPr>
      <w:numPr>
        <w:numId w:val="9"/>
      </w:numPr>
    </w:pPr>
  </w:style>
  <w:style w:styleId="Tekstrezerviranogmjesta" w:type="character">
    <w:name w:val="Placeholder Text"/>
    <w:basedOn w:val="Zadanifontodlomka"/>
    <w:uiPriority w:val="99"/>
    <w:semiHidden/>
    <w:rsid w:val="00C361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6122"/>
    <w:rPr>
      <w:rFonts w:ascii="Times New Roman" w:cs="Times New Roman" w:hAnsi="Times New Roman"/>
      <w:b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6122"/>
    <w:rPr>
      <w:rFonts w:ascii="Tahoma" w:hAnsi="Tahoma"/>
      <w:b/>
      <w:bCs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6122"/>
    <w:rPr>
      <w:rFonts w:ascii="Tahoma" w:cs="Times New Roman" w:hAnsi="Tahoma"/>
      <w:b w:val="0"/>
      <w:bCs w:val="0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6122"/>
    <w:rPr>
      <w:rFonts w:ascii="Tahoma" w:cs="Times New Roman" w:hAnsi="Tahoma"/>
      <w:b w:val="0"/>
      <w:bCs w:val="0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4999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dir="5400000" dist="20000" blurRad="381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>
    <a:spDef>
      <a:spPr>
        <a:solidFill>
          <a:srgbClr val="FFFFFF"/>
        </a:solidFill>
        <a:ln cap="flat" w="25400">
          <a:solidFill>
            <a:schemeClr val="accent1"/>
          </a:solidFill>
          <a:prstDash val="solid"/>
          <a:round/>
        </a:ln>
        <a:effectLst/>
        <a:sp3d/>
      </a:spPr>
      <a:bodyPr anchor="t" rtlCol="false" spcCol="38100" numCol="1" bIns="0" rIns="0" tIns="0" lIns="0" wrap="square" vert="horz" horzOverflow="overflow" vertOverflow="overflow" spcFirstLastPara="true" rot="0">
        <a:spAutoFit/>
      </a:bodyPr>
      <a:lstStyle>
        <a:defPPr hangingPunct="false" latinLnBrk="fals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1pPr>
        <a:lvl2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2pPr>
        <a:lvl3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3pPr>
        <a:lvl4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4pPr>
        <a:lvl5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5pPr>
        <a:lvl6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6pPr>
        <a:lvl7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7pPr>
        <a:lvl8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8pPr>
        <a:lvl9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b="0" g="0" r="0"/>
        </a:lnRef>
        <a:fillRef idx="0">
          <a:scrgbClr b="0" g="0" r="0"/>
        </a:fillRef>
        <a:effectRef idx="0">
          <a:scrgbClr b="0" g="0" r="0"/>
        </a:effectRef>
        <a:fontRef idx="none"/>
      </a:style>
    </a:spDef>
    <a:lnDef>
      <a:spPr>
        <a:noFill/>
        <a:ln cap="flat" w="25400">
          <a:solidFill>
            <a:schemeClr val="accent1"/>
          </a:solidFill>
          <a:prstDash val="solid"/>
          <a:round/>
        </a:ln>
        <a:effectLst>
          <a:outerShdw rotWithShape="false" dir="5400000" dist="20000" blurRad="38100">
            <a:srgbClr val="000000">
              <a:alpha val="38000"/>
            </a:srgbClr>
          </a:outerShdw>
        </a:effectLst>
        <a:sp3d/>
      </a:spPr>
      <a:bodyPr anchor="t" rtlCol="false" spcCol="38100" numCol="1" bIns="45719" rIns="91439" tIns="45719" lIns="91439" wrap="square" vert="horz" horzOverflow="overflow" vertOverflow="overflow" spcFirstLastPara="true" rot="0">
        <a:noAutofit/>
      </a:bodyPr>
      <a:lstStyle>
        <a:def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defPPr>
        <a:lvl1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1pPr>
        <a:lvl2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2pPr>
        <a:lvl3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3pPr>
        <a:lvl4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4pPr>
        <a:lvl5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5pPr>
        <a:lvl6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6pPr>
        <a:lvl7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7pPr>
        <a:lvl8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8pPr>
        <a:lvl9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b="0" g="0" r="0"/>
        </a:lnRef>
        <a:fillRef idx="0">
          <a:scrgbClr b="0" g="0" r="0"/>
        </a:fillRef>
        <a:effectRef idx="0">
          <a:scrgbClr b="0" g="0" r="0"/>
        </a:effectRef>
        <a:fontRef idx="none"/>
      </a:style>
    </a:lnDef>
    <a:txDef>
      <a:spPr>
        <a:noFill/>
        <a:ln cap="flat" w="12700">
          <a:noFill/>
          <a:miter lim="400000"/>
        </a:ln>
        <a:effectLst/>
        <a:sp3d/>
      </a:spPr>
      <a:bodyPr anchor="t" rtlCol="false" spcCol="38100" numCol="1" bIns="0" rIns="0" tIns="0" lIns="0" wrap="square" vert="horz" horzOverflow="overflow" vertOverflow="overflow" spcFirstLastPara="true" rot="0">
        <a:spAutoFit/>
      </a:bodyPr>
      <a:lstStyle>
        <a:defPPr hangingPunct="false" latinLnBrk="fals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1pPr>
        <a:lvl2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2pPr>
        <a:lvl3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3pPr>
        <a:lvl4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4pPr>
        <a:lvl5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5pPr>
        <a:lvl6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6pPr>
        <a:lvl7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7pPr>
        <a:lvl8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8pPr>
        <a:lvl9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b="0" g="0" r="0"/>
        </a:lnRef>
        <a:fillRef idx="0">
          <a:scrgbClr b="0" g="0" r="0"/>
        </a:fillRef>
        <a:effectRef idx="0">
          <a:scrgbClr b="0" g="0" r="0"/>
        </a:effectRef>
        <a:fontRef idx="none"/>
      </a:style>
    </a:txDef>
  </a:objectDefaults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1049</properties:Words>
  <properties:Characters>6321</properties:Characters>
  <properties:Lines>163</properties:Lines>
  <properties:Paragraphs>73</properties:Paragraphs>
  <properties:TotalTime>1</properties:TotalTime>
  <properties:ScaleCrop>false</properties:ScaleCrop>
  <properties:LinksUpToDate>false</properties:LinksUpToDate>
  <properties:CharactersWithSpaces>7354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2018-02-20T13:28:00Z</dcterms:created>
  <cp:lastModifiedBy>Tatjana Rukelj</cp:lastModifiedBy>
  <dcterms:modified xmlns:xsi="http://www.w3.org/2001/XMLSchema-instance" xsi:type="dcterms:W3CDTF">2018-02-20T13:29:00Z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IZVJEŠĆE 19.02.2018..docx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