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85561" w14:paraId="eb85561" w:rsidRDefault="00AE649C" w:rsidP="00FA5B5E" w:rsidR="00AE649C" w:rsidRPr="00B76F3C">
      <w:pPr>
        <w:pStyle w:val="Naslov3"/>
        <w15:collapsed w:val="false"/>
      </w:pPr>
    </w:p>
    <w:p w:rsidRDefault="00C26D3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26D3E" w:rsidP="00C26D3E" w:rsidR="00C26D3E" w:rsidRPr="00C26D3E">
      <w:pPr>
        <w:spacing w:after="0"/>
        <w:jc w:val="right"/>
        <w:rPr>
          <w:rFonts w:cs="Times New Roman" w:eastAsia="Times New Roman"/>
          <w:lang w:eastAsia="hr-HR"/>
        </w:rPr>
      </w:pP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t>Poslovni broj 3St-994/15-7</w:t>
      </w:r>
    </w:p>
    <w:p w:rsidRDefault="00C26D3E" w:rsidP="00C26D3E" w:rsidR="00C26D3E" w:rsidRPr="00C26D3E">
      <w:pPr>
        <w:spacing w:after="0"/>
        <w:jc w:val="center"/>
        <w:rPr>
          <w:rFonts w:cs="Times New Roman" w:eastAsia="Times New Roman"/>
          <w:lang w:eastAsia="hr-HR"/>
        </w:rPr>
      </w:pPr>
    </w:p>
    <w:p w:rsidRDefault="00C26D3E" w:rsidP="00C26D3E" w:rsidR="00C26D3E" w:rsidRPr="00C26D3E">
      <w:pPr>
        <w:spacing w:after="0"/>
        <w:ind w:firstLine="708"/>
        <w:rPr>
          <w:rFonts w:cs="Times New Roman" w:eastAsia="Times New Roman"/>
          <w:lang w:eastAsia="hr-HR"/>
        </w:rPr>
      </w:pPr>
    </w:p>
    <w:p w:rsidRDefault="00C26D3E" w:rsidP="00C26D3E" w:rsidR="00C26D3E" w:rsidRPr="00C26D3E">
      <w:pPr>
        <w:spacing w:after="0"/>
        <w:ind w:firstLine="708"/>
        <w:rPr>
          <w:rFonts w:cs="Times New Roman" w:eastAsia="Times New Roman"/>
          <w:lang w:eastAsia="hr-HR"/>
        </w:rPr>
      </w:pPr>
      <w:r w:rsidRPr="00C26D3E">
        <w:rPr>
          <w:rFonts w:cs="Times New Roman" w:eastAsia="Times New Roman"/>
          <w:lang w:eastAsia="hr-HR"/>
        </w:rPr>
        <w:t>REPUBLIKA HRVATSKA</w:t>
      </w:r>
    </w:p>
    <w:p w:rsidRDefault="00C26D3E" w:rsidP="00C26D3E" w:rsidR="00C26D3E" w:rsidRPr="00C26D3E">
      <w:pPr>
        <w:spacing w:after="0"/>
        <w:ind w:firstLine="708"/>
        <w:rPr>
          <w:rFonts w:cs="Times New Roman" w:eastAsia="Times New Roman"/>
          <w:lang w:eastAsia="hr-HR"/>
        </w:rPr>
      </w:pPr>
      <w:r w:rsidRPr="00C26D3E">
        <w:rPr>
          <w:rFonts w:cs="Times New Roman" w:eastAsia="Times New Roman"/>
          <w:lang w:eastAsia="hr-HR"/>
        </w:rPr>
        <w:t>TRGOVAČKI SUD U ZADRU</w:t>
      </w:r>
    </w:p>
    <w:p w:rsidRDefault="00C26D3E" w:rsidP="00C26D3E" w:rsidR="00C26D3E" w:rsidRPr="00C26D3E">
      <w:pPr>
        <w:spacing w:after="0"/>
        <w:ind w:firstLine="708"/>
        <w:rPr>
          <w:rFonts w:cs="Times New Roman" w:eastAsia="Times New Roman"/>
          <w:lang w:eastAsia="hr-HR"/>
        </w:rPr>
      </w:pPr>
      <w:r w:rsidRPr="00C26D3E">
        <w:rPr>
          <w:rFonts w:cs="Times New Roman" w:eastAsia="Times New Roman"/>
          <w:lang w:eastAsia="hr-HR"/>
        </w:rPr>
        <w:t>Zadar, Dr. Franje Tuđmana 35</w:t>
      </w:r>
    </w:p>
    <w:p w:rsidRDefault="00C26D3E" w:rsidP="00C26D3E" w:rsidR="00C26D3E" w:rsidRPr="00C26D3E">
      <w:pPr>
        <w:spacing w:after="0"/>
        <w:rPr>
          <w:rFonts w:cs="Times New Roman" w:eastAsia="Times New Roman"/>
          <w:lang w:eastAsia="hr-HR"/>
        </w:rPr>
      </w:pPr>
    </w:p>
    <w:p w:rsidRDefault="00C26D3E" w:rsidP="00C26D3E" w:rsidR="00C26D3E" w:rsidRPr="00C26D3E">
      <w:pPr>
        <w:spacing w:after="0"/>
        <w:rPr>
          <w:rFonts w:cs="Times New Roman" w:eastAsia="Times New Roman"/>
          <w:lang w:eastAsia="hr-HR"/>
        </w:rPr>
      </w:pPr>
    </w:p>
    <w:p w:rsidRDefault="00C26D3E" w:rsidP="00C26D3E" w:rsidR="00C26D3E" w:rsidRPr="00C26D3E">
      <w:pPr>
        <w:spacing w:after="0"/>
        <w:jc w:val="center"/>
        <w:rPr>
          <w:rFonts w:cs="Times New Roman" w:eastAsia="Times New Roman"/>
          <w:lang w:eastAsia="hr-HR"/>
        </w:rPr>
      </w:pPr>
      <w:r w:rsidRPr="00C26D3E">
        <w:rPr>
          <w:rFonts w:cs="Times New Roman" w:eastAsia="Times New Roman"/>
          <w:lang w:eastAsia="hr-HR"/>
        </w:rPr>
        <w:t xml:space="preserve">U  I M E  R E P U B L I K E  H R V A T S K E </w:t>
      </w:r>
    </w:p>
    <w:p w:rsidRDefault="00C26D3E" w:rsidP="00C26D3E" w:rsidR="00C26D3E" w:rsidRPr="00C26D3E">
      <w:pPr>
        <w:spacing w:after="0"/>
        <w:jc w:val="both"/>
        <w:rPr>
          <w:rFonts w:cs="Times New Roman" w:eastAsia="Times New Roman"/>
          <w:lang w:eastAsia="hr-HR"/>
        </w:rPr>
      </w:pPr>
    </w:p>
    <w:p w:rsidRDefault="00C26D3E" w:rsidP="00C26D3E" w:rsidR="00C26D3E" w:rsidRPr="00C26D3E">
      <w:pPr>
        <w:spacing w:after="0"/>
        <w:jc w:val="center"/>
        <w:rPr>
          <w:rFonts w:cs="Times New Roman" w:eastAsia="Times New Roman"/>
          <w:lang w:eastAsia="hr-HR"/>
        </w:rPr>
      </w:pPr>
      <w:r w:rsidRPr="00C26D3E">
        <w:rPr>
          <w:rFonts w:cs="Times New Roman" w:eastAsia="Times New Roman"/>
          <w:lang w:eastAsia="hr-HR"/>
        </w:rPr>
        <w:t>R J E Š E NJ E</w:t>
      </w:r>
    </w:p>
    <w:p w:rsidRDefault="00C26D3E" w:rsidP="00C26D3E" w:rsidR="00C26D3E" w:rsidRPr="00C26D3E">
      <w:pPr>
        <w:spacing w:after="0"/>
        <w:rPr>
          <w:rFonts w:cs="Times New Roman" w:eastAsia="Times New Roman"/>
          <w:lang w:eastAsia="hr-HR"/>
        </w:rPr>
      </w:pPr>
    </w:p>
    <w:p w:rsidRDefault="00C26D3E" w:rsidP="00C26D3E" w:rsidR="00C26D3E" w:rsidRPr="00C26D3E">
      <w:pPr>
        <w:spacing w:after="0"/>
        <w:ind w:firstLine="705"/>
        <w:jc w:val="both"/>
        <w:rPr>
          <w:rFonts w:cs="Times New Roman" w:eastAsia="Times New Roman"/>
          <w:lang w:eastAsia="hr-HR"/>
        </w:rPr>
      </w:pPr>
      <w:r w:rsidRPr="00C26D3E">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21. prosinca 2015. za provedbu skraćenoga stečajnog postupka nad dužnikom VICTRIX j.d.o.o. sa sjedištem u Zadru (Grad Zadar), Ante Kovačića 8, OIB: 85549114846, 9. svibnja 2016.  </w:t>
      </w:r>
    </w:p>
    <w:p w:rsidRDefault="00C26D3E" w:rsidP="00C26D3E" w:rsidR="00C26D3E" w:rsidRPr="00C26D3E">
      <w:pPr>
        <w:spacing w:after="0"/>
        <w:jc w:val="center"/>
        <w:rPr>
          <w:rFonts w:cs="Times New Roman" w:eastAsia="Times New Roman"/>
          <w:lang w:eastAsia="hr-HR"/>
        </w:rPr>
      </w:pPr>
    </w:p>
    <w:p w:rsidRDefault="00C26D3E" w:rsidP="00C26D3E" w:rsidR="00C26D3E" w:rsidRPr="00C26D3E">
      <w:pPr>
        <w:spacing w:after="0"/>
        <w:jc w:val="center"/>
        <w:rPr>
          <w:rFonts w:cs="Times New Roman" w:eastAsia="Times New Roman"/>
          <w:lang w:eastAsia="hr-HR"/>
        </w:rPr>
      </w:pPr>
      <w:r w:rsidRPr="00C26D3E">
        <w:rPr>
          <w:rFonts w:cs="Times New Roman" w:eastAsia="Times New Roman"/>
          <w:lang w:eastAsia="hr-HR"/>
        </w:rPr>
        <w:t>r i j e š i o  j e</w:t>
      </w:r>
    </w:p>
    <w:p w:rsidRDefault="00C26D3E" w:rsidP="00C26D3E" w:rsidR="00C26D3E" w:rsidRPr="00C26D3E">
      <w:pPr>
        <w:spacing w:after="0"/>
        <w:jc w:val="center"/>
        <w:rPr>
          <w:rFonts w:cs="Times New Roman" w:eastAsia="Times New Roman"/>
          <w:lang w:eastAsia="hr-HR"/>
        </w:rPr>
      </w:pPr>
    </w:p>
    <w:p w:rsidRDefault="00C26D3E" w:rsidP="00C26D3E" w:rsidR="00C26D3E" w:rsidRPr="00C26D3E">
      <w:pPr>
        <w:spacing w:after="0"/>
        <w:ind w:firstLine="705"/>
        <w:jc w:val="both"/>
        <w:rPr>
          <w:rFonts w:cs="Times New Roman" w:eastAsia="Times New Roman"/>
          <w:lang w:eastAsia="hr-HR"/>
        </w:rPr>
      </w:pPr>
      <w:r w:rsidRPr="00C26D3E">
        <w:rPr>
          <w:rFonts w:cs="Times New Roman" w:eastAsia="Times New Roman"/>
          <w:lang w:eastAsia="hr-HR"/>
        </w:rPr>
        <w:t xml:space="preserve">I. Otvara se skraćeni stečajni postupak nad dužnikom VICTRIX j.d.o.o. sa sjedištem u Zadru (Grad Zadar), Ante Kovačića 8, OIB: 85549114846 s danom 9. svibnja 2016. u 11,50 sati kada će se ovo rješenje objaviti na mrežnoj stranici e-Oglasna ploča sudova. </w:t>
      </w:r>
    </w:p>
    <w:p w:rsidRDefault="00C26D3E" w:rsidP="00C26D3E" w:rsidR="00C26D3E" w:rsidRPr="00C26D3E">
      <w:pPr>
        <w:spacing w:after="0"/>
        <w:jc w:val="both"/>
        <w:rPr>
          <w:rFonts w:cs="Times New Roman" w:eastAsia="Times New Roman"/>
          <w:lang w:eastAsia="hr-HR"/>
        </w:rPr>
      </w:pPr>
    </w:p>
    <w:p w:rsidRDefault="00C26D3E" w:rsidP="00C26D3E" w:rsidR="00C26D3E" w:rsidRPr="00C26D3E">
      <w:pPr>
        <w:spacing w:after="0"/>
        <w:ind w:left="705"/>
        <w:jc w:val="both"/>
        <w:rPr>
          <w:rFonts w:cs="Times New Roman" w:eastAsia="Times New Roman"/>
          <w:lang w:eastAsia="hr-HR"/>
        </w:rPr>
      </w:pPr>
      <w:r w:rsidRPr="00C26D3E">
        <w:rPr>
          <w:rFonts w:cs="Times New Roman" w:eastAsia="Times New Roman"/>
          <w:lang w:eastAsia="hr-HR"/>
        </w:rPr>
        <w:t xml:space="preserve">II. Stečajnim upraviteljem dužnika imenuje se Hrvoje </w:t>
      </w:r>
      <w:proofErr w:type="spellStart"/>
      <w:r w:rsidRPr="00C26D3E">
        <w:rPr>
          <w:rFonts w:cs="Times New Roman" w:eastAsia="Times New Roman"/>
          <w:lang w:eastAsia="hr-HR"/>
        </w:rPr>
        <w:t>Kraljičković</w:t>
      </w:r>
      <w:proofErr w:type="spellEnd"/>
      <w:r w:rsidRPr="00C26D3E">
        <w:rPr>
          <w:rFonts w:cs="Times New Roman" w:eastAsia="Times New Roman"/>
          <w:lang w:eastAsia="hr-HR"/>
        </w:rPr>
        <w:t xml:space="preserve"> iz Zagreba, Trg </w:t>
      </w:r>
    </w:p>
    <w:p w:rsidRDefault="00C26D3E" w:rsidP="00C26D3E" w:rsidR="00C26D3E" w:rsidRPr="00C26D3E">
      <w:pPr>
        <w:spacing w:after="0"/>
        <w:jc w:val="both"/>
        <w:rPr>
          <w:rFonts w:cs="Times New Roman" w:eastAsia="Times New Roman"/>
          <w:lang w:eastAsia="hr-HR"/>
        </w:rPr>
      </w:pPr>
      <w:r w:rsidRPr="00C26D3E">
        <w:rPr>
          <w:rFonts w:cs="Times New Roman" w:eastAsia="Times New Roman"/>
          <w:lang w:eastAsia="hr-HR"/>
        </w:rPr>
        <w:t>hrvatskih velikana 4, OIB: 63875916042.</w:t>
      </w:r>
    </w:p>
    <w:p w:rsidRDefault="00C26D3E" w:rsidP="00C26D3E" w:rsidR="00C26D3E" w:rsidRPr="00C26D3E">
      <w:pPr>
        <w:spacing w:after="0"/>
        <w:jc w:val="both"/>
        <w:rPr>
          <w:rFonts w:cs="Times New Roman" w:eastAsia="Times New Roman"/>
          <w:lang w:eastAsia="hr-HR"/>
        </w:rPr>
      </w:pPr>
    </w:p>
    <w:p w:rsidRDefault="00C26D3E" w:rsidP="00C26D3E" w:rsidR="00C26D3E" w:rsidRPr="00C26D3E">
      <w:pPr>
        <w:spacing w:after="0"/>
        <w:jc w:val="both"/>
        <w:rPr>
          <w:rFonts w:cs="Times New Roman" w:eastAsia="Times New Roman"/>
          <w:b/>
          <w:lang w:eastAsia="hr-HR"/>
        </w:rPr>
      </w:pPr>
      <w:r w:rsidRPr="00C26D3E">
        <w:rPr>
          <w:rFonts w:cs="Times New Roman" w:eastAsia="Times New Roman"/>
          <w:lang w:eastAsia="hr-HR"/>
        </w:rPr>
        <w:tab/>
        <w:t>III. Zaključuje se skraćeni stečajni postupak nad dužnikom VICTRIX j.d.o.o. sa sjedištem u Zadru (Grad Zadar), Ante Kovačića 8, OIB: 85549114846.</w:t>
      </w:r>
    </w:p>
    <w:p w:rsidRDefault="00C26D3E" w:rsidP="00C26D3E" w:rsidR="00C26D3E" w:rsidRPr="00C26D3E">
      <w:pPr>
        <w:spacing w:after="0"/>
        <w:jc w:val="both"/>
        <w:rPr>
          <w:rFonts w:cs="Times New Roman" w:eastAsia="Times New Roman"/>
          <w:b/>
          <w:lang w:eastAsia="hr-HR"/>
        </w:rPr>
      </w:pPr>
    </w:p>
    <w:p w:rsidRDefault="00C26D3E" w:rsidP="00C26D3E" w:rsidR="00C26D3E" w:rsidRPr="00C26D3E">
      <w:pPr>
        <w:spacing w:after="0"/>
        <w:ind w:firstLine="705"/>
        <w:jc w:val="both"/>
        <w:rPr>
          <w:rFonts w:cs="Times New Roman" w:eastAsia="Times New Roman"/>
          <w:lang w:eastAsia="hr-HR"/>
        </w:rPr>
      </w:pPr>
      <w:r w:rsidRPr="00C26D3E">
        <w:rPr>
          <w:rFonts w:cs="Times New Roman" w:eastAsia="Times New Roman"/>
          <w:lang w:eastAsia="hr-HR"/>
        </w:rPr>
        <w:t>IV. Dio nastalih troškova postupka isplatit će se iz Fonda za namirenje troškova stečajnoga postupka iz čl. 111. Stečajnog zakona.</w:t>
      </w:r>
    </w:p>
    <w:p w:rsidRDefault="00C26D3E" w:rsidP="00C26D3E" w:rsidR="00C26D3E" w:rsidRPr="00C26D3E">
      <w:pPr>
        <w:spacing w:after="0"/>
        <w:jc w:val="both"/>
        <w:rPr>
          <w:rFonts w:cs="Times New Roman" w:eastAsia="Times New Roman"/>
          <w:lang w:eastAsia="hr-HR"/>
        </w:rPr>
      </w:pPr>
    </w:p>
    <w:p w:rsidRDefault="00C26D3E" w:rsidP="00C26D3E" w:rsidR="00C26D3E" w:rsidRPr="00C26D3E">
      <w:pPr>
        <w:spacing w:after="0"/>
        <w:ind w:firstLine="705"/>
        <w:jc w:val="both"/>
        <w:rPr>
          <w:rFonts w:cs="Times New Roman" w:eastAsia="Times New Roman"/>
          <w:lang w:eastAsia="hr-HR"/>
        </w:rPr>
      </w:pPr>
      <w:r w:rsidRPr="00C26D3E">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C26D3E" w:rsidP="00C26D3E" w:rsidR="00C26D3E" w:rsidRPr="00C26D3E">
      <w:pPr>
        <w:spacing w:after="0"/>
        <w:ind w:hanging="705" w:left="705"/>
        <w:jc w:val="both"/>
        <w:rPr>
          <w:rFonts w:cs="Times New Roman" w:eastAsia="Times New Roman"/>
          <w:lang w:eastAsia="hr-HR"/>
        </w:rPr>
      </w:pPr>
    </w:p>
    <w:p w:rsidRDefault="00C26D3E" w:rsidP="00C26D3E" w:rsidR="00C26D3E" w:rsidRPr="00C26D3E">
      <w:pPr>
        <w:spacing w:after="0"/>
        <w:ind w:firstLine="705"/>
        <w:jc w:val="both"/>
        <w:rPr>
          <w:rFonts w:cs="Times New Roman" w:eastAsia="Times New Roman"/>
          <w:lang w:eastAsia="hr-HR"/>
        </w:rPr>
      </w:pPr>
      <w:r w:rsidRPr="00C26D3E">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C26D3E" w:rsidP="00C26D3E" w:rsidR="00C26D3E" w:rsidRPr="00C26D3E">
      <w:pPr>
        <w:spacing w:after="0"/>
        <w:jc w:val="both"/>
        <w:rPr>
          <w:rFonts w:cs="Times New Roman" w:eastAsia="Times New Roman"/>
          <w:lang w:eastAsia="hr-HR"/>
        </w:rPr>
      </w:pPr>
    </w:p>
    <w:p w:rsidRDefault="00C26D3E" w:rsidP="00C26D3E" w:rsidR="00C26D3E" w:rsidRPr="00C26D3E">
      <w:pPr>
        <w:spacing w:after="0"/>
        <w:ind w:firstLine="705"/>
        <w:jc w:val="both"/>
        <w:rPr>
          <w:rFonts w:cs="Times New Roman" w:eastAsia="Times New Roman"/>
          <w:lang w:eastAsia="hr-HR"/>
        </w:rPr>
      </w:pPr>
      <w:r w:rsidRPr="00C26D3E">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C26D3E">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C26D3E" w:rsidP="00C26D3E" w:rsidR="00C26D3E" w:rsidRPr="00C26D3E">
      <w:pPr>
        <w:spacing w:after="0"/>
        <w:jc w:val="both"/>
        <w:rPr>
          <w:rFonts w:cs="Times New Roman" w:eastAsia="Times New Roman"/>
          <w:b/>
          <w:lang w:eastAsia="hr-HR"/>
        </w:rPr>
      </w:pPr>
    </w:p>
    <w:p w:rsidRDefault="00C26D3E" w:rsidP="00C26D3E" w:rsidR="00C26D3E" w:rsidRPr="00C26D3E">
      <w:pPr>
        <w:spacing w:after="0"/>
        <w:rPr>
          <w:rFonts w:cs="Times New Roman" w:eastAsia="Times New Roman"/>
          <w:b/>
          <w:lang w:eastAsia="hr-HR"/>
        </w:rPr>
      </w:pPr>
    </w:p>
    <w:p w:rsidRDefault="00C26D3E" w:rsidP="00C26D3E" w:rsidR="00C26D3E" w:rsidRPr="00C26D3E">
      <w:pPr>
        <w:spacing w:after="0"/>
        <w:jc w:val="center"/>
        <w:rPr>
          <w:rFonts w:cs="Times New Roman" w:eastAsia="Times New Roman"/>
          <w:lang w:eastAsia="hr-HR"/>
        </w:rPr>
      </w:pPr>
      <w:r w:rsidRPr="00C26D3E">
        <w:rPr>
          <w:rFonts w:cs="Times New Roman" w:eastAsia="Times New Roman"/>
          <w:lang w:eastAsia="hr-HR"/>
        </w:rPr>
        <w:t>Obrazloženje</w:t>
      </w:r>
    </w:p>
    <w:p w:rsidRDefault="00C26D3E" w:rsidP="00C26D3E" w:rsidR="00C26D3E" w:rsidRPr="00C26D3E">
      <w:pPr>
        <w:spacing w:after="0"/>
        <w:jc w:val="center"/>
        <w:rPr>
          <w:rFonts w:cs="Times New Roman" w:eastAsia="Times New Roman"/>
          <w:b/>
          <w:lang w:eastAsia="hr-HR"/>
        </w:rPr>
      </w:pPr>
    </w:p>
    <w:p w:rsidRDefault="00C26D3E" w:rsidP="00C26D3E" w:rsidR="00C26D3E" w:rsidRPr="00C26D3E">
      <w:pPr>
        <w:spacing w:after="0"/>
        <w:ind w:firstLine="720"/>
        <w:jc w:val="both"/>
        <w:rPr>
          <w:rFonts w:cs="Times New Roman" w:eastAsia="Times New Roman"/>
          <w:lang w:eastAsia="hr-HR"/>
        </w:rPr>
      </w:pPr>
      <w:r w:rsidRPr="00C26D3E">
        <w:rPr>
          <w:rFonts w:cs="Times New Roman" w:eastAsia="Times New Roman"/>
          <w:lang w:eastAsia="hr-HR"/>
        </w:rPr>
        <w:t>Financijska agencija, Regionalni centar Split, Podružnica Zadar je podnijela ovom sudu 21.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639 dana u ukupnom iznosu od 8.936,12 kuna, da nema zaposlenih, da nema otvoren račun, kao i da nema zaplijenjenih sredstava na ime predujma za namirenje troškova stečajnog postupka.</w:t>
      </w:r>
    </w:p>
    <w:p w:rsidRDefault="00C26D3E" w:rsidP="00C26D3E" w:rsidR="00C26D3E" w:rsidRPr="00C26D3E">
      <w:pPr>
        <w:spacing w:after="0"/>
        <w:ind w:firstLine="708"/>
        <w:jc w:val="both"/>
        <w:rPr>
          <w:rFonts w:cs="Times New Roman" w:eastAsia="Times New Roman"/>
          <w:lang w:eastAsia="hr-HR"/>
        </w:rPr>
      </w:pPr>
      <w:r w:rsidRPr="00C26D3E">
        <w:rPr>
          <w:rFonts w:cs="Times New Roman" w:eastAsia="Times New Roman"/>
          <w:lang w:eastAsia="hr-HR"/>
        </w:rPr>
        <w:t>Nakon izvršenog uvida u sudski registar, a postupajući sukladno odredbi čl. 430. SZ-a, ovaj sud je 08.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C26D3E" w:rsidP="00C26D3E" w:rsidR="00C26D3E" w:rsidRPr="00C26D3E">
      <w:pPr>
        <w:spacing w:after="0"/>
        <w:ind w:firstLine="708"/>
        <w:jc w:val="both"/>
        <w:rPr>
          <w:rFonts w:cs="Times New Roman" w:eastAsia="Times New Roman"/>
          <w:lang w:eastAsia="hr-HR"/>
        </w:rPr>
      </w:pPr>
      <w:r w:rsidRPr="00C26D3E">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C26D3E" w:rsidP="00C26D3E" w:rsidR="00C26D3E" w:rsidRPr="00C26D3E">
      <w:pPr>
        <w:spacing w:after="0"/>
        <w:ind w:firstLine="708"/>
        <w:jc w:val="both"/>
        <w:rPr>
          <w:rFonts w:cs="Times New Roman" w:eastAsia="Times New Roman"/>
          <w:lang w:eastAsia="hr-HR"/>
        </w:rPr>
      </w:pPr>
      <w:r w:rsidRPr="00C26D3E">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C26D3E" w:rsidP="00C26D3E" w:rsidR="00C26D3E" w:rsidRPr="00C26D3E">
      <w:pPr>
        <w:spacing w:after="0"/>
        <w:jc w:val="center"/>
        <w:rPr>
          <w:rFonts w:cs="Times New Roman" w:eastAsia="Times New Roman"/>
          <w:lang w:eastAsia="hr-HR"/>
        </w:rPr>
      </w:pPr>
    </w:p>
    <w:p w:rsidRDefault="00C26D3E" w:rsidP="00C26D3E" w:rsidR="00C26D3E" w:rsidRPr="00C26D3E">
      <w:pPr>
        <w:spacing w:after="0"/>
        <w:jc w:val="center"/>
        <w:rPr>
          <w:rFonts w:cs="Times New Roman" w:eastAsia="Times New Roman"/>
          <w:lang w:eastAsia="hr-HR"/>
        </w:rPr>
      </w:pPr>
    </w:p>
    <w:p w:rsidRDefault="00C26D3E" w:rsidP="00C26D3E" w:rsidR="00C26D3E" w:rsidRPr="00C26D3E">
      <w:pPr>
        <w:spacing w:after="0"/>
        <w:jc w:val="center"/>
        <w:rPr>
          <w:rFonts w:cs="Times New Roman" w:eastAsia="Times New Roman"/>
          <w:lang w:eastAsia="hr-HR"/>
        </w:rPr>
      </w:pPr>
      <w:r w:rsidRPr="00C26D3E">
        <w:rPr>
          <w:rFonts w:cs="Times New Roman" w:eastAsia="Times New Roman"/>
          <w:lang w:eastAsia="hr-HR"/>
        </w:rPr>
        <w:t xml:space="preserve">U Zadru 9. svibnja 2016. </w:t>
      </w:r>
    </w:p>
    <w:p w:rsidRDefault="00C26D3E" w:rsidP="00C26D3E" w:rsidR="00C26D3E" w:rsidRPr="00C26D3E">
      <w:pPr>
        <w:spacing w:after="0"/>
        <w:jc w:val="both"/>
        <w:rPr>
          <w:rFonts w:cs="Times New Roman" w:eastAsia="Times New Roman"/>
          <w:lang w:eastAsia="hr-HR"/>
        </w:rPr>
      </w:pPr>
    </w:p>
    <w:p w:rsidRDefault="00C26D3E" w:rsidP="00C26D3E" w:rsidR="00C26D3E" w:rsidRPr="00C26D3E">
      <w:pPr>
        <w:spacing w:after="0"/>
        <w:jc w:val="both"/>
        <w:rPr>
          <w:rFonts w:cs="Times New Roman" w:eastAsia="Times New Roman"/>
          <w:lang w:eastAsia="hr-HR"/>
        </w:rPr>
      </w:pP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p>
    <w:p w:rsidRDefault="00C26D3E" w:rsidP="00C26D3E" w:rsidR="00C26D3E" w:rsidRPr="00C26D3E">
      <w:pPr>
        <w:spacing w:after="0"/>
        <w:jc w:val="both"/>
        <w:rPr>
          <w:rFonts w:cs="Times New Roman" w:eastAsia="Times New Roman"/>
          <w:lang w:eastAsia="hr-HR"/>
        </w:rPr>
      </w:pP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t>Sutkinja:</w:t>
      </w:r>
    </w:p>
    <w:p w:rsidRDefault="00C26D3E" w:rsidP="00C26D3E" w:rsidR="00C26D3E" w:rsidRPr="00C26D3E">
      <w:pPr>
        <w:spacing w:after="0"/>
        <w:jc w:val="both"/>
        <w:rPr>
          <w:rFonts w:cs="Times New Roman" w:eastAsia="Times New Roman"/>
          <w:lang w:eastAsia="hr-HR"/>
        </w:rPr>
      </w:pP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r>
      <w:r w:rsidRPr="00C26D3E">
        <w:rPr>
          <w:rFonts w:cs="Times New Roman" w:eastAsia="Times New Roman"/>
          <w:lang w:eastAsia="hr-HR"/>
        </w:rPr>
        <w:tab/>
        <w:t>Tina Grgas</w:t>
      </w:r>
    </w:p>
    <w:p w:rsidRDefault="00C26D3E" w:rsidP="00C26D3E" w:rsidR="00C26D3E" w:rsidRPr="00C26D3E">
      <w:pPr>
        <w:spacing w:after="0"/>
        <w:jc w:val="both"/>
        <w:rPr>
          <w:rFonts w:cs="Times New Roman" w:eastAsia="Times New Roman"/>
          <w:b/>
          <w:lang w:eastAsia="hr-HR"/>
        </w:rPr>
      </w:pPr>
    </w:p>
    <w:p w:rsidRDefault="00C26D3E" w:rsidP="00C26D3E" w:rsidR="00C26D3E" w:rsidRPr="00C26D3E">
      <w:pPr>
        <w:spacing w:after="0"/>
        <w:jc w:val="both"/>
        <w:rPr>
          <w:rFonts w:cs="Times New Roman" w:eastAsia="Times New Roman"/>
          <w:b/>
          <w:lang w:eastAsia="hr-HR"/>
        </w:rPr>
      </w:pPr>
    </w:p>
    <w:p w:rsidRDefault="00C26D3E" w:rsidP="00C26D3E" w:rsidR="00C26D3E" w:rsidRPr="00C26D3E">
      <w:pPr>
        <w:spacing w:after="0"/>
        <w:ind w:firstLine="708"/>
        <w:jc w:val="both"/>
        <w:rPr>
          <w:rFonts w:cs="Times New Roman" w:eastAsia="Times New Roman"/>
          <w:lang w:eastAsia="hr-HR"/>
        </w:rPr>
      </w:pPr>
      <w:r w:rsidRPr="00C26D3E">
        <w:rPr>
          <w:rFonts w:cs="Times New Roman" w:eastAsia="Times New Roman"/>
          <w:lang w:eastAsia="hr-HR"/>
        </w:rPr>
        <w:t>UPUTA O PRAVNOM LIJEKU:</w:t>
      </w:r>
    </w:p>
    <w:p w:rsidRDefault="00C26D3E" w:rsidP="00C26D3E" w:rsidR="00C26D3E" w:rsidRPr="00C26D3E">
      <w:pPr>
        <w:spacing w:after="0"/>
        <w:ind w:firstLine="708"/>
        <w:jc w:val="both"/>
        <w:rPr>
          <w:rFonts w:cs="Times New Roman" w:eastAsia="Times New Roman"/>
          <w:lang w:eastAsia="hr-HR"/>
        </w:rPr>
      </w:pPr>
      <w:r w:rsidRPr="00C26D3E">
        <w:rPr>
          <w:rFonts w:cs="Times New Roman" w:eastAsia="Times New Roman"/>
          <w:lang w:eastAsia="hr-HR"/>
        </w:rPr>
        <w:t xml:space="preserve">Protiv ovoga rješenja može se izjaviti žalba u roku od 8 dana od dostave pisanog </w:t>
      </w:r>
      <w:proofErr w:type="spellStart"/>
      <w:r w:rsidRPr="00C26D3E">
        <w:rPr>
          <w:rFonts w:cs="Times New Roman" w:eastAsia="Times New Roman"/>
          <w:lang w:eastAsia="hr-HR"/>
        </w:rPr>
        <w:t>otpravka</w:t>
      </w:r>
      <w:proofErr w:type="spellEnd"/>
      <w:r w:rsidRPr="00C26D3E">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C26D3E" w:rsidP="00C26D3E" w:rsidR="00C26D3E" w:rsidRPr="00C26D3E">
      <w:pPr>
        <w:spacing w:after="0"/>
        <w:ind w:firstLine="708"/>
        <w:jc w:val="both"/>
        <w:rPr>
          <w:rFonts w:cs="Times New Roman" w:eastAsia="Times New Roman"/>
          <w:lang w:eastAsia="hr-HR"/>
        </w:rPr>
      </w:pPr>
      <w:r w:rsidRPr="00C26D3E">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C26D3E" w:rsidP="00C26D3E" w:rsidR="00C26D3E" w:rsidRPr="00C26D3E">
      <w:pPr>
        <w:spacing w:after="0"/>
        <w:rPr>
          <w:rFonts w:cs="Times New Roman" w:eastAsia="Times New Roman"/>
          <w:lang w:eastAsia="hr-HR"/>
        </w:rPr>
      </w:pPr>
    </w:p>
    <w:p w:rsidRDefault="00C26D3E" w:rsidP="00C26D3E" w:rsidR="00C26D3E" w:rsidRPr="00C26D3E">
      <w:pPr>
        <w:spacing w:after="0"/>
        <w:jc w:val="both"/>
        <w:rPr>
          <w:rFonts w:cs="Times New Roman" w:eastAsia="Times New Roman"/>
          <w:lang w:eastAsia="hr-HR"/>
        </w:rPr>
      </w:pPr>
    </w:p>
    <w:p w:rsidRDefault="00C26D3E" w:rsidP="00C26D3E" w:rsidR="00C26D3E" w:rsidRPr="00C26D3E">
      <w:pPr>
        <w:spacing w:after="0"/>
        <w:jc w:val="both"/>
        <w:rPr>
          <w:rFonts w:cs="Times New Roman" w:eastAsia="Times New Roman"/>
          <w:lang w:eastAsia="hr-HR"/>
        </w:rPr>
      </w:pPr>
    </w:p>
    <w:p w:rsidRDefault="00C26D3E" w:rsidP="00C26D3E" w:rsidR="00C26D3E" w:rsidRPr="00C26D3E">
      <w:pPr>
        <w:spacing w:after="0"/>
        <w:ind w:firstLine="705"/>
        <w:jc w:val="both"/>
        <w:rPr>
          <w:rFonts w:cs="Times New Roman" w:eastAsia="Times New Roman"/>
          <w:lang w:eastAsia="hr-HR"/>
        </w:rPr>
      </w:pPr>
    </w:p>
    <w:p w:rsidRDefault="00C26D3E" w:rsidP="00C26D3E" w:rsidR="00C26D3E" w:rsidRPr="00C26D3E">
      <w:pPr>
        <w:spacing w:after="0"/>
        <w:jc w:val="both"/>
        <w:rPr>
          <w:rFonts w:cs="Times New Roman" w:eastAsia="Times New Roman"/>
          <w:b/>
          <w:lang w:eastAsia="hr-HR"/>
        </w:rPr>
      </w:pPr>
    </w:p>
    <w:p w:rsidRDefault="00C26D3E" w:rsidP="00C26D3E" w:rsidR="00C26D3E" w:rsidRPr="00C26D3E">
      <w:pPr>
        <w:spacing w:after="0"/>
        <w:jc w:val="both"/>
        <w:rPr>
          <w:rFonts w:cs="Times New Roman" w:eastAsia="Times New Roman"/>
          <w:lang w:eastAsia="hr-HR"/>
        </w:rPr>
      </w:pPr>
    </w:p>
    <w:p w:rsidRDefault="00C26D3E" w:rsidP="00C26D3E" w:rsidR="00C26D3E" w:rsidRPr="00C26D3E">
      <w:pPr>
        <w:spacing w:after="0"/>
        <w:jc w:val="both"/>
        <w:rPr>
          <w:rFonts w:cs="Times New Roman" w:eastAsia="Times New Roman"/>
          <w:lang w:eastAsia="hr-HR"/>
        </w:rPr>
      </w:pPr>
    </w:p>
    <w:p w:rsidRDefault="00C26D3E" w:rsidP="00C26D3E" w:rsidR="00C26D3E" w:rsidRPr="00C26D3E">
      <w:pPr>
        <w:spacing w:after="0"/>
        <w:ind w:firstLine="360"/>
        <w:jc w:val="both"/>
        <w:rPr>
          <w:rFonts w:cs="Times New Roman" w:eastAsia="Times New Roman"/>
          <w:lang w:eastAsia="hr-HR"/>
        </w:rPr>
      </w:pPr>
      <w:r w:rsidRPr="00C26D3E">
        <w:rPr>
          <w:rFonts w:cs="Times New Roman" w:eastAsia="Times New Roman"/>
          <w:lang w:eastAsia="hr-HR"/>
        </w:rPr>
        <w:t>DNA:</w:t>
      </w:r>
    </w:p>
    <w:p w:rsidRDefault="00C26D3E" w:rsidP="00C26D3E" w:rsidR="00C26D3E" w:rsidRPr="00C26D3E">
      <w:pPr>
        <w:numPr>
          <w:ilvl w:val="0"/>
          <w:numId w:val="47"/>
        </w:numPr>
        <w:spacing w:after="0"/>
        <w:rPr>
          <w:rFonts w:cs="Times New Roman" w:eastAsia="Times New Roman"/>
          <w:lang w:eastAsia="hr-HR"/>
        </w:rPr>
      </w:pPr>
      <w:r w:rsidRPr="00C26D3E">
        <w:rPr>
          <w:rFonts w:cs="Times New Roman" w:eastAsia="Times New Roman"/>
          <w:lang w:eastAsia="hr-HR"/>
        </w:rPr>
        <w:t>Stečajnom upravitelju uz potvrdu o imenovanju</w:t>
      </w:r>
    </w:p>
    <w:p w:rsidRDefault="00C26D3E" w:rsidP="00C26D3E" w:rsidR="00C26D3E" w:rsidRPr="00C26D3E">
      <w:pPr>
        <w:numPr>
          <w:ilvl w:val="0"/>
          <w:numId w:val="47"/>
        </w:numPr>
        <w:spacing w:after="0"/>
        <w:rPr>
          <w:rFonts w:cs="Times New Roman" w:eastAsia="Times New Roman"/>
          <w:lang w:eastAsia="hr-HR"/>
        </w:rPr>
      </w:pPr>
      <w:r w:rsidRPr="00C26D3E">
        <w:rPr>
          <w:rFonts w:cs="Times New Roman" w:eastAsia="Times New Roman"/>
          <w:lang w:eastAsia="hr-HR"/>
        </w:rPr>
        <w:t xml:space="preserve">Stečajnom dužniku </w:t>
      </w:r>
    </w:p>
    <w:p w:rsidRDefault="00C26D3E" w:rsidP="00C26D3E" w:rsidR="00C26D3E" w:rsidRPr="00C26D3E">
      <w:pPr>
        <w:numPr>
          <w:ilvl w:val="0"/>
          <w:numId w:val="47"/>
        </w:numPr>
        <w:spacing w:after="0"/>
        <w:rPr>
          <w:rFonts w:cs="Times New Roman" w:eastAsia="Times New Roman"/>
          <w:lang w:eastAsia="hr-HR"/>
        </w:rPr>
      </w:pPr>
      <w:r w:rsidRPr="00C26D3E">
        <w:rPr>
          <w:rFonts w:cs="Times New Roman" w:eastAsia="Times New Roman"/>
          <w:lang w:eastAsia="hr-HR"/>
        </w:rPr>
        <w:t>FINA, Regionalni centar Split, Podružnica Zadar</w:t>
      </w:r>
    </w:p>
    <w:p w:rsidRDefault="00C26D3E" w:rsidP="00C26D3E" w:rsidR="00C26D3E" w:rsidRPr="00C26D3E">
      <w:pPr>
        <w:numPr>
          <w:ilvl w:val="0"/>
          <w:numId w:val="47"/>
        </w:numPr>
        <w:spacing w:after="0"/>
        <w:rPr>
          <w:rFonts w:cs="Times New Roman" w:eastAsia="Times New Roman"/>
          <w:lang w:eastAsia="hr-HR"/>
        </w:rPr>
      </w:pPr>
      <w:r w:rsidRPr="00C26D3E">
        <w:rPr>
          <w:rFonts w:cs="Times New Roman" w:eastAsia="Times New Roman"/>
          <w:lang w:eastAsia="hr-HR"/>
        </w:rPr>
        <w:t xml:space="preserve">ŽDO u Zadru, Građansko-upravnom odjelu </w:t>
      </w:r>
    </w:p>
    <w:p w:rsidRDefault="00C26D3E" w:rsidP="00C26D3E" w:rsidR="00C26D3E" w:rsidRPr="00C26D3E">
      <w:pPr>
        <w:numPr>
          <w:ilvl w:val="0"/>
          <w:numId w:val="47"/>
        </w:numPr>
        <w:spacing w:after="0"/>
        <w:rPr>
          <w:rFonts w:cs="Times New Roman" w:eastAsia="Times New Roman"/>
          <w:lang w:eastAsia="hr-HR"/>
        </w:rPr>
      </w:pPr>
      <w:r w:rsidRPr="00C26D3E">
        <w:rPr>
          <w:rFonts w:cs="Times New Roman" w:eastAsia="Times New Roman"/>
          <w:lang w:eastAsia="hr-HR"/>
        </w:rPr>
        <w:t>RH, Ministarstvo financija, Porezna uprava Zadar</w:t>
      </w:r>
    </w:p>
    <w:p w:rsidRDefault="00C26D3E" w:rsidP="00C26D3E" w:rsidR="00C26D3E" w:rsidRPr="00C26D3E">
      <w:pPr>
        <w:numPr>
          <w:ilvl w:val="0"/>
          <w:numId w:val="47"/>
        </w:numPr>
        <w:spacing w:after="0"/>
        <w:rPr>
          <w:rFonts w:cs="Times New Roman" w:eastAsia="Times New Roman"/>
          <w:lang w:eastAsia="hr-HR"/>
        </w:rPr>
      </w:pPr>
      <w:r w:rsidRPr="00C26D3E">
        <w:rPr>
          <w:rFonts w:cs="Times New Roman" w:eastAsia="Times New Roman"/>
          <w:lang w:eastAsia="hr-HR"/>
        </w:rPr>
        <w:t>Općinskom sudu u Zadru</w:t>
      </w:r>
    </w:p>
    <w:p w:rsidRDefault="00C26D3E" w:rsidP="00C26D3E" w:rsidR="00C26D3E" w:rsidRPr="00C26D3E">
      <w:pPr>
        <w:numPr>
          <w:ilvl w:val="0"/>
          <w:numId w:val="47"/>
        </w:numPr>
        <w:spacing w:after="0"/>
        <w:rPr>
          <w:rFonts w:cs="Times New Roman" w:eastAsia="Times New Roman"/>
          <w:lang w:eastAsia="hr-HR"/>
        </w:rPr>
      </w:pPr>
      <w:r w:rsidRPr="00C26D3E">
        <w:rPr>
          <w:rFonts w:cs="Times New Roman" w:eastAsia="Times New Roman"/>
          <w:lang w:eastAsia="hr-HR"/>
        </w:rPr>
        <w:t>Općinskom sudu u Zadru, zemljišnoknjižnom odjelu</w:t>
      </w:r>
    </w:p>
    <w:p w:rsidRDefault="00C26D3E" w:rsidP="00C26D3E" w:rsidR="00C26D3E" w:rsidRPr="00C26D3E">
      <w:pPr>
        <w:numPr>
          <w:ilvl w:val="0"/>
          <w:numId w:val="47"/>
        </w:numPr>
        <w:spacing w:after="0"/>
        <w:contextualSpacing/>
        <w:rPr>
          <w:rFonts w:cs="Times New Roman" w:eastAsia="Times New Roman"/>
          <w:lang w:eastAsia="hr-HR"/>
        </w:rPr>
      </w:pPr>
      <w:r w:rsidRPr="00C26D3E">
        <w:rPr>
          <w:rFonts w:cs="Times New Roman" w:eastAsia="Times New Roman"/>
          <w:lang w:eastAsia="hr-HR"/>
        </w:rPr>
        <w:t>Lučkoj kapetaniji-registru brodova</w:t>
      </w:r>
    </w:p>
    <w:p w:rsidRDefault="00C26D3E" w:rsidP="00C26D3E" w:rsidR="00C26D3E" w:rsidRPr="00C26D3E">
      <w:pPr>
        <w:numPr>
          <w:ilvl w:val="0"/>
          <w:numId w:val="47"/>
        </w:numPr>
        <w:spacing w:after="0"/>
        <w:rPr>
          <w:rFonts w:cs="Times New Roman" w:eastAsia="Times New Roman"/>
          <w:lang w:eastAsia="hr-HR"/>
        </w:rPr>
      </w:pPr>
      <w:r w:rsidRPr="00C26D3E">
        <w:rPr>
          <w:rFonts w:cs="Times New Roman" w:eastAsia="Times New Roman"/>
          <w:lang w:eastAsia="hr-HR"/>
        </w:rPr>
        <w:t>Registru ovog suda odmah  i po pravomoćnosti rješenja radi provedbe točke V. izreke istog</w:t>
      </w:r>
    </w:p>
    <w:p w:rsidRDefault="00C26D3E" w:rsidP="00C26D3E" w:rsidR="00C26D3E" w:rsidRPr="00C26D3E">
      <w:pPr>
        <w:numPr>
          <w:ilvl w:val="0"/>
          <w:numId w:val="47"/>
        </w:numPr>
        <w:spacing w:after="0"/>
        <w:rPr>
          <w:rFonts w:cs="Times New Roman" w:eastAsia="Times New Roman"/>
          <w:lang w:eastAsia="hr-HR"/>
        </w:rPr>
      </w:pPr>
      <w:r w:rsidRPr="00C26D3E">
        <w:rPr>
          <w:rFonts w:cs="Times New Roman" w:eastAsia="Times New Roman"/>
          <w:lang w:eastAsia="hr-HR"/>
        </w:rPr>
        <w:t>Državnom zavodu za intelektualno vlasništvo, Ulica grada Vukovara 78, 10000 Zagreb</w:t>
      </w:r>
    </w:p>
    <w:p w:rsidRDefault="00C26D3E" w:rsidP="00C26D3E" w:rsidR="00C26D3E" w:rsidRPr="00C26D3E">
      <w:pPr>
        <w:numPr>
          <w:ilvl w:val="0"/>
          <w:numId w:val="47"/>
        </w:numPr>
        <w:spacing w:after="0"/>
        <w:rPr>
          <w:rFonts w:cs="Times New Roman" w:eastAsia="Times New Roman"/>
          <w:lang w:eastAsia="hr-HR"/>
        </w:rPr>
      </w:pPr>
      <w:r w:rsidRPr="00C26D3E">
        <w:rPr>
          <w:rFonts w:cs="Times New Roman" w:eastAsia="Times New Roman"/>
          <w:lang w:eastAsia="hr-HR"/>
        </w:rPr>
        <w:t>e-Oglasna ploča suda</w:t>
      </w:r>
    </w:p>
    <w:p w:rsidRDefault="00C26D3E" w:rsidP="00C26D3E" w:rsidR="00C26D3E" w:rsidRPr="00C26D3E">
      <w:pPr>
        <w:numPr>
          <w:ilvl w:val="0"/>
          <w:numId w:val="47"/>
        </w:numPr>
        <w:spacing w:after="0"/>
        <w:rPr>
          <w:rFonts w:cs="Times New Roman" w:eastAsia="Times New Roman"/>
          <w:lang w:eastAsia="hr-HR"/>
        </w:rPr>
      </w:pPr>
      <w:r w:rsidRPr="00C26D3E">
        <w:rPr>
          <w:rFonts w:cs="Times New Roman" w:eastAsia="Times New Roman"/>
          <w:lang w:eastAsia="hr-HR"/>
        </w:rPr>
        <w:t>Pisarnici ovog suda</w:t>
      </w:r>
    </w:p>
    <w:p w:rsidRDefault="00C26D3E" w:rsidP="00C26D3E" w:rsidR="00C26D3E" w:rsidRPr="00C26D3E">
      <w:pPr>
        <w:numPr>
          <w:ilvl w:val="0"/>
          <w:numId w:val="47"/>
        </w:numPr>
        <w:spacing w:after="0"/>
        <w:rPr>
          <w:rFonts w:cs="Times New Roman" w:eastAsia="Times New Roman"/>
          <w:lang w:eastAsia="hr-HR"/>
        </w:rPr>
      </w:pPr>
      <w:r w:rsidRPr="00C26D3E">
        <w:rPr>
          <w:rFonts w:cs="Times New Roman" w:eastAsia="Times New Roman"/>
          <w:lang w:eastAsia="hr-HR"/>
        </w:rPr>
        <w:t xml:space="preserve">U spis </w:t>
      </w:r>
    </w:p>
    <w:p w:rsidRDefault="00C26D3E" w:rsidP="00C26D3E" w:rsidR="00C26D3E" w:rsidRPr="00C26D3E">
      <w:pPr>
        <w:spacing w:after="0"/>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6D3E"/>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77165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St-994/2015-5</izvorni_sadrzaj>
    <derivirana_varijabla naziv="DomainObject.Oznaka_1">St-994/2015-5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994</izvorni_sadrzaj>
    <derivirana_varijabla naziv="DomainObject.Predmet.Broj_1">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St-994/2015</izvorni_sadrzaj>
    <derivirana_varijabla naziv="DomainObject.Predmet.OznakaBroj_1">St-994/2015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VICTRIX j.d.o.o. za ugostiteljstvo</izvorni_sadrzaj>
    <derivirana_varijabla naziv="DomainObject.Predmet.ProtustrankaFormated_1">  VICTRIX j.d.o.o. za ugostiteljstvo</derivirana_varijabla>
  </DomainObject.Predmet.ProtustrankaFormated>
  <DomainObject.Predmet.ProtustrankaFormatedOIB>
    <izvorni_sadrzaj>  VICTRIX j.d.o.o. za ugostiteljstvo, OIB 85549114846</izvorni_sadrzaj>
    <derivirana_varijabla naziv="DomainObject.Predmet.ProtustrankaFormatedOIB_1">  VICTRIX j.d.o.o. za ugostiteljstvo, OIB 85549114846</derivirana_varijabla>
  </DomainObject.Predmet.ProtustrankaFormatedOIB>
  <DomainObject.Predmet.ProtustrankaFormatedWithAdress>
    <izvorni_sadrzaj> VICTRIX j.d.o.o. za ugostiteljstvo, Ante Kovačića 8, 23000 Zadar</izvorni_sadrzaj>
    <derivirana_varijabla naziv="DomainObject.Predmet.ProtustrankaFormatedWithAdress_1"> VICTRIX j.d.o.o. za ugostiteljstvo, Ante Kovačića 8, 23000 Zadar</derivirana_varijabla>
  </DomainObject.Predmet.ProtustrankaFormatedWithAdress>
  <DomainObject.Predmet.ProtustrankaFormatedWithAdressOIB>
    <izvorni_sadrzaj> VICTRIX j.d.o.o. za ugostiteljstvo, OIB 85549114846, Ante Kovačića 8, 23000 Zadar</izvorni_sadrzaj>
    <derivirana_varijabla naziv="DomainObject.Predmet.ProtustrankaFormatedWithAdressOIB_1"> VICTRIX j.d.o.o. za ugostiteljstvo, OIB 85549114846, Ante Kovačića 8, 23000 Zadar</derivirana_varijabla>
  </DomainObject.Predmet.ProtustrankaFormatedWithAdressOIB>
  <DomainObject.Predmet.ProtustrankaWithAdress>
    <izvorni_sadrzaj>VICTRIX j.d.o.o. za ugostiteljstvo Ante Kovačića 8, 23000 Zadar</izvorni_sadrzaj>
    <derivirana_varijabla naziv="DomainObject.Predmet.ProtustrankaWithAdress_1">VICTRIX j.d.o.o. za ugostiteljstvo Ante Kovačića 8, 23000 Zadar</derivirana_varijabla>
  </DomainObject.Predmet.ProtustrankaWithAdress>
  <DomainObject.Predmet.ProtustrankaWithAdressOIB>
    <izvorni_sadrzaj>VICTRIX j.d.o.o. za ugostiteljstvo, OIB 85549114846, Ante Kovačića 8, 23000 Zadar</izvorni_sadrzaj>
    <derivirana_varijabla naziv="DomainObject.Predmet.ProtustrankaWithAdressOIB_1">VICTRIX j.d.o.o. za ugostiteljstvo, OIB 85549114846, Ante Kovačića 8, 23000 Zadar</derivirana_varijabla>
  </DomainObject.Predmet.ProtustrankaWithAdressOIB>
  <DomainObject.Predmet.ProtustrankaNazivFormated>
    <izvorni_sadrzaj>VICTRIX j.d.o.o. za ugostiteljstvo</izvorni_sadrzaj>
    <derivirana_varijabla naziv="DomainObject.Predmet.ProtustrankaNazivFormated_1">VICTRIX j.d.o.o. za ugostiteljstvo</derivirana_varijabla>
  </DomainObject.Predmet.ProtustrankaNazivFormated>
  <DomainObject.Predmet.ProtustrankaNazivFormatedOIB>
    <izvorni_sadrzaj>VICTRIX j.d.o.o. za ugostiteljstvo, OIB 85549114846</izvorni_sadrzaj>
    <derivirana_varijabla naziv="DomainObject.Predmet.ProtustrankaNazivFormatedOIB_1">VICTRIX j.d.o.o. za ugostiteljstvo, OIB 85549114846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8936.12</izvorni_sadrzaj>
    <derivirana_varijabla naziv="DomainObject.Predmet.TrenutnaVrijednost_1">8936.12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VICTRIX j.d.o.o. za ugostiteljstvo</item>
    </izvorni_sadrzaj>
    <derivirana_varijabla naziv="DomainObject.Predmet.ProtuStrankaListFormated_1">
      <item>VICTRIX j.d.o.o. za ugostiteljstvo</item>
    </derivirana_varijabla>
  </DomainObject.Predmet.ProtuStrankaListFormated>
  <DomainObject.Predmet.ProtuStrankaListFormatedOIB>
    <izvorni_sadrzaj>
      <item>VICTRIX j.d.o.o. za ugostiteljstvo, OIB 85549114846</item>
    </izvorni_sadrzaj>
    <derivirana_varijabla naziv="DomainObject.Predmet.ProtuStrankaListFormatedOIB_1">
      <item>VICTRIX j.d.o.o. za ugostiteljstvo, OIB 85549114846</item>
    </derivirana_varijabla>
  </DomainObject.Predmet.ProtuStrankaListFormatedOIB>
  <DomainObject.Predmet.ProtuStrankaListFormatedWithAdress>
    <izvorni_sadrzaj>
      <item>VICTRIX j.d.o.o. za ugostiteljstvo, Ante Kovačića 8, 23000 Zadar</item>
    </izvorni_sadrzaj>
    <derivirana_varijabla naziv="DomainObject.Predmet.ProtuStrankaListFormatedWithAdress_1">
      <item>VICTRIX j.d.o.o. za ugostiteljstvo, Ante Kovačića 8, 23000 Zadar</item>
    </derivirana_varijabla>
  </DomainObject.Predmet.ProtuStrankaListFormatedWithAdress>
  <DomainObject.Predmet.ProtuStrankaListFormatedWithAdressOIB>
    <izvorni_sadrzaj>
      <item>VICTRIX j.d.o.o. za ugostiteljstvo, OIB 85549114846, Ante Kovačića 8, 23000 Zadar</item>
    </izvorni_sadrzaj>
    <derivirana_varijabla naziv="DomainObject.Predmet.ProtuStrankaListFormatedWithAdressOIB_1">
      <item>VICTRIX j.d.o.o. za ugostiteljstvo, OIB 85549114846, Ante Kovačića 8, 23000 Zadar</item>
    </derivirana_varijabla>
  </DomainObject.Predmet.ProtuStrankaListFormatedWithAdressOIB>
  <DomainObject.Predmet.ProtuStrankaListNazivFormated>
    <izvorni_sadrzaj>
      <item>VICTRIX j.d.o.o. za ugostiteljstvo</item>
    </izvorni_sadrzaj>
    <derivirana_varijabla naziv="DomainObject.Predmet.ProtuStrankaListNazivFormated_1">
      <item>VICTRIX j.d.o.o. za ugostiteljstvo</item>
    </derivirana_varijabla>
  </DomainObject.Predmet.ProtuStrankaListNazivFormated>
  <DomainObject.Predmet.ProtuStrankaListNazivFormatedOIB>
    <izvorni_sadrzaj>
      <item>VICTRIX j.d.o.o. za ugostiteljstvo, OIB 85549114846</item>
    </izvorni_sadrzaj>
    <derivirana_varijabla naziv="DomainObject.Predmet.ProtuStrankaListNazivFormatedOIB_1">
      <item>VICTRIX j.d.o.o. za ugostiteljstvo, OIB 85549114846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St-994/2015-5</izvorni_sadrzaj>
    <derivirana_varijabla naziv="DomainObject.PoslovniBrojDokumenta_1">St-994/2015-5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VICTRIX j.d.o.o. za ugostiteljstvo</izvorni_sadrzaj>
    <derivirana_varijabla naziv="DomainObject.Predmet.ProtustrankaIDrugi_1">VICTRIX j.d.o.o.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VICTRIX j.d.o.o. za ugostiteljstvo, OIB 85549114846, Ante Kovačića 8, 23000 Zadar</izvorni_sadrzaj>
    <derivirana_varijabla naziv="DomainObject.Predmet.ProtustrankaIDrugiAdressOIB_1">VICTRIX j.d.o.o. za ugostiteljstvo, OIB 85549114846, Ante Kovačića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VICTRIX j.d.o.o. za ugostiteljstvo</item>
    </izvorni_sadrzaj>
    <derivirana_varijabla naziv="DomainObject.Predmet.SudioniciListNaziv_1">
      <item>FINA</item>
      <item>VICTRIX j.d.o.o. za ugostiteljstvo</item>
    </derivirana_varijabla>
  </DomainObject.Predmet.SudioniciListNaziv>
  <DomainObject.Predmet.SudioniciListAdressOIB>
    <izvorni_sadrzaj>
      <item>FINA, OIB 85821130368</item>
      <item>VICTRIX j.d.o.o. za ugostiteljstvo, OIB 85549114846, Ante Kovačića 8,23000 Zadar</item>
    </izvorni_sadrzaj>
    <derivirana_varijabla naziv="DomainObject.Predmet.SudioniciListAdressOIB_1">
      <item>FINA, OIB 85821130368</item>
      <item>VICTRIX j.d.o.o. za ugostiteljstvo, OIB 85549114846, Ante Kovačića 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98F9A7-959E-46B5-A835-CD6B6A81CB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862</properties:Words>
  <properties:Characters>4686</properties:Characters>
  <properties:Lines>127</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2016-05-09T09:46:00Z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St-994/2015-5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