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fc97e" w14:paraId="92fc97e" w:rsidRDefault="0097787F" w:rsidP="00910611" w:rsidR="0097787F">
      <w:pPr>
        <w:ind w:firstLine="708"/>
        <w15:collapsed w:val="false"/>
      </w:pPr>
      <w:bookmarkStart w:name="_GoBack" w:id="0"/>
      <w:bookmarkEnd w:id="0"/>
      <w:r>
        <w:rPr>
          <w:rFonts w:hAnsi="Times New Roman" w:ascii="Times New Roman"/>
        </w:rPr>
        <w:t>¸</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7787F" w:rsidP="00910611" w:rsidR="0097787F" w:rsidRPr="0097787F">
      <w:pPr>
        <w:rPr>
          <w:rFonts w:hAnsi="Times New Roman" w:ascii="Times New Roman"/>
        </w:rPr>
      </w:pPr>
      <w:r w:rsidRPr="0097787F">
        <w:rPr>
          <w:rFonts w:eastAsia="MS Mincho" w:hAnsi="Times New Roman" w:ascii="Times New Roman"/>
        </w:rPr>
        <w:t>REPUBLIKA HRVATSKA</w:t>
      </w:r>
    </w:p>
    <w:p w:rsidRDefault="0097787F" w:rsidP="00910611" w:rsidR="0097787F" w:rsidRPr="0097787F">
      <w:pPr>
        <w:rPr>
          <w:rFonts w:hAnsi="Times New Roman" w:ascii="Times New Roman"/>
        </w:rPr>
      </w:pPr>
      <w:r w:rsidRPr="0097787F">
        <w:rPr>
          <w:rFonts w:eastAsia="MS Mincho" w:hAnsi="Times New Roman" w:ascii="Times New Roman"/>
        </w:rPr>
        <w:t>TRGOVAČKI SUD U RIJECI</w:t>
      </w:r>
    </w:p>
    <w:p w:rsidRDefault="0097787F" w:rsidR="0097787F" w:rsidRPr="0097787F">
      <w:pPr>
        <w:rPr>
          <w:rFonts w:eastAsia="MS Mincho" w:hAnsi="Times New Roman" w:ascii="Times New Roman"/>
        </w:rPr>
      </w:pPr>
      <w:r w:rsidRPr="0097787F">
        <w:rPr>
          <w:rFonts w:eastAsia="MS Mincho" w:hAnsi="Times New Roman" w:ascii="Times New Roman"/>
        </w:rPr>
        <w:t>Rijeka, Zadarska 1 i 3</w:t>
      </w:r>
    </w:p>
    <w:p w:rsidRDefault="0097787F" w:rsidP="00910611" w:rsidR="0097787F" w:rsidRPr="0097787F">
      <w:pPr>
        <w:rPr>
          <w:rFonts w:hAnsi="Times New Roman" w:ascii="Times New Roman"/>
        </w:rPr>
      </w:pPr>
    </w:p>
    <w:p w:rsidRDefault="00072B26" w:rsidP="00072B26" w:rsidR="00072B26">
      <w:pPr>
        <w:jc w:val="both"/>
        <w:rPr>
          <w:rFonts w:hAnsi="Times New Roman" w:ascii="Times New Roman"/>
          <w:lang w:val="hr-HR"/>
        </w:rPr>
      </w:pPr>
    </w:p>
    <w:p w:rsidRDefault="00714053" w:rsidP="00072B26" w:rsidR="00714053">
      <w:pPr>
        <w:jc w:val="both"/>
        <w:rPr>
          <w:rFonts w:hAnsi="Times New Roman" w:ascii="Times New Roman"/>
          <w:lang w:val="hr-HR"/>
        </w:rPr>
      </w:pPr>
    </w:p>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907BFA" w:rsidP="00714053" w:rsidR="00907BFA">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72B26" w:rsidP="00072B26" w:rsidR="00072B26">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1B3823">
        <w:rPr>
          <w:rFonts w:hAnsi="Times New Roman" w:ascii="Times New Roman"/>
          <w:b w:val="false"/>
          <w:lang w:val="hr-HR"/>
        </w:rPr>
        <w:t>21. listopada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1B3823" w:rsidR="001B3823">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00E221C3">
        <w:rPr>
          <w:rFonts w:hAnsi="Times New Roman" w:ascii="Times New Roman"/>
          <w:b w:val="false"/>
          <w:lang w:val="hr-HR"/>
        </w:rPr>
        <w:t>e</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w:t>
      </w:r>
      <w:r w:rsidR="00E221C3">
        <w:rPr>
          <w:rFonts w:hAnsi="Times New Roman" w:ascii="Times New Roman"/>
          <w:b w:val="false"/>
          <w:lang w:val="hr-HR"/>
        </w:rPr>
        <w:t>e</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w:t>
      </w:r>
      <w:r w:rsidR="00E221C3">
        <w:rPr>
          <w:rFonts w:hAnsi="Times New Roman" w:ascii="Times New Roman"/>
          <w:b w:val="false"/>
        </w:rPr>
        <w:t xml:space="preserve">Novom Vinodolskom, </w:t>
      </w:r>
    </w:p>
    <w:p w:rsidRDefault="001B3823" w:rsidP="001B3823" w:rsidR="00321EBF" w:rsidRPr="00321EBF">
      <w:pPr>
        <w:jc w:val="both"/>
        <w:rPr>
          <w:rFonts w:hAnsi="Times New Roman" w:ascii="Times New Roman"/>
          <w:lang w:val="hr-HR"/>
        </w:rPr>
      </w:pPr>
      <w:r>
        <w:rPr>
          <w:rFonts w:hAnsi="Times New Roman" w:ascii="Times New Roman"/>
          <w:b w:val="false"/>
        </w:rPr>
        <w:tab/>
      </w:r>
      <w:r w:rsidRPr="001B3823">
        <w:rPr>
          <w:rFonts w:hAnsi="Times New Roman" w:ascii="Times New Roman"/>
          <w:lang w:val="hr-HR"/>
        </w:rPr>
        <w:t>k.č.br. 16521/9 zgrada i dvorište, površine 424 čhv, 1525 m2, upisana u zk.ul. 5707, k.o. Novi, u naravi objekt "Fijolica"</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 xml:space="preserve"> </w:t>
      </w:r>
      <w:r w:rsidRPr="001B3823">
        <w:rPr>
          <w:rFonts w:hAnsi="Times New Roman" w:ascii="Times New Roman"/>
          <w:lang w:val="hr-HR"/>
        </w:rPr>
        <w:tab/>
        <w:t xml:space="preserve">1. etaža: 18840/146757 </w:t>
      </w:r>
    </w:p>
    <w:p w:rsidRDefault="001B3823" w:rsidP="001B3823" w:rsidR="001B3823"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 xml:space="preserve">1. posebni dio zgrade sagrađene na k.č.br. 16521/9, poslovna zgrada "Fijolica" prizemlje; lokal br.1. u prizemlju, koji se sastoji od natkrivenog ulaza, lokala 1 i terase, ukupne neto površine 188,40 m2; </w:t>
      </w:r>
    </w:p>
    <w:p w:rsidRDefault="001B3823" w:rsidP="001B3823" w:rsidR="001B3823" w:rsidRPr="001B3823">
      <w:pPr>
        <w:jc w:val="both"/>
        <w:rPr>
          <w:rFonts w:hAnsi="Times New Roman" w:ascii="Times New Roman"/>
          <w:lang w:val="hr-HR"/>
        </w:rPr>
      </w:pPr>
      <w:r>
        <w:rPr>
          <w:rFonts w:hAnsi="Times New Roman" w:ascii="Times New Roman"/>
          <w:lang w:val="hr-HR"/>
        </w:rPr>
        <w:tab/>
      </w:r>
      <w:r w:rsidRPr="001B3823">
        <w:rPr>
          <w:rFonts w:hAnsi="Times New Roman" w:ascii="Times New Roman"/>
          <w:lang w:val="hr-HR"/>
        </w:rPr>
        <w:t>3. etaža: 14469/146757</w:t>
      </w:r>
    </w:p>
    <w:p w:rsidRDefault="001B3823" w:rsidP="001B3823" w:rsidR="001B3823"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1. posebni dio zgrade sagrađene na k.č.br. 16521/9, poslovna zgrada "Fijolica" prizemlje; lokal br.3. u prizemlju, koji se sastoji od natkrivenog ulaza, lokala 3 i terase, ukupne neto površine 144,69 m2;</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4. etaža: 6178/146757</w:t>
      </w:r>
    </w:p>
    <w:p w:rsidRDefault="001B3823" w:rsidP="001B3823" w:rsidR="001B3823"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 xml:space="preserve">1. posebni dio zgrade sagrađene na k.č.br. 16521/9, poslovna zgrada "Fijolica" prizemlje; lokal br.4. u prizemlju, koji se sastoji od ulaza, lokala 4 i terase, ukupne neto površine 61,78 m2; </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 xml:space="preserve">14. etaža: 6546/146757 </w:t>
      </w:r>
    </w:p>
    <w:p w:rsidRDefault="001B3823" w:rsidP="001B3823" w:rsidR="001B3823"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 xml:space="preserve">1. posebni dio zgrade sagrađene na k.č.br. 16521/9, 1. kat, stan br. 6 na prvom katu, koji se sastoji od hodnika, kuhinje, dnevnog boravka, dvije sobe, kupaonice, lođe, ukupne neto korisne površine 65,46 m2  </w:t>
      </w:r>
    </w:p>
    <w:p w:rsidRDefault="001B3823" w:rsidP="001B3823" w:rsidR="001B3823" w:rsidRPr="001B3823">
      <w:pPr>
        <w:jc w:val="both"/>
        <w:rPr>
          <w:rFonts w:hAnsi="Times New Roman" w:ascii="Times New Roman"/>
          <w:lang w:val="hr-HR"/>
        </w:rPr>
      </w:pPr>
      <w:r>
        <w:rPr>
          <w:rFonts w:hAnsi="Times New Roman" w:ascii="Times New Roman"/>
          <w:lang w:val="hr-HR"/>
        </w:rPr>
        <w:tab/>
      </w:r>
      <w:r w:rsidRPr="001B3823">
        <w:rPr>
          <w:rFonts w:hAnsi="Times New Roman" w:ascii="Times New Roman"/>
          <w:lang w:val="hr-HR"/>
        </w:rPr>
        <w:t xml:space="preserve">15. etaža: 4761/146757 </w:t>
      </w:r>
    </w:p>
    <w:p w:rsidRDefault="001B3823" w:rsidP="001B3823" w:rsidR="00DD108C" w:rsidRPr="00321EBF">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 xml:space="preserve">1. posebni dio zgrade sagrađene na k.č.br. 16521/9, 1. kat, stan br.7 na prvom katu,  koji se sastoji od ulaza + kuhinje, kupaonice, sobe, dnevnog boravka, sobe, lođe, ukupne neto korisne površine 47,61 m2  </w:t>
      </w:r>
    </w:p>
    <w:p w:rsidRDefault="00321EBF" w:rsidP="00072B26" w:rsidR="00321EBF">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lastRenderedPageBreak/>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1B3823">
        <w:rPr>
          <w:rFonts w:hAnsi="Times New Roman" w:ascii="Times New Roman"/>
          <w:b w:val="false"/>
          <w:lang w:val="hr-HR"/>
        </w:rPr>
        <w:t>a</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317FF3" w:rsidP="00317FF3" w:rsidR="00317FF3">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1B3823" w:rsidP="001B3823" w:rsidR="00072B26" w:rsidRPr="001B3823">
      <w:pPr>
        <w:pStyle w:val="Odlomakpopisa"/>
        <w:numPr>
          <w:ilvl w:val="0"/>
          <w:numId w:val="23"/>
        </w:numPr>
        <w:jc w:val="center"/>
        <w:rPr>
          <w:rFonts w:hAnsi="Times New Roman" w:ascii="Times New Roman"/>
          <w:lang w:val="hr-HR"/>
        </w:rPr>
      </w:pPr>
      <w:r>
        <w:rPr>
          <w:rFonts w:hAnsi="Times New Roman" w:ascii="Times New Roman"/>
          <w:lang w:val="hr-HR"/>
        </w:rPr>
        <w:t>prosinca</w:t>
      </w:r>
      <w:r w:rsidR="00317FF3" w:rsidRPr="001B3823">
        <w:rPr>
          <w:rFonts w:hAnsi="Times New Roman" w:ascii="Times New Roman"/>
          <w:lang w:val="hr-HR"/>
        </w:rPr>
        <w:t xml:space="preserve"> 2015. </w:t>
      </w:r>
      <w:r w:rsidR="007725BF" w:rsidRPr="001B3823">
        <w:rPr>
          <w:rFonts w:hAnsi="Times New Roman" w:ascii="Times New Roman"/>
          <w:lang w:val="hr-HR"/>
        </w:rPr>
        <w:t>g</w:t>
      </w:r>
      <w:r w:rsidR="00072B26" w:rsidRPr="001B3823">
        <w:rPr>
          <w:rFonts w:hAnsi="Times New Roman" w:ascii="Times New Roman"/>
          <w:lang w:val="hr-HR"/>
        </w:rPr>
        <w:t xml:space="preserve">. u </w:t>
      </w:r>
      <w:r>
        <w:rPr>
          <w:rFonts w:hAnsi="Times New Roman" w:ascii="Times New Roman"/>
          <w:lang w:val="hr-HR"/>
        </w:rPr>
        <w:t>09</w:t>
      </w:r>
      <w:r w:rsidR="00072B26" w:rsidRPr="001B3823">
        <w:rPr>
          <w:rFonts w:hAnsi="Times New Roman" w:ascii="Times New Roman"/>
          <w:lang w:val="hr-HR"/>
        </w:rPr>
        <w:t xml:space="preserve">:00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321EBF" w:rsidP="00072B26" w:rsidR="00321EBF" w:rsidRPr="00714053">
      <w:pPr>
        <w:jc w:val="center"/>
        <w:rPr>
          <w:rFonts w:hAnsi="Times New Roman" w:ascii="Times New Roman"/>
          <w:lang w:val="hr-HR"/>
        </w:rPr>
      </w:pPr>
      <w:r>
        <w:rPr>
          <w:rFonts w:hAnsi="Times New Roman" w:ascii="Times New Roman"/>
          <w:lang w:val="hr-HR"/>
        </w:rPr>
        <w:t>Zadarska 1 i 3</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E221C3">
        <w:rPr>
          <w:rFonts w:hAnsi="Times New Roman" w:ascii="Times New Roman"/>
          <w:b w:val="false"/>
          <w:lang w:val="hr-HR"/>
        </w:rPr>
        <w:t>e-</w:t>
      </w:r>
      <w:r w:rsidRPr="00714053">
        <w:rPr>
          <w:rFonts w:hAnsi="Times New Roman" w:ascii="Times New Roman"/>
          <w:b w:val="false"/>
          <w:lang w:val="hr-HR"/>
        </w:rPr>
        <w:t>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321EBF" w:rsidP="001B3823" w:rsidR="001B3823" w:rsidRPr="001B3823">
      <w:pPr>
        <w:jc w:val="both"/>
        <w:rPr>
          <w:rFonts w:hAnsi="Times New Roman" w:ascii="Times New Roman"/>
          <w:b w:val="false"/>
          <w:lang w:val="hr-HR"/>
        </w:rPr>
      </w:pPr>
      <w:r>
        <w:rPr>
          <w:rFonts w:hAnsi="Times New Roman" w:ascii="Times New Roman"/>
          <w:b w:val="false"/>
          <w:lang w:val="hr-HR"/>
        </w:rPr>
        <w:t xml:space="preserve"> </w:t>
      </w:r>
      <w:r w:rsidR="001B3823" w:rsidRPr="001B3823">
        <w:rPr>
          <w:rFonts w:hAnsi="Times New Roman" w:ascii="Times New Roman"/>
          <w:b w:val="false"/>
          <w:lang w:val="hr-HR"/>
        </w:rPr>
        <w:t>- prodaje se 1. etaža: 18840/146757, 1. posebni dio zgrade sagrađene na k.č.br. 16521/9, poslovna zgrada "Fijolica" prizemlje; lokal br.1. u prizemlju, koji se sastoji od natkrivenog ulaza, lokala 1 i terase, ukupne neto površine 188,40 m2 u nacrtu označeno okomitim crtama i modrom bojom</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poslovni prostor je u stanju roh – bau izvedbe;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troškove priključka snose kupci. </w:t>
      </w:r>
    </w:p>
    <w:p w:rsidRDefault="001B3823" w:rsidP="001B3823" w:rsidR="001B3823" w:rsidRPr="001B3823">
      <w:pPr>
        <w:jc w:val="both"/>
        <w:rPr>
          <w:rFonts w:hAnsi="Times New Roman" w:ascii="Times New Roman"/>
          <w:b w:val="false"/>
          <w:lang w:val="hr-HR"/>
        </w:rPr>
      </w:pP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3. etaža: 14469/146757, 1. posebni dio zgrade sagrađene na k.č.br. 16521/9, poslovna zgrada "Fijolica" prizemlje; lokal br.3. u prizemlju, koji se sastoji od natkrivenog ulaza, lokala 3 i terase, ukupne neto površine 144,69 m2 u nacrtu označeno šrafiranom svjetloplavom bojom;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poslovni prostor je u stanju roh – bau izvedbe;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troškove priključka snose kupci;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temeljem čl.96. st.1. Ovršnog zakona osoba koja ima zakonsko ili ugovorno pravo prvokupa upisano u zemljišnoj knjizi ima prednost pred najpovoljnijim ponuditeljem, ako odmah po zaključenju dražbe izjavi da nekretninu kupuje uz iste uvjete.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4. etaža: 6178/146757, 1. posebni dio zgrade sagrađene na k.č.br. 16521/9, poslovna zgrada "Fijolica" prizemlje; lokal br.4. u prizemlju, koji se sastoji od ulaza, lokala 4 i terase, ukupne neto površine 61,78 m2 u nacrtu označeno kosim crtama i modrom bojom;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poslovni prostor je u stanju roh – bau izvedbe;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troškove priključka snose kupci;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lastRenderedPageBreak/>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temeljem čl.96. st.1. Ovršnog zakona osoba koja ima zakonsko ili ugovorno pravo prvokupa upisano u zemljišnoj knjizi ima prednost pred najpovoljnijim ponuditeljem, ako odmah po zaključenju dražbe izjavi da nekretninu kupuje uz iste uvjete.</w:t>
      </w:r>
    </w:p>
    <w:p w:rsidRDefault="001B3823" w:rsidP="001B3823" w:rsidR="001B3823" w:rsidRPr="001B3823">
      <w:pPr>
        <w:jc w:val="both"/>
        <w:rPr>
          <w:rFonts w:hAnsi="Times New Roman" w:ascii="Times New Roman"/>
          <w:b w:val="false"/>
          <w:lang w:val="hr-HR"/>
        </w:rPr>
      </w:pP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14. etaža: 6546/146757, 1. posebni dio zgrade sagrađene na k.č.br. 16521/9, 1. kat, stan br. 6 na prvom katu, koji se sastoji od hodnika, kuhinje, dnevnog boravka, dvije sobe, kupaonice, lođe, ukupne neto korisne površine 65,46 m2 u nacrtu označeno crtama crvenom bojom;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troškove priključka snose kupci;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temeljem čl.96. st.1. Ovršnog zakona osoba koja ima zakonsko ili ugovorno pravo prvokupa upisano u zemljišnoj knjizi ima prednost pred najpovoljnijim ponuditeljem, ako odmah po zaključenju dražbe izjavi da nekretninu kupuje uz iste uvjete.</w:t>
      </w:r>
    </w:p>
    <w:p w:rsidRDefault="001B3823" w:rsidP="001B3823" w:rsidR="001B3823" w:rsidRPr="001B3823">
      <w:pPr>
        <w:jc w:val="both"/>
        <w:rPr>
          <w:rFonts w:hAnsi="Times New Roman" w:ascii="Times New Roman"/>
          <w:b w:val="false"/>
          <w:lang w:val="hr-HR"/>
        </w:rPr>
      </w:pP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15. etaža: 4761/146757, 1. posebni dio zgrade sagrađene na k.č.br. 16521/9, 1. kat, stan br.7 na prvom katu, koji se sastoji od ulaza + kuhinje, kupaonice, sobe, dnevnog boravka, sobe, lođe, ukupne neto korisne površine 47,61 m2 u nacrtu označeno šrafirano crvenom bojom;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i </w:t>
      </w:r>
    </w:p>
    <w:p w:rsidRDefault="001B3823" w:rsidP="001B3823" w:rsidR="002A7030">
      <w:pPr>
        <w:jc w:val="both"/>
        <w:rPr>
          <w:rFonts w:hAnsi="Times New Roman" w:ascii="Times New Roman"/>
          <w:b w:val="false"/>
          <w:lang w:val="hr-HR"/>
        </w:rPr>
      </w:pPr>
      <w:r w:rsidRPr="001B3823">
        <w:rPr>
          <w:rFonts w:hAnsi="Times New Roman" w:ascii="Times New Roman"/>
          <w:b w:val="false"/>
          <w:lang w:val="hr-HR"/>
        </w:rPr>
        <w:t>- troškove priključka snose kupci;</w:t>
      </w:r>
    </w:p>
    <w:p w:rsidRDefault="001B3823" w:rsidP="001B3823" w:rsidR="001B3823">
      <w:pPr>
        <w:jc w:val="both"/>
        <w:rPr>
          <w:rFonts w:hAnsi="Times New Roman" w:ascii="Times New Roman"/>
          <w:b w:val="false"/>
          <w:lang w:val="hr-HR"/>
        </w:rPr>
      </w:pPr>
    </w:p>
    <w:p w:rsidRDefault="002A7030" w:rsidP="002A7030" w:rsidR="002A7030" w:rsidRPr="002A7030">
      <w:pPr>
        <w:jc w:val="both"/>
        <w:rPr>
          <w:rFonts w:hAnsi="Times New Roman" w:ascii="Times New Roman"/>
          <w:b w:val="false"/>
          <w:lang w:val="hr-HR"/>
        </w:rPr>
      </w:pPr>
      <w:r w:rsidRPr="002A7030">
        <w:rPr>
          <w:rFonts w:hAnsi="Times New Roman" w:ascii="Times New Roman"/>
          <w:b w:val="false"/>
          <w:lang w:val="hr-HR"/>
        </w:rPr>
        <w:t xml:space="preserve">- utvrđena vrijednost nekretnina opisanih u točki I. zaključka  </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- 1. etaža:  18840/146757 iznosi 387.000,00 kn</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- 3. etaža: 14469/146757 iznosi 218.000,00 kn</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- 4. etaža: 6178/146757 iznosi 134.000,00 kn</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-14. etaža: 6546/146757 iznosi 436.000,00 kn</w:t>
      </w:r>
    </w:p>
    <w:p w:rsidRDefault="001B3823" w:rsidP="001B3823" w:rsidR="001B3823">
      <w:pPr>
        <w:jc w:val="both"/>
        <w:rPr>
          <w:rFonts w:hAnsi="Times New Roman" w:ascii="Times New Roman"/>
          <w:lang w:val="hr-HR"/>
        </w:rPr>
      </w:pPr>
      <w:r w:rsidRPr="001B3823">
        <w:rPr>
          <w:rFonts w:hAnsi="Times New Roman" w:ascii="Times New Roman"/>
          <w:lang w:val="hr-HR"/>
        </w:rPr>
        <w:tab/>
        <w:t xml:space="preserve">-15. etaža: 4761/146757 iznosi 316.000,00 kn </w:t>
      </w:r>
    </w:p>
    <w:p w:rsidRDefault="001B3823" w:rsidP="001B3823" w:rsidR="001B3823">
      <w:pPr>
        <w:jc w:val="both"/>
        <w:rPr>
          <w:rFonts w:hAnsi="Times New Roman" w:ascii="Times New Roman"/>
          <w:lang w:val="hr-HR"/>
        </w:rPr>
      </w:pPr>
    </w:p>
    <w:p w:rsidRDefault="00574356" w:rsidP="001B3823" w:rsidR="00574356">
      <w:pPr>
        <w:jc w:val="both"/>
        <w:rPr>
          <w:rFonts w:hAnsi="Times New Roman" w:ascii="Times New Roman"/>
          <w:lang w:val="hr-HR"/>
        </w:rPr>
      </w:pPr>
      <w:r w:rsidRPr="00714053">
        <w:rPr>
          <w:rFonts w:hAnsi="Times New Roman" w:ascii="Times New Roman"/>
          <w:b w:val="false"/>
          <w:lang w:val="hr-HR"/>
        </w:rPr>
        <w:t>- nekretnin</w:t>
      </w:r>
      <w:r w:rsidR="00E221C3">
        <w:rPr>
          <w:rFonts w:hAnsi="Times New Roman" w:ascii="Times New Roman"/>
          <w:b w:val="false"/>
          <w:lang w:val="hr-HR"/>
        </w:rPr>
        <w:t>a</w:t>
      </w:r>
      <w:r w:rsidRPr="00714053">
        <w:rPr>
          <w:rFonts w:hAnsi="Times New Roman" w:ascii="Times New Roman"/>
          <w:b w:val="false"/>
          <w:lang w:val="hr-HR"/>
        </w:rPr>
        <w:t xml:space="preserve"> se na </w:t>
      </w:r>
      <w:r w:rsidR="00D51330">
        <w:rPr>
          <w:rFonts w:hAnsi="Times New Roman" w:ascii="Times New Roman"/>
          <w:b w:val="false"/>
          <w:lang w:val="hr-HR"/>
        </w:rPr>
        <w:t xml:space="preserve">drugom </w:t>
      </w:r>
      <w:r w:rsidRPr="00714053">
        <w:rPr>
          <w:rFonts w:hAnsi="Times New Roman" w:ascii="Times New Roman"/>
          <w:b w:val="false"/>
          <w:lang w:val="hr-HR"/>
        </w:rPr>
        <w:t xml:space="preserve">ročištu za dražbu ne </w:t>
      </w:r>
      <w:r w:rsidR="00E221C3">
        <w:rPr>
          <w:rFonts w:hAnsi="Times New Roman" w:ascii="Times New Roman"/>
          <w:b w:val="false"/>
          <w:lang w:val="hr-HR"/>
        </w:rPr>
        <w:t>može</w:t>
      </w:r>
      <w:r w:rsidRPr="00714053">
        <w:rPr>
          <w:rFonts w:hAnsi="Times New Roman" w:ascii="Times New Roman"/>
          <w:b w:val="false"/>
          <w:lang w:val="hr-HR"/>
        </w:rPr>
        <w:t xml:space="preserve"> prodati ispod </w:t>
      </w:r>
      <w:r w:rsidR="00D51330">
        <w:rPr>
          <w:rFonts w:hAnsi="Times New Roman" w:ascii="Times New Roman"/>
          <w:b w:val="false"/>
          <w:lang w:val="hr-HR"/>
        </w:rPr>
        <w:t>utvrđene vrijednosti</w:t>
      </w:r>
      <w:r w:rsidR="00DB7321">
        <w:rPr>
          <w:rFonts w:hAnsi="Times New Roman" w:ascii="Times New Roman"/>
          <w:lang w:val="hr-HR"/>
        </w:rPr>
        <w:t>;</w:t>
      </w:r>
    </w:p>
    <w:p w:rsidRDefault="00796F2D" w:rsidP="00574356" w:rsidR="00796F2D" w:rsidRPr="00714053">
      <w:pPr>
        <w:jc w:val="both"/>
        <w:rPr>
          <w:rFonts w:hAnsi="Times New Roman" w:ascii="Times New Roman"/>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nekretninama označenim u točki I. izreke zaključka je u zemljišnim knjigama Općinskog suda u Rijeci, ZKO Novi Vinodolski na temelju Ugovora o kreditu od 05. listopada 2006. godine uknjiženo pravo zaloga u iznosu od 4.555.165,40 EUR (četirimilijunapetstopedesetpettisućastošezdesetpeteuraičetrdesetcenti) u protuvrijednosti u kunama po srednjem tečaju HNB uvećano za redovnu kamatu na bazi tromjesečnog LIBOR za EUR uvećanog za 3,25 postotna poena godišnje, promjenjiva, kamata po </w:t>
      </w:r>
      <w:r w:rsidRPr="001B3823">
        <w:rPr>
          <w:rFonts w:hAnsi="Times New Roman" w:ascii="Times New Roman"/>
          <w:b w:val="false"/>
          <w:lang w:val="hr-HR"/>
        </w:rPr>
        <w:lastRenderedPageBreak/>
        <w:t xml:space="preserve">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nekretninama označenim u točki I. izreke zaključka je u zemljišnim knjigama Općinskog suda u Rijeci, ZKO Novi Vinodolski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nekretninama označenim u točki I. izreke zaključka je u zemljišnim knjigama Općinskog suda u Rijeci, ZKO Novi Vinodolski na temelju Ugovora o kreditu od 05. listopada 2006. godine uknjiženo pravo zaloga u iznosu od 4.555.165,40 EUR (četirimilijunapetstopedesetpettisućastošezdesetpeteuraičetrdesetcenti)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na nekretninama označenim u točki I. izreke zaključka je u zemljišnim knjigama Općinskog suda u Rijeci, ZKO Novi Vinodolski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nekretninama označenim u točki I. izreke zaključka je u zemljišnim knjigama Općinskog suda u Rijeci, ZKO Novi Vinodolski na temelju rješenja Županijskog suda u Rijeci br. GŽ-2601/2011 od 06. veljače 2012. i rješenja br. Ovr-460/2010 od 27. rujna 2010. zaprimljenog pod Z-843/10, uknjiženo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w:t>
      </w:r>
      <w:r w:rsidRPr="001B3823">
        <w:rPr>
          <w:rFonts w:hAnsi="Times New Roman" w:ascii="Times New Roman"/>
          <w:b w:val="false"/>
          <w:lang w:val="hr-HR"/>
        </w:rPr>
        <w:lastRenderedPageBreak/>
        <w:t>koja je vrijedila zadnjeg dana polugodišta koje je prethodilo tekućem polugodištu za osam posto koje teku:</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12.108,98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43.431,81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12.913.70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9.925,92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13.662,23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1.778,15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11.429,84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93.777,60 kn od 26.04.2006.g.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23.002,39 kn od 05.08.2007.g.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i troškova postupka: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6.258,97 kn od 04.06.2008.g.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10.195,00 kn od 27.02.2009.g.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D.O.O. KUTINA, ŽELJEZNIČKA 2, OIB: 32056006555, zaprimljeno 22. veljače 2012. pod brojem Z-217/12;</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pod točkom I. rješenja, 3. etaža 14469/146757,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 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točkom I. rješenja, 3. etaža 14469/146757 je u zemljišnim knjigama Općinskog suda u Rijeci, zemljišnoknjižnom odjelu u Novom Vinodolskom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w:t>
      </w:r>
      <w:r w:rsidRPr="001B3823">
        <w:rPr>
          <w:rFonts w:hAnsi="Times New Roman" w:ascii="Times New Roman"/>
          <w:b w:val="false"/>
          <w:lang w:val="hr-HR"/>
        </w:rPr>
        <w:lastRenderedPageBreak/>
        <w:t>bude viša, te ostalim troškovima i naknadama sukladno ugovoru u korist ZAGREBAČKE BANKE D.D. ZAGREB, PAROMLINSKA 2, zaprimljeno 02. studenoga 2006. pod brojem Z-1134/06;</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3. etaža: 14469/146757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pravo zakupa u korist IVICE PAVELIĆA iz Novog Vinodolskog, Zagrebačka 9a, zaprimljeno 14. listopada 2009. pod brojem Z-1156/09;</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3. etaža 14469/146757 je u zemljišnim knjigama Općinskog suda u Rijeci, zemljišnoknjižnom odjelu u Novom Vinodolskom na temelju 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3. etaža 14469/146757 je u zemljišnim knjigama Općinskog suda u Rijeci, zemljišnoknjižnom odjelu u Novom Vinodolskom na temelju rješenja Županijskog suda u Rijeci br. GŽ-2601/2011 od 06. veljače 2012. i rješenja br. Ovr-460/2010 od 27. rujna 2010. zaprimljenog pod Z-843/10, uknjiženo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12.108,98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43.431,81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12.913.70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9.925,92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13.662,23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1.778,15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11.429,84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93.777,60 kn od 26.04.2006.g.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23.002,39 kn od 05.08.2007.g.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i troškova postupka: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6.258,97 kn od 04.06.2008.g.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10.195,00 kn od 27.02.2009.g.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a koje zatezne kamate se obračunavaju za razdoblje od dospijeća do namirenja po stopi koja se određuje za svako polugodište uvećanjem eskontne stope Hrvatske narodne banke koja je vrijedila zadnjeg dana polugodišta koje je prethodilo tekućem polugodištu za pet </w:t>
      </w:r>
      <w:r w:rsidRPr="001B3823">
        <w:rPr>
          <w:rFonts w:hAnsi="Times New Roman" w:ascii="Times New Roman"/>
          <w:b w:val="false"/>
          <w:lang w:val="hr-HR"/>
        </w:rPr>
        <w:lastRenderedPageBreak/>
        <w:t>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D.O.O. KUTINA, ŽELJEZNIČKA 2, OIB: 32056006555, zaprimljeno 22. veljače 2012. pod brojem Z-217/12;</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točkom I. rješenja, 3. etaža 14469/146757 je u zemljišnim knjigama Općinskog suda u Rijeci, zemljišnoknjižnom odjelu u Novom Vinodolskom izvršena je zabilježba ovršivosti tražbine radi čijeg je osiguranja uknjižba dopuštena (čl.259. st.2 OZ);</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točkom I. rješenja, 3. etaža 14469/146757 je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pod točkom I. rješenja, 4. etaža: 6178/146757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 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4. etaža: 6178/146757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lastRenderedPageBreak/>
        <w:t>-na nekretninama stečajnog dužnika kao pravnog sljednika Hitkomerca d.o.o. Crikvenica označenim pod točkom I. rješenja, 4. etaža: 6178/146757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je pravo zakupa u korist IVICE PAVELIĆA iz Novog Vinodolskog, Zagrebačka 9a, zaprimljeno 14. listopada 2009. pod brojem Z-1156/09;</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4. etaža: 6178/146757 je u zemljišnim knjigama Općinskog suda u Rijeci, zemljišnoknjižnom odjelu u Novom Vinodolskom na temelju 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4. etaža: 6178/146757 je u zemljišnim knjigama Općinskog suda u Rijeci, zemljišnoknjižnom odjelu u Novom Vinodolskom na temelju rješenja Županijskog suda u Rijeci br. GŽ-2601/2011 od 06. veljače 2012. i rješenja br. Ovr-460/2010 od 27. rujna 2010. zaprimljenog pod Z-843/10, uknjiženo je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 na iznos od 12.108,98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43.431,81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12.913.70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9.925,92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13.662,23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1.778,15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11.429,84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93.777,60 kn od 26.04.2006.g.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23.002,39 kn od 05.08.2007.g.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i troškova postupka: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6.258,97 kn od 04.06.2008.g. do isplate, </w:t>
      </w:r>
    </w:p>
    <w:p w:rsidRDefault="001B3823" w:rsidP="00672A09" w:rsidR="00091A12">
      <w:pPr>
        <w:jc w:val="both"/>
        <w:rPr>
          <w:rFonts w:hAnsi="Times New Roman" w:ascii="Times New Roman"/>
          <w:b w:val="false"/>
          <w:lang w:val="hr-HR"/>
        </w:rPr>
      </w:pPr>
      <w:r w:rsidRPr="001B3823">
        <w:rPr>
          <w:rFonts w:hAnsi="Times New Roman" w:ascii="Times New Roman"/>
          <w:b w:val="false"/>
          <w:lang w:val="hr-HR"/>
        </w:rPr>
        <w:tab/>
        <w:t xml:space="preserve">- na iznos od 10.195,00 kn od 27.02.2009.g. do isplate, </w:t>
      </w:r>
      <w:r w:rsidRPr="001B3823">
        <w:rPr>
          <w:rFonts w:hAnsi="Times New Roman" w:ascii="Times New Roman"/>
          <w:b w:val="false"/>
          <w:lang w:val="hr-HR"/>
        </w:rPr>
        <w:tab/>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w:t>
      </w:r>
      <w:r w:rsidR="00091A12">
        <w:rPr>
          <w:rFonts w:hAnsi="Times New Roman" w:ascii="Times New Roman"/>
          <w:b w:val="false"/>
          <w:lang w:val="hr-HR"/>
        </w:rPr>
        <w:t xml:space="preserve"> </w:t>
      </w:r>
      <w:r w:rsidRPr="001B3823">
        <w:rPr>
          <w:rFonts w:hAnsi="Times New Roman" w:ascii="Times New Roman"/>
          <w:b w:val="false"/>
          <w:lang w:val="hr-HR"/>
        </w:rPr>
        <w:t xml:space="preserve">koje je prethodilo tekućem polugodištu za pet posto, kao i radi </w:t>
      </w:r>
      <w:r w:rsidRPr="001B3823">
        <w:rPr>
          <w:rFonts w:hAnsi="Times New Roman" w:ascii="Times New Roman"/>
          <w:b w:val="false"/>
          <w:lang w:val="hr-HR"/>
        </w:rPr>
        <w:lastRenderedPageBreak/>
        <w:t>osiguranja troškova ovog postupka u korist LJILJAN'S D.O.O. KUTINA, ŽELJEZNIČKA 2</w:t>
      </w:r>
      <w:r w:rsidR="00091A12">
        <w:rPr>
          <w:rFonts w:hAnsi="Times New Roman" w:ascii="Times New Roman"/>
          <w:b w:val="false"/>
          <w:lang w:val="hr-HR"/>
        </w:rPr>
        <w:t xml:space="preserve">, </w:t>
      </w:r>
      <w:r w:rsidRPr="001B3823">
        <w:rPr>
          <w:rFonts w:hAnsi="Times New Roman" w:ascii="Times New Roman"/>
          <w:b w:val="false"/>
          <w:lang w:val="hr-HR"/>
        </w:rPr>
        <w:t>OIB: 32056006555, zaprimljeno 22. veljače 2012. pod brojem Z-217/12;</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4. etaža: 6178/146757 je u zemljišnim knjigama Općinskog suda u Rijeci, zemljišnoknjižnom odjelu u Novom Vinodolskom izvršena zabilježba ovršivosti tražbine radi čijeg osiguranja je uknjižba dopuštena i uknjižba založnog prava i zabilježba ovršivosti tražbine imaju učinak da se ovrha na tim nekretninama smije provesti i prema trećoj sobi koja je tu nekretninu kasnije stekla (čl.260. st.1. OZ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označenim pod točkom I. rješenja, 4. etaža: 6178/146757 u zemljišnim knjigama Općinskog suda u Rijeci, zemljišnoknjižnom odjelu u Novom Vinodolskom izvršena je zabilježba ovršivosti tražbine radi čijeg je osiguranja uknjižba dopuštena (čl.259. st.2 OZ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pod točkom I. rješenje, 4. etaža: 6178/146757 je u zemljišnim knjigama Općinskog suda u Rijeci, zemljišnoknjižnom odjelu u Novom Vinodolskom zabilježeno je da uknjižba založnog prava upisanog pod Z-217/12 od 22. veljače 2012. zadržava red prvenstva kojim je doneseno rješenje o uknjižbi založnog prava Ovr-460/10 od 27. rujna 2010. pod brojem Z-843/10;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w:t>
      </w:r>
      <w:r w:rsidR="00091A12">
        <w:rPr>
          <w:rFonts w:hAnsi="Times New Roman" w:ascii="Times New Roman"/>
          <w:b w:val="false"/>
          <w:lang w:val="hr-HR"/>
        </w:rPr>
        <w:t xml:space="preserve"> </w:t>
      </w:r>
      <w:r w:rsidRPr="001B3823">
        <w:rPr>
          <w:rFonts w:hAnsi="Times New Roman" w:ascii="Times New Roman"/>
          <w:b w:val="false"/>
          <w:lang w:val="hr-HR"/>
        </w:rPr>
        <w:t xml:space="preserve">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w:t>
      </w:r>
      <w:r w:rsidR="00091A12">
        <w:rPr>
          <w:rFonts w:hAnsi="Times New Roman" w:ascii="Times New Roman"/>
          <w:b w:val="false"/>
          <w:lang w:val="hr-HR"/>
        </w:rPr>
        <w:t>načenim pod točkom I. rješenja,</w:t>
      </w:r>
      <w:r w:rsidRPr="001B3823">
        <w:rPr>
          <w:rFonts w:hAnsi="Times New Roman" w:ascii="Times New Roman"/>
          <w:b w:val="false"/>
          <w:lang w:val="hr-HR"/>
        </w:rPr>
        <w:t xml:space="preserve"> 14. etaža: 6546/146757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w:t>
      </w:r>
      <w:r w:rsidRPr="001B3823">
        <w:rPr>
          <w:rFonts w:hAnsi="Times New Roman" w:ascii="Times New Roman"/>
          <w:b w:val="false"/>
          <w:lang w:val="hr-HR"/>
        </w:rPr>
        <w:lastRenderedPageBreak/>
        <w:t>BANKE D.D. ZAGREB, PAROMLINSKA 2, zaprimljeno 02. studenoga 2006. pod brojem Z-1134/06;</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je pravo zakupa u korist IVICE PAVELIĆA iz Novog Vinodolskog, Zagrebačka 9a, zaprimljeno 14. listopada 2009. pod brojem Z-1156/09;</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nekretninama stečajnog dužnika kao pravnog sljednika Hitkomerca d.o.o. Crikvenica označenim pod točkom I. rješenja, 15. etaža: 4761/146757 je u zemljišnim knjigama Općinskog suda u Rijeci, zemljišnoknjižnom odjelu u Novom Vinodolskom na temelju Ugovora o kreditu od 05. listopada 2006. godine uknjiženo pravo zaloga na nekretninama u iznosu od 4.555.165,40 EUR (četirimilijuna petstopedesetpettisućastošezdesetpeteurai 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1B3823" w:rsidP="001B3823" w:rsidR="001B3823" w:rsidRPr="001B3823">
      <w:pPr>
        <w:jc w:val="center"/>
        <w:rPr>
          <w:rFonts w:hAnsi="Times New Roman" w:ascii="Times New Roman"/>
          <w:b w:val="false"/>
          <w:lang w:val="hr-HR"/>
        </w:rPr>
      </w:pPr>
    </w:p>
    <w:p w:rsidRDefault="001B3823" w:rsidP="00672A09" w:rsid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15. etaža: 4761/146757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091A12" w:rsidP="00672A09" w:rsidR="00091A12" w:rsidRPr="001B3823">
      <w:pPr>
        <w:jc w:val="both"/>
        <w:rPr>
          <w:rFonts w:hAnsi="Times New Roman" w:ascii="Times New Roman"/>
          <w:b w:val="false"/>
          <w:lang w:val="hr-HR"/>
        </w:rPr>
      </w:pP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lastRenderedPageBreak/>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kao kupci na javnoj dražbi mogu sudjelovati osobe koje su najkasnije do </w:t>
      </w:r>
      <w:r w:rsidR="00672A09">
        <w:rPr>
          <w:rFonts w:hAnsi="Times New Roman" w:ascii="Times New Roman"/>
          <w:b w:val="false"/>
          <w:lang w:val="hr-HR"/>
        </w:rPr>
        <w:t>07. prosinca</w:t>
      </w:r>
      <w:r w:rsidRPr="001B3823">
        <w:rPr>
          <w:rFonts w:hAnsi="Times New Roman" w:ascii="Times New Roman"/>
          <w:b w:val="false"/>
          <w:lang w:val="hr-HR"/>
        </w:rPr>
        <w:t xml:space="preserve"> 2015.g. dale osiguranje uplatom 10% od utvrđene vrijednosti u korist žiroračuna ovog suda broj HR59 2390 0011 3000 0270 3 kod Hrvatske poštanske banke d.d. Zagreb s pozivom na gornji poslovni broj i dokaz o tome predočili sucu prije dražbe;</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osobama čija ponuda ne bude prihvaćena, osiguranje će se vratiti nakon zaključenja javne dražbe;</w:t>
      </w:r>
    </w:p>
    <w:p w:rsidRDefault="001B3823" w:rsidP="001B3823" w:rsidR="001B3823" w:rsidRPr="001B3823">
      <w:pPr>
        <w:jc w:val="center"/>
        <w:rPr>
          <w:rFonts w:hAnsi="Times New Roman" w:ascii="Times New Roman"/>
          <w:b w:val="false"/>
          <w:lang w:val="hr-HR"/>
        </w:rPr>
      </w:pPr>
    </w:p>
    <w:p w:rsidRDefault="001B3823" w:rsidP="00672A09" w:rsidR="00672A09">
      <w:pPr>
        <w:jc w:val="both"/>
        <w:rPr>
          <w:rFonts w:hAnsi="Times New Roman" w:ascii="Times New Roman"/>
          <w:b w:val="false"/>
          <w:lang w:val="hr-HR"/>
        </w:rPr>
      </w:pPr>
      <w:r w:rsidRPr="001B3823">
        <w:rPr>
          <w:rFonts w:hAnsi="Times New Roman" w:ascii="Times New Roman"/>
          <w:b w:val="false"/>
          <w:lang w:val="hr-HR"/>
        </w:rPr>
        <w:t>- zainteresirane osobe mogu razgledati nekretnine uz prethodni dogovor sa stečajnim upraviteljem na telefon 098 259 362.</w:t>
      </w:r>
    </w:p>
    <w:p w:rsidRDefault="00672A09" w:rsidP="00672A09" w:rsidR="00672A09">
      <w:pPr>
        <w:jc w:val="both"/>
        <w:rPr>
          <w:rFonts w:hAnsi="Times New Roman" w:ascii="Times New Roman"/>
          <w:b w:val="false"/>
          <w:lang w:val="hr-HR"/>
        </w:rPr>
      </w:pPr>
    </w:p>
    <w:p w:rsidRDefault="00905995" w:rsidP="00672A09"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1B3823">
        <w:rPr>
          <w:rFonts w:hAnsi="Times New Roman" w:ascii="Times New Roman"/>
          <w:lang w:val="hr-HR"/>
        </w:rPr>
        <w:t>21. listopada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A07D16" w:rsidR="00B43D74" w:rsidRPr="00B43D74">
      <w:pPr>
        <w:jc w:val="both"/>
        <w:rPr>
          <w:rFonts w:hAnsi="Times New Roman" w:ascii="Times New Roman"/>
          <w:b w:val="false"/>
          <w:lang w:val="hr-HR"/>
        </w:rPr>
      </w:pPr>
      <w:r w:rsidRPr="00B43D74">
        <w:rPr>
          <w:rFonts w:hAnsi="Times New Roman" w:ascii="Times New Roman"/>
          <w:b w:val="false"/>
        </w:rPr>
        <w:t xml:space="preserve"> </w:t>
      </w:r>
    </w:p>
    <w:p w:rsidRDefault="00317FF3" w:rsidP="00FB6711" w:rsidR="00317FF3" w:rsidRPr="00714053">
      <w:pPr>
        <w:jc w:val="both"/>
        <w:rPr>
          <w:rFonts w:hAnsi="Times New Roman" w:ascii="Times New Roman"/>
          <w:b w:val="false"/>
          <w:lang w:val="hr-HR"/>
        </w:rPr>
      </w:pP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9077A7" w:rsidP="00072B26" w:rsidR="009077A7">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sz w:val="20"/>
          <w:szCs w:val="20"/>
          <w:lang w:val="hr-HR"/>
        </w:rPr>
      </w:pPr>
      <w:r w:rsidRPr="001B3823">
        <w:rPr>
          <w:rFonts w:hAnsi="Times New Roman" w:ascii="Times New Roman"/>
          <w:sz w:val="20"/>
          <w:szCs w:val="20"/>
          <w:lang w:val="hr-HR"/>
        </w:rPr>
        <w:t>DNA:</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stečajnom upravitelju Dušan Crljenko</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e-oglasna ploča</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razlučnom vjerovniku:</w:t>
      </w: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 xml:space="preserve"> </w:t>
      </w:r>
      <w:r w:rsidRPr="001B3823">
        <w:rPr>
          <w:rFonts w:hAnsi="Times New Roman" w:ascii="Times New Roman"/>
          <w:b w:val="false"/>
          <w:sz w:val="20"/>
          <w:szCs w:val="20"/>
          <w:lang w:val="hr-HR"/>
        </w:rPr>
        <w:tab/>
      </w:r>
      <w:r w:rsidRPr="001B3823">
        <w:rPr>
          <w:rFonts w:hAnsi="Times New Roman" w:ascii="Times New Roman"/>
          <w:b w:val="false"/>
          <w:sz w:val="20"/>
          <w:szCs w:val="20"/>
          <w:lang w:val="hr-HR"/>
        </w:rPr>
        <w:tab/>
        <w:t>ZABA d.d. Zagreb po pun. OD Hanžeković i partneri, Zagreb</w:t>
      </w: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ab/>
      </w:r>
      <w:r w:rsidRPr="001B3823">
        <w:rPr>
          <w:rFonts w:hAnsi="Times New Roman" w:ascii="Times New Roman"/>
          <w:b w:val="false"/>
          <w:sz w:val="20"/>
          <w:szCs w:val="20"/>
          <w:lang w:val="hr-HR"/>
        </w:rPr>
        <w:tab/>
        <w:t xml:space="preserve">RH po zz ŽDO Rijeka          </w:t>
      </w:r>
      <w:r w:rsidRPr="001B3823">
        <w:rPr>
          <w:rFonts w:hAnsi="Times New Roman" w:ascii="Times New Roman"/>
          <w:b w:val="false"/>
          <w:sz w:val="20"/>
          <w:szCs w:val="20"/>
          <w:lang w:val="hr-HR"/>
        </w:rPr>
        <w:tab/>
      </w: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ab/>
        <w:t xml:space="preserve"> </w:t>
      </w:r>
      <w:r w:rsidRPr="001B3823">
        <w:rPr>
          <w:rFonts w:hAnsi="Times New Roman" w:ascii="Times New Roman"/>
          <w:b w:val="false"/>
          <w:sz w:val="20"/>
          <w:szCs w:val="20"/>
          <w:lang w:val="hr-HR"/>
        </w:rPr>
        <w:tab/>
        <w:t>Ljiljans d.o.o. Kutina po pun. Đurđa Dragović Grahek, Kutina, Kneza Trpimira 4</w:t>
      </w:r>
    </w:p>
    <w:p w:rsidRDefault="001B3823" w:rsidP="001B3823" w:rsidR="001B3823">
      <w:pPr>
        <w:jc w:val="both"/>
        <w:rPr>
          <w:rFonts w:hAnsi="Times New Roman" w:ascii="Times New Roman"/>
          <w:b w:val="false"/>
          <w:sz w:val="20"/>
          <w:szCs w:val="20"/>
          <w:lang w:val="hr-HR"/>
        </w:rPr>
      </w:pPr>
      <w:r>
        <w:rPr>
          <w:rFonts w:hAnsi="Times New Roman" w:ascii="Times New Roman"/>
          <w:b w:val="false"/>
          <w:sz w:val="20"/>
          <w:szCs w:val="20"/>
          <w:lang w:val="hr-HR"/>
        </w:rPr>
        <w:t xml:space="preserve">        - </w:t>
      </w:r>
      <w:r>
        <w:rPr>
          <w:rFonts w:hAnsi="Times New Roman" w:ascii="Times New Roman"/>
          <w:b w:val="false"/>
          <w:sz w:val="20"/>
          <w:szCs w:val="20"/>
          <w:lang w:val="hr-HR"/>
        </w:rPr>
        <w:tab/>
        <w:t xml:space="preserve">nositelj prava prvokupa </w:t>
      </w:r>
      <w:r w:rsidRPr="001B3823">
        <w:rPr>
          <w:rFonts w:hAnsi="Times New Roman" w:ascii="Times New Roman"/>
          <w:b w:val="false"/>
          <w:sz w:val="20"/>
          <w:szCs w:val="20"/>
          <w:lang w:val="hr-HR"/>
        </w:rPr>
        <w:tab/>
        <w:t>Ivica Pavelić, Novi Vinodolski, Zagrebačka 9a</w:t>
      </w:r>
    </w:p>
    <w:p w:rsidRDefault="001B3823" w:rsidP="001B3823" w:rsidR="001B3823" w:rsidRPr="001B3823">
      <w:pPr>
        <w:jc w:val="both"/>
        <w:rPr>
          <w:rFonts w:hAnsi="Times New Roman" w:ascii="Times New Roman"/>
          <w:b w:val="false"/>
          <w:sz w:val="20"/>
          <w:szCs w:val="20"/>
          <w:lang w:val="hr-HR"/>
        </w:rPr>
      </w:pPr>
      <w:r>
        <w:rPr>
          <w:rFonts w:hAnsi="Times New Roman" w:ascii="Times New Roman"/>
          <w:b w:val="false"/>
          <w:sz w:val="20"/>
          <w:szCs w:val="20"/>
          <w:lang w:val="hr-HR"/>
        </w:rPr>
        <w:t xml:space="preserve">        </w:t>
      </w:r>
      <w:r w:rsidRPr="001B3823">
        <w:rPr>
          <w:rFonts w:hAnsi="Times New Roman" w:ascii="Times New Roman"/>
          <w:b w:val="false"/>
          <w:sz w:val="20"/>
          <w:szCs w:val="20"/>
          <w:lang w:val="hr-HR"/>
        </w:rPr>
        <w:t xml:space="preserve">-    Porezna uprava Rijeka </w:t>
      </w: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 xml:space="preserve">U Rijeci, </w:t>
      </w:r>
      <w:r>
        <w:rPr>
          <w:rFonts w:hAnsi="Times New Roman" w:ascii="Times New Roman"/>
          <w:b w:val="false"/>
          <w:sz w:val="20"/>
          <w:szCs w:val="20"/>
          <w:lang w:val="hr-HR"/>
        </w:rPr>
        <w:t>21.10.</w:t>
      </w:r>
      <w:r w:rsidRPr="001B3823">
        <w:rPr>
          <w:rFonts w:hAnsi="Times New Roman" w:ascii="Times New Roman"/>
          <w:b w:val="false"/>
          <w:sz w:val="20"/>
          <w:szCs w:val="20"/>
          <w:lang w:val="hr-HR"/>
        </w:rPr>
        <w:t>2015.g.</w:t>
      </w: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Stečajni sudac</w:t>
      </w:r>
    </w:p>
    <w:p w:rsidRDefault="001B3823" w:rsidP="001B3823" w:rsidR="00786F29" w:rsidRPr="00317FF3">
      <w:pPr>
        <w:jc w:val="both"/>
        <w:rPr>
          <w:rFonts w:hAnsi="Times New Roman" w:ascii="Times New Roman"/>
          <w:b w:val="false"/>
          <w:sz w:val="20"/>
          <w:szCs w:val="20"/>
          <w:lang w:val="hr-HR"/>
        </w:rPr>
      </w:pPr>
      <w:r w:rsidRPr="001B3823">
        <w:rPr>
          <w:rFonts w:hAnsi="Times New Roman" w:ascii="Times New Roman"/>
          <w:b w:val="false"/>
          <w:sz w:val="20"/>
          <w:szCs w:val="20"/>
          <w:lang w:val="hr-HR"/>
        </w:rPr>
        <w:t>Daniela Korlević</w:t>
      </w:r>
    </w:p>
    <w:sectPr w:rsidSect="00840634" w:rsidR="00786F29" w:rsidRPr="00317FF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787F">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1B3823">
      <w:rPr>
        <w:rFonts w:hAnsi="Times New Roman" w:ascii="Times New Roman"/>
        <w:b w:val="false"/>
      </w:rPr>
      <w:t>438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3195D"/>
    <w:multiLevelType w:val="hybridMultilevel"/>
    <w:tmpl w:val="A724C2D4"/>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6">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70C27DE"/>
    <w:multiLevelType w:val="hybridMultilevel"/>
    <w:tmpl w:val="A8CAFE42"/>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B06C2E"/>
    <w:multiLevelType w:val="hybridMultilevel"/>
    <w:tmpl w:val="10DE73B6"/>
    <w:lvl w:tplc="CE7276B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5"/>
  </w:num>
  <w:num w:numId="3">
    <w:abstractNumId w:val="20"/>
  </w:num>
  <w:num w:numId="4">
    <w:abstractNumId w:val="8"/>
  </w:num>
  <w:num w:numId="5">
    <w:abstractNumId w:val="12"/>
  </w:num>
  <w:num w:numId="6">
    <w:abstractNumId w:val="11"/>
  </w:num>
  <w:num w:numId="7">
    <w:abstractNumId w:val="23"/>
  </w:num>
  <w:num w:numId="8">
    <w:abstractNumId w:val="22"/>
  </w:num>
  <w:num w:numId="9">
    <w:abstractNumId w:val="1"/>
  </w:num>
  <w:num w:numId="10">
    <w:abstractNumId w:val="19"/>
  </w:num>
  <w:num w:numId="11">
    <w:abstractNumId w:val="3"/>
  </w:num>
  <w:num w:numId="12">
    <w:abstractNumId w:val="2"/>
  </w:num>
  <w:num w:numId="13">
    <w:abstractNumId w:val="7"/>
  </w:num>
  <w:num w:numId="14">
    <w:abstractNumId w:val="6"/>
  </w:num>
  <w:num w:numId="15">
    <w:abstractNumId w:val="16"/>
  </w:num>
  <w:num w:numId="16">
    <w:abstractNumId w:val="9"/>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1"/>
  </w:num>
  <w:num w:numId="21">
    <w:abstractNumId w:val="10"/>
  </w:num>
  <w:num w:numId="22">
    <w:abstractNumId w:val="0"/>
  </w:num>
  <w:num w:numId="23">
    <w:abstractNumId w:val="17"/>
  </w:num>
  <w:num w:numId="24">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72B26"/>
    <w:rsid w:val="00076A0E"/>
    <w:rsid w:val="00080582"/>
    <w:rsid w:val="00091A12"/>
    <w:rsid w:val="00092029"/>
    <w:rsid w:val="000B3589"/>
    <w:rsid w:val="000B5DEC"/>
    <w:rsid w:val="000C3227"/>
    <w:rsid w:val="000D7B99"/>
    <w:rsid w:val="000E4880"/>
    <w:rsid w:val="000F0732"/>
    <w:rsid w:val="001061F0"/>
    <w:rsid w:val="0010662A"/>
    <w:rsid w:val="00106C41"/>
    <w:rsid w:val="00122EC7"/>
    <w:rsid w:val="00135E75"/>
    <w:rsid w:val="00143C3F"/>
    <w:rsid w:val="00165BC4"/>
    <w:rsid w:val="00171F47"/>
    <w:rsid w:val="0018748D"/>
    <w:rsid w:val="001A1C27"/>
    <w:rsid w:val="001B3823"/>
    <w:rsid w:val="001B4C0D"/>
    <w:rsid w:val="001C4393"/>
    <w:rsid w:val="001D0CE5"/>
    <w:rsid w:val="001D25F4"/>
    <w:rsid w:val="00203B1E"/>
    <w:rsid w:val="00204167"/>
    <w:rsid w:val="002058FB"/>
    <w:rsid w:val="00220AD2"/>
    <w:rsid w:val="00252FC8"/>
    <w:rsid w:val="00277070"/>
    <w:rsid w:val="00284823"/>
    <w:rsid w:val="0029003A"/>
    <w:rsid w:val="002A0E0C"/>
    <w:rsid w:val="002A5CAC"/>
    <w:rsid w:val="002A7030"/>
    <w:rsid w:val="002D0EAF"/>
    <w:rsid w:val="002E60C3"/>
    <w:rsid w:val="002F6C1F"/>
    <w:rsid w:val="00317FF3"/>
    <w:rsid w:val="003204F2"/>
    <w:rsid w:val="00321EBF"/>
    <w:rsid w:val="00324755"/>
    <w:rsid w:val="00362C30"/>
    <w:rsid w:val="003C3929"/>
    <w:rsid w:val="003D5973"/>
    <w:rsid w:val="003E3F26"/>
    <w:rsid w:val="003F6C50"/>
    <w:rsid w:val="003F7400"/>
    <w:rsid w:val="00411BE3"/>
    <w:rsid w:val="004120B6"/>
    <w:rsid w:val="004158FB"/>
    <w:rsid w:val="00453CD1"/>
    <w:rsid w:val="00455D45"/>
    <w:rsid w:val="0046422D"/>
    <w:rsid w:val="00471529"/>
    <w:rsid w:val="004715C4"/>
    <w:rsid w:val="00485867"/>
    <w:rsid w:val="00492692"/>
    <w:rsid w:val="004937E5"/>
    <w:rsid w:val="004D533E"/>
    <w:rsid w:val="005178DD"/>
    <w:rsid w:val="005376CA"/>
    <w:rsid w:val="00555085"/>
    <w:rsid w:val="005742AE"/>
    <w:rsid w:val="00574356"/>
    <w:rsid w:val="005A3236"/>
    <w:rsid w:val="005C080E"/>
    <w:rsid w:val="005C3156"/>
    <w:rsid w:val="005C7799"/>
    <w:rsid w:val="005D0FAA"/>
    <w:rsid w:val="005D7E7B"/>
    <w:rsid w:val="005F3C91"/>
    <w:rsid w:val="00632F59"/>
    <w:rsid w:val="00633DD8"/>
    <w:rsid w:val="00672A09"/>
    <w:rsid w:val="00693150"/>
    <w:rsid w:val="006B3070"/>
    <w:rsid w:val="006B47FD"/>
    <w:rsid w:val="006D075E"/>
    <w:rsid w:val="006D7E1E"/>
    <w:rsid w:val="006E1D93"/>
    <w:rsid w:val="006F0FAC"/>
    <w:rsid w:val="00700F69"/>
    <w:rsid w:val="00706A35"/>
    <w:rsid w:val="007135CE"/>
    <w:rsid w:val="00714053"/>
    <w:rsid w:val="007347FC"/>
    <w:rsid w:val="00735256"/>
    <w:rsid w:val="0074441D"/>
    <w:rsid w:val="00756D77"/>
    <w:rsid w:val="0076084C"/>
    <w:rsid w:val="007725BF"/>
    <w:rsid w:val="00780EBA"/>
    <w:rsid w:val="0078167F"/>
    <w:rsid w:val="00786F29"/>
    <w:rsid w:val="0079160A"/>
    <w:rsid w:val="0079639E"/>
    <w:rsid w:val="00796F2D"/>
    <w:rsid w:val="007E3515"/>
    <w:rsid w:val="007F50A7"/>
    <w:rsid w:val="008020DD"/>
    <w:rsid w:val="00806E23"/>
    <w:rsid w:val="00814564"/>
    <w:rsid w:val="0081789F"/>
    <w:rsid w:val="00840634"/>
    <w:rsid w:val="00845F9C"/>
    <w:rsid w:val="00866FDF"/>
    <w:rsid w:val="00873661"/>
    <w:rsid w:val="0088411C"/>
    <w:rsid w:val="00887E0E"/>
    <w:rsid w:val="008A0339"/>
    <w:rsid w:val="008B5EA8"/>
    <w:rsid w:val="008B7B31"/>
    <w:rsid w:val="008D62A9"/>
    <w:rsid w:val="008E4A28"/>
    <w:rsid w:val="008F5D84"/>
    <w:rsid w:val="00905995"/>
    <w:rsid w:val="009077A7"/>
    <w:rsid w:val="00907BFA"/>
    <w:rsid w:val="00941B9F"/>
    <w:rsid w:val="009537B8"/>
    <w:rsid w:val="0095727A"/>
    <w:rsid w:val="00964047"/>
    <w:rsid w:val="0097787F"/>
    <w:rsid w:val="00980AE3"/>
    <w:rsid w:val="009B4948"/>
    <w:rsid w:val="009F6457"/>
    <w:rsid w:val="00A02E86"/>
    <w:rsid w:val="00A06040"/>
    <w:rsid w:val="00A07D16"/>
    <w:rsid w:val="00A225A7"/>
    <w:rsid w:val="00A35624"/>
    <w:rsid w:val="00A37CC7"/>
    <w:rsid w:val="00A50178"/>
    <w:rsid w:val="00A5098D"/>
    <w:rsid w:val="00A519AE"/>
    <w:rsid w:val="00A74EC5"/>
    <w:rsid w:val="00A8047F"/>
    <w:rsid w:val="00AA7500"/>
    <w:rsid w:val="00AC662B"/>
    <w:rsid w:val="00AD047A"/>
    <w:rsid w:val="00B07FCA"/>
    <w:rsid w:val="00B11F63"/>
    <w:rsid w:val="00B43038"/>
    <w:rsid w:val="00B43D74"/>
    <w:rsid w:val="00B926CA"/>
    <w:rsid w:val="00B9387B"/>
    <w:rsid w:val="00BC0670"/>
    <w:rsid w:val="00BC2E6B"/>
    <w:rsid w:val="00BD639E"/>
    <w:rsid w:val="00BD6F5C"/>
    <w:rsid w:val="00BE3977"/>
    <w:rsid w:val="00BF7C88"/>
    <w:rsid w:val="00C348FF"/>
    <w:rsid w:val="00C65414"/>
    <w:rsid w:val="00C6600C"/>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221C3"/>
    <w:rsid w:val="00E25AC0"/>
    <w:rsid w:val="00E34F9B"/>
    <w:rsid w:val="00E417B4"/>
    <w:rsid w:val="00E4418E"/>
    <w:rsid w:val="00E64184"/>
    <w:rsid w:val="00E7318F"/>
    <w:rsid w:val="00E75A9F"/>
    <w:rsid w:val="00E96B71"/>
    <w:rsid w:val="00EA1E62"/>
    <w:rsid w:val="00EA3A4A"/>
    <w:rsid w:val="00EA5FE6"/>
    <w:rsid w:val="00EC2FF8"/>
    <w:rsid w:val="00EE1F2F"/>
    <w:rsid w:val="00EF1D8D"/>
    <w:rsid w:val="00F13F61"/>
    <w:rsid w:val="00F52A2A"/>
    <w:rsid w:val="00F6498F"/>
    <w:rsid w:val="00F65064"/>
    <w:rsid w:val="00F667C3"/>
    <w:rsid w:val="00F731C0"/>
    <w:rsid w:val="00F913D3"/>
    <w:rsid w:val="00FA5439"/>
    <w:rsid w:val="00FB1408"/>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1330"/>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97787F"/>
    <w:rPr>
      <w:color w:val="808080"/>
      <w:bdr w:space="0" w:sz="0" w:color="auto" w:val="none"/>
      <w:shd w:fill="auto" w:color="auto" w:val="clear"/>
    </w:rPr>
  </w:style>
  <w:style w:customStyle="true" w:styleId="eSPISCCParagraphDefaultFont" w:type="character">
    <w:name w:val="eSPIS_CC_Paragraph Default Font"/>
    <w:basedOn w:val="Zadanifontodlomka"/>
    <w:rsid w:val="009778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787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778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78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1330"/>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97787F"/>
    <w:rPr>
      <w:color w:val="808080"/>
      <w:bdr w:color="auto" w:space="0" w:sz="0" w:val="none"/>
      <w:shd w:color="auto" w:fill="auto" w:val="clear"/>
    </w:rPr>
  </w:style>
  <w:style w:customStyle="1" w:styleId="eSPISCCParagraphDefaultFont" w:type="character">
    <w:name w:val="eSPIS_CC_Paragraph Default Font"/>
    <w:basedOn w:val="Zadanifontodlomka"/>
    <w:rsid w:val="009778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787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778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78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
    <derivirana_varijabla naziv="DomainObject.PoslovniBrojDokumenta_1"/>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3452C8-ACEB-4633-B449-12027E645B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4577</properties:Words>
  <properties:Characters>26229</properties:Characters>
  <properties:Lines>506</properties:Lines>
  <properties:Paragraphs>146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30907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2015-10-21T08:18:00Z</dcterms:created>
  <dc:creator>dcmelik</dc:creator>
  <cp:lastModifiedBy>Jasna Radulović</cp:lastModifiedBy>
  <cp:lastPrinted>2015-10-21T08:24:00Z</cp:lastPrinted>
  <dcterms:modified xmlns:xsi="http://www.w3.org/2001/XMLSchema-instance" xsi:type="dcterms:W3CDTF">2015-10-21T08:31:00Z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