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d76b87" w14:paraId="8d76b87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A65FCC">
        <w:rPr>
          <w:rFonts w:hAnsi="Times New Roman" w:ascii="Times New Roman"/>
          <w:sz w:val="24"/>
          <w:szCs w:val="24"/>
        </w:rPr>
        <w:t>3272/17</w:t>
      </w:r>
      <w:r w:rsidR="00F43D8C">
        <w:rPr>
          <w:rFonts w:hAnsi="Times New Roman" w:ascii="Times New Roman"/>
          <w:sz w:val="24"/>
          <w:szCs w:val="24"/>
        </w:rPr>
        <w:t>-3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A65FCC">
        <w:rPr>
          <w:rFonts w:hAnsi="Times New Roman" w:ascii="Times New Roman"/>
          <w:sz w:val="24"/>
          <w:szCs w:val="24"/>
        </w:rPr>
        <w:t>GAME UGOSTITELJSTVO j.d.o.o. Zagreb, Mate Divkovća 37, OIB: 81729450097,</w:t>
      </w:r>
      <w:r w:rsidR="00992FB4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pokrenutom na prijedlog</w:t>
      </w:r>
      <w:r w:rsidR="006F20ED">
        <w:rPr>
          <w:rFonts w:hAnsi="Times New Roman" w:ascii="Times New Roman"/>
          <w:sz w:val="24"/>
          <w:szCs w:val="24"/>
        </w:rPr>
        <w:t xml:space="preserve"> Financijske agencije, </w:t>
      </w:r>
      <w:r w:rsidR="00A65FCC">
        <w:rPr>
          <w:rFonts w:hAnsi="Times New Roman" w:ascii="Times New Roman"/>
          <w:sz w:val="24"/>
          <w:szCs w:val="24"/>
        </w:rPr>
        <w:t>2. veljače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A65FCC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  <w:t xml:space="preserve">Prijedlog 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A4274F" w:rsidP="00835E0E" w:rsidR="00A4274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94789D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B86ADD">
        <w:rPr>
          <w:rFonts w:hAnsi="Times New Roman" w:ascii="Times New Roman"/>
          <w:sz w:val="24"/>
          <w:szCs w:val="24"/>
        </w:rPr>
        <w:t xml:space="preserve">Prijedlog za otvaranjem stečajnog postupka nad dužnikom podnijela je Financijska agencija sukladno ovlasti i po ispunjenju pretpostavki iz članka 110. stavak 1. </w:t>
      </w:r>
      <w:r w:rsidR="008078A1" w:rsidRPr="00256667">
        <w:rPr>
          <w:rFonts w:hAnsi="Times New Roman" w:ascii="Times New Roman"/>
          <w:sz w:val="24"/>
        </w:rPr>
        <w:t xml:space="preserve">Stečajnog zakona (Narodne novine, broj </w:t>
      </w:r>
      <w:r w:rsidR="008078A1">
        <w:rPr>
          <w:rFonts w:hAnsi="Times New Roman" w:ascii="Times New Roman"/>
          <w:sz w:val="24"/>
        </w:rPr>
        <w:t>71/15 i 104/17; nastavno: SZ).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4274F">
        <w:rPr>
          <w:rFonts w:hAnsi="Times New Roman" w:ascii="Times New Roman"/>
          <w:sz w:val="24"/>
          <w:szCs w:val="24"/>
        </w:rPr>
        <w:t>Tijekom postupka, a prije donošenja odluke, d</w:t>
      </w:r>
      <w:r>
        <w:rPr>
          <w:rFonts w:hAnsi="Times New Roman" w:ascii="Times New Roman"/>
          <w:sz w:val="24"/>
          <w:szCs w:val="24"/>
        </w:rPr>
        <w:t xml:space="preserve">užnik </w:t>
      </w:r>
      <w:r w:rsidR="00A4274F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dostavio potvrdu Financijske agencije iz koje je razvidno da </w:t>
      </w:r>
      <w:r w:rsidR="008078A1">
        <w:rPr>
          <w:rFonts w:hAnsi="Times New Roman" w:ascii="Times New Roman"/>
          <w:sz w:val="24"/>
          <w:szCs w:val="24"/>
        </w:rPr>
        <w:t xml:space="preserve">mu </w:t>
      </w:r>
      <w:r>
        <w:rPr>
          <w:rFonts w:hAnsi="Times New Roman" w:ascii="Times New Roman"/>
          <w:sz w:val="24"/>
          <w:szCs w:val="24"/>
        </w:rPr>
        <w:t>račun više nije u blokadi, stoga više nisu ispunjene pretpostavke za otvaranjem stečajnog postupka zbog nepostojanja stečajnih razlog u smislu članka 5. i 6. SZ.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B86ADD" w:rsidP="00FD31FA" w:rsidR="00354E1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a temeljem članka 115. stavak 1. SZ, </w:t>
      </w:r>
      <w:r w:rsidR="0019506D">
        <w:rPr>
          <w:rFonts w:hAnsi="Times New Roman" w:ascii="Times New Roman"/>
          <w:sz w:val="24"/>
          <w:szCs w:val="24"/>
        </w:rPr>
        <w:t xml:space="preserve">ovaj </w:t>
      </w:r>
      <w:r>
        <w:rPr>
          <w:rFonts w:hAnsi="Times New Roman" w:ascii="Times New Roman"/>
          <w:sz w:val="24"/>
          <w:szCs w:val="24"/>
        </w:rPr>
        <w:t xml:space="preserve">prijedlog za otvaranjem stečajnog postupka nad dužnikom valjalo je odbaciti, </w:t>
      </w:r>
      <w:r w:rsidR="00A65FCC">
        <w:rPr>
          <w:rFonts w:hAnsi="Times New Roman" w:ascii="Times New Roman"/>
          <w:sz w:val="24"/>
          <w:szCs w:val="24"/>
        </w:rPr>
        <w:t xml:space="preserve">sve kako je to navedenom izrekom ovog rješenja.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A65FCC">
        <w:rPr>
          <w:rFonts w:hAnsi="Times New Roman" w:ascii="Times New Roman"/>
          <w:sz w:val="24"/>
          <w:szCs w:val="24"/>
        </w:rPr>
        <w:t>2. veljače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A65FCC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F43D8C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F43D8C" w:rsidP="00835E0E" w:rsidR="00F43D8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43D8C" w:rsidP="00835E0E" w:rsidR="00F43D8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F43D8C" w:rsidP="00835E0E" w:rsidR="00F43D8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F43D8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43D8C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86ADD" w:rsidP="00835E0E" w:rsidR="00FD31FA" w:rsidRPr="00F43D8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43D8C">
        <w:rPr>
          <w:rFonts w:hAnsi="Times New Roman" w:ascii="Times New Roman"/>
          <w:color w:themeColor="background1" w:val="FFFFFF"/>
          <w:sz w:val="24"/>
          <w:szCs w:val="24"/>
        </w:rPr>
        <w:t>Predlagatelju – Financijska agencija, Zagreb</w:t>
      </w:r>
    </w:p>
    <w:p w:rsidRDefault="00B86ADD" w:rsidP="00835E0E" w:rsidR="00B86ADD" w:rsidRPr="00F43D8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43D8C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992FB4" w:rsidP="00835E0E" w:rsidR="00992FB4" w:rsidRPr="00F43D8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43D8C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19506D" w:rsidP="0019506D" w:rsidR="0019506D" w:rsidRPr="00F43D8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F43D8C">
      <w:pPr>
        <w:jc w:val="both"/>
        <w:rPr>
          <w:rFonts w:hAnsi="Times New Roman" w:ascii="Times New Roman"/>
          <w:color w:themeColor="background1" w:val="FFFFFF"/>
        </w:rPr>
      </w:pPr>
      <w:r w:rsidRPr="00F43D8C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F43D8C">
      <w:pPr>
        <w:jc w:val="both"/>
        <w:rPr>
          <w:rFonts w:hAnsi="Times New Roman" w:ascii="Times New Roman"/>
          <w:color w:themeColor="background1" w:val="FFFFFF"/>
        </w:rPr>
      </w:pPr>
      <w:r w:rsidRPr="00F43D8C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F43D8C">
      <w:pPr>
        <w:jc w:val="both"/>
        <w:rPr>
          <w:rFonts w:hAnsi="Times New Roman" w:ascii="Times New Roman"/>
          <w:color w:themeColor="background1" w:val="FFFFFF"/>
        </w:rPr>
      </w:pPr>
      <w:r w:rsidRPr="00F43D8C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F43D8C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F43D8C">
      <w:pPr>
        <w:jc w:val="both"/>
        <w:rPr>
          <w:rFonts w:hAnsi="Times New Roman" w:ascii="Times New Roman"/>
          <w:color w:themeColor="background1" w:val="FFFFFF"/>
        </w:rPr>
      </w:pPr>
      <w:r w:rsidRPr="00F43D8C">
        <w:rPr>
          <w:rFonts w:hAnsi="Times New Roman" w:ascii="Times New Roman"/>
          <w:color w:themeColor="background1" w:val="FFFFFF"/>
        </w:rPr>
        <w:t xml:space="preserve">         Z, </w:t>
      </w:r>
      <w:r w:rsidRPr="00F43D8C">
        <w:rPr>
          <w:rFonts w:hAnsi="Times New Roman" w:ascii="Times New Roman"/>
          <w:color w:themeColor="background1" w:val="FFFFFF"/>
        </w:rPr>
        <w:fldChar w:fldCharType="begin"/>
      </w:r>
      <w:r w:rsidRPr="00F43D8C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F43D8C">
        <w:rPr>
          <w:rFonts w:hAnsi="Times New Roman" w:ascii="Times New Roman"/>
          <w:color w:themeColor="background1" w:val="FFFFFF"/>
        </w:rPr>
        <w:fldChar w:fldCharType="separate"/>
      </w:r>
      <w:r w:rsidR="00374616">
        <w:rPr>
          <w:rFonts w:hAnsi="Times New Roman" w:ascii="Times New Roman"/>
          <w:noProof/>
          <w:color w:themeColor="background1" w:val="FFFFFF"/>
        </w:rPr>
        <w:t>5.2.18.</w:t>
      </w:r>
      <w:r w:rsidRPr="00F43D8C">
        <w:rPr>
          <w:rFonts w:hAnsi="Times New Roman" w:ascii="Times New Roman"/>
          <w:color w:themeColor="background1" w:val="FFFFFF"/>
        </w:rPr>
        <w:fldChar w:fldCharType="end"/>
      </w:r>
      <w:r w:rsidRPr="00F43D8C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F43D8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60A" w:rsidR="003A160A">
      <w:r>
        <w:separator/>
      </w:r>
    </w:p>
  </w:endnote>
  <w:endnote w:id="0" w:type="continuationSeparator">
    <w:p w:rsidRDefault="003A160A" w:rsidR="003A1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60A" w:rsidR="003A160A">
      <w:r>
        <w:separator/>
      </w:r>
    </w:p>
  </w:footnote>
  <w:footnote w:id="0" w:type="continuationSeparator">
    <w:p w:rsidRDefault="003A160A" w:rsidR="003A16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374616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A65FCC">
      <w:rPr>
        <w:rFonts w:hAnsi="Times New Roman" w:ascii="Times New Roman"/>
      </w:rPr>
      <w:t>3272/17</w:t>
    </w:r>
    <w:r w:rsidR="00F43D8C">
      <w:rPr>
        <w:rFonts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FCC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54E1E"/>
    <w:rsid w:val="0036341C"/>
    <w:rsid w:val="00364979"/>
    <w:rsid w:val="00366457"/>
    <w:rsid w:val="00374616"/>
    <w:rsid w:val="003A160A"/>
    <w:rsid w:val="003C6959"/>
    <w:rsid w:val="003D0B12"/>
    <w:rsid w:val="003D787F"/>
    <w:rsid w:val="003E0B5A"/>
    <w:rsid w:val="003E367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91B23"/>
    <w:rsid w:val="005C2D1F"/>
    <w:rsid w:val="005D761C"/>
    <w:rsid w:val="00607B4B"/>
    <w:rsid w:val="006100D5"/>
    <w:rsid w:val="006235E3"/>
    <w:rsid w:val="006824AB"/>
    <w:rsid w:val="006D5F72"/>
    <w:rsid w:val="006E69A4"/>
    <w:rsid w:val="006F20ED"/>
    <w:rsid w:val="006F5244"/>
    <w:rsid w:val="00727277"/>
    <w:rsid w:val="007519B3"/>
    <w:rsid w:val="00764AEE"/>
    <w:rsid w:val="007C422F"/>
    <w:rsid w:val="007E4665"/>
    <w:rsid w:val="007F2918"/>
    <w:rsid w:val="008078A1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243C5"/>
    <w:rsid w:val="009376BE"/>
    <w:rsid w:val="0094789D"/>
    <w:rsid w:val="00953DED"/>
    <w:rsid w:val="00981BDB"/>
    <w:rsid w:val="00985522"/>
    <w:rsid w:val="00992FB4"/>
    <w:rsid w:val="009D0ED3"/>
    <w:rsid w:val="009F0284"/>
    <w:rsid w:val="009F3306"/>
    <w:rsid w:val="00A26151"/>
    <w:rsid w:val="00A26EAF"/>
    <w:rsid w:val="00A4274F"/>
    <w:rsid w:val="00A65FCC"/>
    <w:rsid w:val="00AA0C7F"/>
    <w:rsid w:val="00AB314A"/>
    <w:rsid w:val="00AC4626"/>
    <w:rsid w:val="00AD04CF"/>
    <w:rsid w:val="00B34CEC"/>
    <w:rsid w:val="00B70980"/>
    <w:rsid w:val="00B86ADD"/>
    <w:rsid w:val="00BA282E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A1205"/>
    <w:rsid w:val="00EC6731"/>
    <w:rsid w:val="00F206F2"/>
    <w:rsid w:val="00F43D8C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6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6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6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6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6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6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6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6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3272</izvorni_sadrzaj>
    <derivirana_varijabla naziv="DomainObject.Predmet.Broj_1">3272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St-3272/2017</izvorni_sadrzaj>
    <derivirana_varijabla naziv="DomainObject.Predmet.OznakaBroj_1">St-3272/2017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GAME UGOSTITELJSTVO j.d.o.o.</izvorni_sadrzaj>
    <derivirana_varijabla naziv="DomainObject.Predmet.ProtustrankaFormated_1">  GAME UGOSTITELJSTVO j.d.o.o.</derivirana_varijabla>
  </DomainObject.Predmet.ProtustrankaFormated>
  <DomainObject.Predmet.ProtustrankaFormatedOIB>
    <izvorni_sadrzaj>  GAME UGOSTITELJSTVO j.d.o.o., OIB 81729450097</izvorni_sadrzaj>
    <derivirana_varijabla naziv="DomainObject.Predmet.ProtustrankaFormatedOIB_1">  GAME UGOSTITELJSTVO j.d.o.o., OIB 81729450097</derivirana_varijabla>
  </DomainObject.Predmet.ProtustrankaFormatedOIB>
  <DomainObject.Predmet.ProtustrankaFormatedWithAdress>
    <izvorni_sadrzaj> GAME UGOSTITELJSTVO j.d.o.o., Matije Divkovića 37, 10000 Zagreb</izvorni_sadrzaj>
    <derivirana_varijabla naziv="DomainObject.Predmet.ProtustrankaFormatedWithAdress_1"> GAME UGOSTITELJSTVO j.d.o.o., Matije Divkovića 37, 10000 Zagreb</derivirana_varijabla>
  </DomainObject.Predmet.ProtustrankaFormatedWithAdress>
  <DomainObject.Predmet.ProtustrankaFormatedWithAdressOIB>
    <izvorni_sadrzaj> GAME UGOSTITELJSTVO j.d.o.o., OIB 81729450097, Matije Divkovića 37, 10000 Zagreb</izvorni_sadrzaj>
    <derivirana_varijabla naziv="DomainObject.Predmet.ProtustrankaFormatedWithAdressOIB_1"> GAME UGOSTITELJSTVO j.d.o.o., OIB 81729450097, Matije Divkovića 37, 10000 Zagreb</derivirana_varijabla>
  </DomainObject.Predmet.ProtustrankaFormatedWithAdressOIB>
  <DomainObject.Predmet.ProtustrankaWithAdress>
    <izvorni_sadrzaj>GAME UGOSTITELJSTVO j.d.o.o. Matije Divkovića 37, 10000 Zagreb</izvorni_sadrzaj>
    <derivirana_varijabla naziv="DomainObject.Predmet.ProtustrankaWithAdress_1">GAME UGOSTITELJSTVO j.d.o.o. Matije Divkovića 37, 10000 Zagreb</derivirana_varijabla>
  </DomainObject.Predmet.ProtustrankaWithAdress>
  <DomainObject.Predmet.ProtustrankaWithAdressOIB>
    <izvorni_sadrzaj>GAME UGOSTITELJSTVO j.d.o.o., OIB 81729450097, Matije Divkovića 37, 10000 Zagreb</izvorni_sadrzaj>
    <derivirana_varijabla naziv="DomainObject.Predmet.ProtustrankaWithAdressOIB_1">GAME UGOSTITELJSTVO j.d.o.o., OIB 81729450097, Matije Divkovića 37, 10000 Zagreb</derivirana_varijabla>
  </DomainObject.Predmet.ProtustrankaWithAdressOIB>
  <DomainObject.Predmet.ProtustrankaNazivFormated>
    <izvorni_sadrzaj>GAME UGOSTITELJSTVO j.d.o.o.</izvorni_sadrzaj>
    <derivirana_varijabla naziv="DomainObject.Predmet.ProtustrankaNazivFormated_1">GAME UGOSTITELJSTVO j.d.o.o.</derivirana_varijabla>
  </DomainObject.Predmet.ProtustrankaNazivFormated>
  <DomainObject.Predmet.ProtustrankaNazivFormatedOIB>
    <izvorni_sadrzaj>GAME UGOSTITELJSTVO j.d.o.o., OIB 81729450097</izvorni_sadrzaj>
    <derivirana_varijabla naziv="DomainObject.Predmet.ProtustrankaNazivFormatedOIB_1">GAME UGOSTITELJSTVO j.d.o.o., OIB 81729450097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GAME UGOSTITELJSTVO j.d.o.o.</item>
    </izvorni_sadrzaj>
    <derivirana_varijabla naziv="DomainObject.Predmet.ProtuStrankaListFormated_1">
      <item>GAME UGOSTITELJSTVO j.d.o.o.</item>
    </derivirana_varijabla>
  </DomainObject.Predmet.ProtuStrankaListFormated>
  <DomainObject.Predmet.ProtuStrankaListFormatedOIB>
    <izvorni_sadrzaj>
      <item>GAME UGOSTITELJSTVO j.d.o.o., OIB 81729450097</item>
    </izvorni_sadrzaj>
    <derivirana_varijabla naziv="DomainObject.Predmet.ProtuStrankaListFormatedOIB_1">
      <item>GAME UGOSTITELJSTVO j.d.o.o., OIB 81729450097</item>
    </derivirana_varijabla>
  </DomainObject.Predmet.ProtuStrankaListFormatedOIB>
  <DomainObject.Predmet.ProtuStrankaListFormatedWithAdress>
    <izvorni_sadrzaj>
      <item>GAME UGOSTITELJSTVO j.d.o.o., Matije Divkovića 37, 10000 Zagreb</item>
    </izvorni_sadrzaj>
    <derivirana_varijabla naziv="DomainObject.Predmet.ProtuStrankaListFormatedWithAdress_1">
      <item>GAME UGOSTITELJSTVO j.d.o.o., Matije Divkovića 37, 10000 Zagreb</item>
    </derivirana_varijabla>
  </DomainObject.Predmet.ProtuStrankaListFormatedWithAdress>
  <DomainObject.Predmet.ProtuStrankaListFormatedWithAdressOIB>
    <izvorni_sadrzaj>
      <item>GAME UGOSTITELJSTVO j.d.o.o., OIB 81729450097, Matije Divkovića 37, 10000 Zagreb</item>
    </izvorni_sadrzaj>
    <derivirana_varijabla naziv="DomainObject.Predmet.ProtuStrankaListFormatedWithAdressOIB_1">
      <item>GAME UGOSTITELJSTVO j.d.o.o., OIB 81729450097, Matije Divkovića 37, 10000 Zagreb</item>
    </derivirana_varijabla>
  </DomainObject.Predmet.ProtuStrankaListFormatedWithAdressOIB>
  <DomainObject.Predmet.ProtuStrankaListNazivFormated>
    <izvorni_sadrzaj>
      <item>GAME UGOSTITELJSTVO j.d.o.o.</item>
    </izvorni_sadrzaj>
    <derivirana_varijabla naziv="DomainObject.Predmet.ProtuStrankaListNazivFormated_1">
      <item>GAME UGOSTITELJSTVO j.d.o.o.</item>
    </derivirana_varijabla>
  </DomainObject.Predmet.ProtuStrankaListNazivFormated>
  <DomainObject.Predmet.ProtuStrankaListNazivFormatedOIB>
    <izvorni_sadrzaj>
      <item>GAME UGOSTITELJSTVO j.d.o.o., OIB 81729450097</item>
    </izvorni_sadrzaj>
    <derivirana_varijabla naziv="DomainObject.Predmet.ProtuStrankaListNazivFormatedOIB_1">
      <item>GAME UGOSTITELJSTVO j.d.o.o., OIB 81729450097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GAME UGOSTITELJSTVO j.d.o.o.</izvorni_sadrzaj>
    <derivirana_varijabla naziv="DomainObject.Predmet.ProtustrankaIDrugi_1">GAME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GAME UGOSTITELJSTVO j.d.o.o., OIB 81729450097, Matije Divkovića 37, 10000 Zagreb</izvorni_sadrzaj>
    <derivirana_varijabla naziv="DomainObject.Predmet.ProtustrankaIDrugiAdressOIB_1">GAME UGOSTITELJSTVO j.d.o.o., OIB 81729450097, Matije Divkovića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GAME UGOSTITELJSTVO j.d.o.o.</item>
      <item>FINA Regionalni centar Zagreb</item>
    </izvorni_sadrzaj>
    <derivirana_varijabla naziv="DomainObject.Predmet.SudioniciListNaziv_1">
      <item>GAME UGOSTITELJSTVO j.d.o.o.</item>
      <item>FINA Regionalni centar Zagreb</item>
    </derivirana_varijabla>
  </DomainObject.Predmet.SudioniciListNaziv>
  <DomainObject.Predmet.SudioniciListAdressOIB>
    <izvorni_sadrzaj>
      <item>GAME UGOSTITELJSTVO j.d.o.o., OIB 81729450097, Matije Divkovića 37,10000 Zagreb</item>
      <item>FINA Regionalni centar Zagreb, OIB 85821130368, Trg svibanjskih žrtava 1995. 1,10000 Zagreb</item>
    </izvorni_sadrzaj>
    <derivirana_varijabla naziv="DomainObject.Predmet.SudioniciListAdressOIB_1">
      <item>GAME UGOSTITELJSTVO j.d.o.o., OIB 81729450097, Matije Divkovića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81729450097</item>
      <item>, OIB 85821130368</item>
    </izvorni_sadrzaj>
    <derivirana_varijabla naziv="DomainObject.Predmet.SudioniciListNazivOIB_1">
      <item>, OIB 81729450097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1294</properties:Characters>
  <properties:Lines>58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2018-02-05T08:02:00Z</dcterms:created>
  <dc:creator>MK</dc:creator>
  <cp:lastModifiedBy>Sonja Pilić</cp:lastModifiedBy>
  <cp:lastPrinted>2018-02-05T08:04:00Z</cp:lastPrinted>
  <dcterms:modified xmlns:xsi="http://www.w3.org/2001/XMLSchema-instance" xsi:type="dcterms:W3CDTF">2018-02-05T08:05:00Z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