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2e69" w14:paraId="19b2e69" w:rsidRDefault="003C5ACB" w:rsidP="003C5ACB" w:rsidR="003C5AC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C5ACB" w:rsidP="003C5ACB" w:rsidR="003C5ACB">
      <w:pPr>
        <w:spacing w:after="0"/>
        <w:jc w:val="both"/>
      </w:pPr>
      <w:r>
        <w:t xml:space="preserve">       REPUBLIKA HRVATSKA</w:t>
      </w:r>
    </w:p>
    <w:p w:rsidRDefault="003C5ACB" w:rsidP="003C5ACB" w:rsidR="003C5AC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C5ACB" w:rsidP="003C5ACB" w:rsidR="003C5AC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C5ACB" w:rsidP="003C5ACB" w:rsidR="003C5ACB">
      <w:pPr>
        <w:spacing w:after="0"/>
        <w:rPr>
          <w:bCs/>
        </w:rPr>
      </w:pPr>
    </w:p>
    <w:p w:rsidRDefault="003C5ACB" w:rsidP="003C5ACB" w:rsidR="003C5ACB">
      <w:pPr>
        <w:spacing w:after="0"/>
        <w:jc w:val="right"/>
      </w:pPr>
      <w:r>
        <w:t>Poslovni broj: 3 St-994/16-8</w:t>
      </w:r>
    </w:p>
    <w:p w:rsidRDefault="003C5ACB" w:rsidP="003C5ACB" w:rsidR="003C5ACB">
      <w:pPr>
        <w:spacing w:after="0"/>
      </w:pPr>
    </w:p>
    <w:p w:rsidRDefault="003C5ACB" w:rsidP="003C5ACB" w:rsidR="003C5ACB">
      <w:pPr>
        <w:spacing w:after="0"/>
      </w:pPr>
    </w:p>
    <w:p w:rsidRDefault="003C5ACB" w:rsidP="003C5ACB" w:rsidR="003C5ACB">
      <w:pPr>
        <w:spacing w:after="0"/>
        <w:jc w:val="center"/>
      </w:pPr>
      <w:r>
        <w:t>R E P U B L I K A   H R V A T S K A</w:t>
      </w:r>
    </w:p>
    <w:p w:rsidRDefault="003C5ACB" w:rsidP="003C5ACB" w:rsidR="003C5ACB">
      <w:pPr>
        <w:spacing w:after="0"/>
        <w:jc w:val="right"/>
      </w:pPr>
    </w:p>
    <w:p w:rsidRDefault="003C5ACB" w:rsidP="003C5ACB" w:rsidR="003C5ACB">
      <w:pPr>
        <w:spacing w:after="0"/>
        <w:jc w:val="center"/>
      </w:pPr>
      <w:r>
        <w:t>R J E Š E N J E</w:t>
      </w: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both"/>
      </w:pPr>
      <w:r>
        <w:tab/>
        <w:t>Trgovački sud u Varaždinu, po sucu toga suda Jasni Lekić, kao stečajnom sucu, u postupku povodom prijedloga predlagatelja Republika Hrvatska, Ministarstvo financija, Porezna uprava, Područni ured Čakovec, zastupan po Županijskom državnom odvjetništvu u Varaždinu, radi naknadne diobe nad stečajnom masom stečajnog dužnika RS d.o.o. za trgovinu, skraćena tvrtka RS d.o.o. Draškovec, Draškovićeva 23, MBS: 070063573, OIB: 79725713517, nakon održanog ročišta radi ispitivanja tražbina dana 08. studenog 2016. godine,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center"/>
      </w:pPr>
      <w:r>
        <w:t>r i j e š i o   j e</w:t>
      </w: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ind w:left="705"/>
        <w:jc w:val="both"/>
      </w:pPr>
      <w:r>
        <w:t>I/ Utvrđuju se osnovanim slijedeće tražbine: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3C5ACB" w:rsidP="003C5ACB" w:rsidR="003C5ACB">
      <w:pPr>
        <w:spacing w:lineRule="auto" w:line="288" w:after="0"/>
        <w:jc w:val="both"/>
      </w:pP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548"/>
        <w:gridCol w:w="5244"/>
        <w:gridCol w:w="1897"/>
        <w:gridCol w:w="2211"/>
      </w:tblGrid>
      <w:tr w:rsidTr="003C5ACB" w:rsidR="003C5ACB">
        <w:trPr>
          <w:trHeight w:val="178"/>
        </w:trPr>
        <w:tc>
          <w:tcPr>
            <w:tcW w:type="dxa" w:w="548"/>
            <w:hideMark/>
          </w:tcPr>
          <w:p w:rsidRDefault="003C5ACB" w:rsidP="003C5ACB" w:rsidR="003C5ACB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Br.</w:t>
            </w:r>
          </w:p>
        </w:tc>
        <w:tc>
          <w:tcPr>
            <w:tcW w:type="dxa" w:w="5244"/>
            <w:hideMark/>
          </w:tcPr>
          <w:p w:rsidRDefault="003C5ACB" w:rsidP="003C5ACB" w:rsidR="003C5ACB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</w:tc>
      </w:tr>
      <w:tr w:rsidTr="003C5ACB" w:rsidR="003C5ACB">
        <w:trPr>
          <w:trHeight w:val="394"/>
        </w:trPr>
        <w:tc>
          <w:tcPr>
            <w:tcW w:type="dxa" w:w="548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3.</w:t>
            </w:r>
          </w:p>
        </w:tc>
        <w:tc>
          <w:tcPr>
            <w:tcW w:type="dxa" w:w="5244"/>
            <w:hideMark/>
          </w:tcPr>
          <w:p w:rsidRDefault="003C5ACB" w:rsidP="003C5ACB" w:rsidR="003C5ACB">
            <w:pPr>
              <w:spacing w:lineRule="auto" w:line="288" w:after="0"/>
            </w:pPr>
            <w:r>
              <w:t>RH, MINISTARSTVO FINANCIJA, Porezna uprava, područni ured sjeverna Hrvatska, Graberje 1, 42000 Varaždin, OIB: 18683136487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44.028,85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44.028,85</w:t>
            </w:r>
          </w:p>
        </w:tc>
      </w:tr>
      <w:tr w:rsidTr="003C5ACB" w:rsidR="003C5ACB">
        <w:trPr>
          <w:trHeight w:val="366"/>
        </w:trPr>
        <w:tc>
          <w:tcPr>
            <w:tcW w:type="dxa" w:w="548"/>
          </w:tcPr>
          <w:p w:rsidRDefault="003C5ACB" w:rsidP="003C5ACB" w:rsidR="003C5ACB">
            <w:pPr>
              <w:spacing w:after="0"/>
              <w:rPr>
                <w:b/>
              </w:rPr>
            </w:pPr>
          </w:p>
        </w:tc>
        <w:tc>
          <w:tcPr>
            <w:tcW w:type="dxa" w:w="5244"/>
          </w:tcPr>
          <w:p w:rsidRDefault="003C5ACB" w:rsidP="003C5ACB" w:rsidR="003C5ACB">
            <w:pPr>
              <w:spacing w:after="0"/>
              <w:rPr>
                <w:b/>
              </w:rPr>
            </w:pPr>
          </w:p>
          <w:p w:rsidRDefault="003C5ACB" w:rsidP="003C5ACB" w:rsidR="003C5ACB">
            <w:pPr>
              <w:spacing w:after="0"/>
              <w:rPr>
                <w:b/>
              </w:rPr>
            </w:pPr>
            <w:r>
              <w:rPr>
                <w:b/>
              </w:rPr>
              <w:t>UKUPNO I VIŠI ISPLATNI RED</w:t>
            </w:r>
          </w:p>
          <w:p w:rsidRDefault="003C5ACB" w:rsidP="003C5ACB" w:rsidR="003C5ACB">
            <w:pPr>
              <w:spacing w:after="0"/>
              <w:rPr>
                <w:b/>
              </w:rPr>
            </w:pPr>
          </w:p>
        </w:tc>
        <w:tc>
          <w:tcPr>
            <w:tcW w:type="dxa" w:w="1897"/>
            <w:noWrap/>
            <w:vAlign w:val="center"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</w:rPr>
            </w:pPr>
            <w:r>
              <w:rPr>
                <w:b/>
              </w:rPr>
              <w:t>44.028,85</w:t>
            </w:r>
          </w:p>
        </w:tc>
        <w:tc>
          <w:tcPr>
            <w:tcW w:type="dxa" w:w="2211"/>
            <w:noWrap/>
            <w:vAlign w:val="center"/>
            <w:hideMark/>
          </w:tcPr>
          <w:p w:rsidRDefault="003C5ACB" w:rsidP="003C5ACB" w:rsidR="003C5ACB">
            <w:pPr>
              <w:spacing w:lineRule="auto" w:line="288" w:after="0"/>
              <w:jc w:val="center"/>
              <w:rPr>
                <w:b/>
              </w:rPr>
            </w:pPr>
            <w:r>
              <w:rPr>
                <w:b/>
              </w:rPr>
              <w:t>44.028,85</w:t>
            </w:r>
          </w:p>
        </w:tc>
      </w:tr>
    </w:tbl>
    <w:p w:rsidRDefault="003C5ACB" w:rsidP="003C5ACB" w:rsidR="003C5ACB">
      <w:pPr>
        <w:spacing w:lineRule="auto" w:line="288" w:after="0"/>
        <w:jc w:val="both"/>
      </w:pPr>
    </w:p>
    <w:p w:rsidRDefault="003C5ACB" w:rsidP="003C5ACB" w:rsidR="003C5AC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3C5ACB" w:rsidP="003C5ACB" w:rsidR="003C5ACB">
      <w:pPr>
        <w:spacing w:lineRule="auto" w:line="288" w:after="0"/>
        <w:rPr>
          <w:b/>
          <w:u w:val="single"/>
        </w:rPr>
      </w:pPr>
    </w:p>
    <w:p w:rsidRDefault="003C5ACB" w:rsidP="003C5ACB" w:rsidR="003C5ACB">
      <w:pPr>
        <w:numPr>
          <w:ilvl w:val="0"/>
          <w:numId w:val="47"/>
        </w:numPr>
        <w:spacing w:lineRule="auto" w:line="288" w:after="0"/>
        <w:rPr>
          <w:b/>
          <w:i/>
        </w:rPr>
      </w:pPr>
      <w:r>
        <w:rPr>
          <w:b/>
          <w:i/>
        </w:rPr>
        <w:t>U cijelosti priznate tražbine</w:t>
      </w:r>
    </w:p>
    <w:p w:rsidRDefault="003C5ACB" w:rsidP="003C5ACB" w:rsidR="003C5ACB">
      <w:pPr>
        <w:spacing w:lineRule="auto" w:line="288" w:after="0"/>
        <w:rPr>
          <w:b/>
          <w:u w:val="single"/>
        </w:rPr>
      </w:pP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549"/>
        <w:gridCol w:w="5243"/>
        <w:gridCol w:w="1897"/>
        <w:gridCol w:w="2211"/>
      </w:tblGrid>
      <w:tr w:rsidTr="003C5ACB" w:rsidR="003C5ACB">
        <w:trPr>
          <w:trHeight w:val="178"/>
        </w:trPr>
        <w:tc>
          <w:tcPr>
            <w:tcW w:type="dxa" w:w="549"/>
            <w:hideMark/>
          </w:tcPr>
          <w:p w:rsidRDefault="003C5ACB" w:rsidP="003C5ACB" w:rsidR="003C5ACB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Br.</w:t>
            </w:r>
          </w:p>
        </w:tc>
        <w:tc>
          <w:tcPr>
            <w:tcW w:type="dxa" w:w="5243"/>
            <w:hideMark/>
          </w:tcPr>
          <w:p w:rsidRDefault="003C5ACB" w:rsidP="003C5ACB" w:rsidR="003C5ACB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            </w:t>
            </w:r>
            <w:r>
              <w:rPr>
                <w:b/>
                <w:u w:val="single"/>
              </w:rPr>
              <w:t>PRIZNATO</w:t>
            </w:r>
          </w:p>
        </w:tc>
      </w:tr>
      <w:tr w:rsidTr="003C5ACB" w:rsidR="003C5ACB">
        <w:trPr>
          <w:trHeight w:val="394"/>
        </w:trPr>
        <w:tc>
          <w:tcPr>
            <w:tcW w:type="dxa" w:w="549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1.</w:t>
            </w:r>
          </w:p>
        </w:tc>
        <w:tc>
          <w:tcPr>
            <w:tcW w:type="dxa" w:w="5243"/>
            <w:hideMark/>
          </w:tcPr>
          <w:p w:rsidRDefault="003C5ACB" w:rsidP="003C5ACB" w:rsidR="003C5ACB">
            <w:pPr>
              <w:spacing w:lineRule="auto" w:line="288" w:after="0"/>
            </w:pPr>
            <w:r>
              <w:t>ZAGREBAČKI HOLDING d.o.o., Ulica grada Vukovara 41, 10000 Zagreb, OIB: 85584865987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6.753,95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6.753,95</w:t>
            </w:r>
          </w:p>
        </w:tc>
      </w:tr>
      <w:tr w:rsidTr="003C5ACB" w:rsidR="003C5ACB">
        <w:trPr>
          <w:trHeight w:val="427"/>
        </w:trPr>
        <w:tc>
          <w:tcPr>
            <w:tcW w:type="dxa" w:w="549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lastRenderedPageBreak/>
              <w:t>2.</w:t>
            </w:r>
          </w:p>
        </w:tc>
        <w:tc>
          <w:tcPr>
            <w:tcW w:type="dxa" w:w="5243"/>
            <w:hideMark/>
          </w:tcPr>
          <w:p w:rsidRDefault="003C5ACB" w:rsidP="003C5ACB" w:rsidR="003C5ACB">
            <w:pPr>
              <w:spacing w:lineRule="auto" w:line="288" w:after="0"/>
            </w:pPr>
            <w:r>
              <w:t>PRIVREDNA BANKA ZAGREB d.d. (pravni slijednik Međimurske banke d.d. Čakovec), Park Rudolfa Kropeka 1, 40000 Čakovec, OIB: 02535697732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3.418.301,71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3.418.301,71</w:t>
            </w:r>
          </w:p>
        </w:tc>
      </w:tr>
      <w:tr w:rsidTr="003C5ACB" w:rsidR="003C5ACB">
        <w:trPr>
          <w:trHeight w:val="419"/>
        </w:trPr>
        <w:tc>
          <w:tcPr>
            <w:tcW w:type="dxa" w:w="549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3.</w:t>
            </w:r>
          </w:p>
        </w:tc>
        <w:tc>
          <w:tcPr>
            <w:tcW w:type="dxa" w:w="5243"/>
            <w:hideMark/>
          </w:tcPr>
          <w:p w:rsidRDefault="003C5ACB" w:rsidP="003C5ACB" w:rsidR="003C5ACB">
            <w:pPr>
              <w:spacing w:lineRule="auto" w:line="288" w:after="0"/>
            </w:pPr>
            <w:r>
              <w:t>RH, MINISTARSTVO FINANCIJA, Porezna uprava, područni ured sjeverna Hrvatska, Graberje 1, 42000 Varaždin, OIB: 18683136487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1.132.844,18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1.132.844,18</w:t>
            </w:r>
          </w:p>
        </w:tc>
      </w:tr>
      <w:tr w:rsidTr="003C5ACB" w:rsidR="003C5ACB">
        <w:trPr>
          <w:trHeight w:val="425"/>
        </w:trPr>
        <w:tc>
          <w:tcPr>
            <w:tcW w:type="dxa" w:w="549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5.</w:t>
            </w:r>
          </w:p>
        </w:tc>
        <w:tc>
          <w:tcPr>
            <w:tcW w:type="dxa" w:w="5243"/>
            <w:hideMark/>
          </w:tcPr>
          <w:p w:rsidRDefault="003C5ACB" w:rsidP="003C5ACB" w:rsidR="003C5ACB">
            <w:pPr>
              <w:spacing w:lineRule="auto" w:line="288" w:after="0"/>
            </w:pPr>
            <w:r>
              <w:t>HRVATSKI TELEKOM d.d., Roberta Frangeša Mihanovića 9, 10110 Zagreb, OIB:81793146560</w:t>
            </w:r>
          </w:p>
        </w:tc>
        <w:tc>
          <w:tcPr>
            <w:tcW w:type="dxa" w:w="1897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108.666,45</w:t>
            </w:r>
          </w:p>
        </w:tc>
        <w:tc>
          <w:tcPr>
            <w:tcW w:type="dxa" w:w="2211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</w:pPr>
            <w:r>
              <w:t>108.666,45</w:t>
            </w:r>
          </w:p>
        </w:tc>
      </w:tr>
      <w:tr w:rsidTr="003C5ACB" w:rsidR="003C5ACB">
        <w:trPr>
          <w:trHeight w:val="366"/>
        </w:trPr>
        <w:tc>
          <w:tcPr>
            <w:tcW w:type="dxa" w:w="549"/>
          </w:tcPr>
          <w:p w:rsidRDefault="003C5ACB" w:rsidP="003C5ACB" w:rsidR="003C5ACB">
            <w:pPr>
              <w:spacing w:lineRule="auto" w:line="288" w:after="0"/>
            </w:pPr>
          </w:p>
        </w:tc>
        <w:tc>
          <w:tcPr>
            <w:tcW w:type="dxa" w:w="5243"/>
          </w:tcPr>
          <w:p w:rsidRDefault="003C5ACB" w:rsidP="003C5ACB" w:rsidR="003C5ACB">
            <w:pPr>
              <w:spacing w:lineRule="auto" w:line="288" w:after="0"/>
            </w:pPr>
          </w:p>
          <w:p w:rsidRDefault="003C5ACB" w:rsidP="003C5ACB" w:rsidR="003C5ACB">
            <w:pPr>
              <w:spacing w:lineRule="auto" w:line="288" w:after="0"/>
            </w:pPr>
          </w:p>
        </w:tc>
        <w:tc>
          <w:tcPr>
            <w:tcW w:type="dxa" w:w="1897"/>
            <w:noWrap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</w:rPr>
            </w:pPr>
          </w:p>
          <w:p w:rsidRDefault="003C5ACB" w:rsidP="003C5ACB" w:rsidR="003C5ACB">
            <w:pPr>
              <w:spacing w:lineRule="auto" w:line="288" w:after="0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4.666.566,29</w:t>
            </w:r>
            <w:r>
              <w:rPr>
                <w:b/>
              </w:rPr>
              <w:fldChar w:fldCharType="end"/>
            </w:r>
          </w:p>
        </w:tc>
        <w:tc>
          <w:tcPr>
            <w:tcW w:type="dxa" w:w="2211"/>
            <w:noWrap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</w:rPr>
            </w:pPr>
          </w:p>
          <w:p w:rsidRDefault="003C5ACB" w:rsidP="003C5ACB" w:rsidR="003C5ACB">
            <w:pPr>
              <w:spacing w:lineRule="auto" w:line="288" w:after="0"/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4.666.566,29</w:t>
            </w:r>
            <w:r>
              <w:rPr>
                <w:b/>
              </w:rPr>
              <w:fldChar w:fldCharType="end"/>
            </w:r>
          </w:p>
        </w:tc>
      </w:tr>
    </w:tbl>
    <w:p w:rsidRDefault="003C5ACB" w:rsidP="003C5ACB" w:rsidR="003C5ACB">
      <w:pPr>
        <w:spacing w:lineRule="auto" w:line="288" w:after="0"/>
        <w:jc w:val="both"/>
      </w:pPr>
    </w:p>
    <w:p w:rsidRDefault="003C5ACB" w:rsidP="003C5ACB" w:rsidR="003C5ACB">
      <w:pPr>
        <w:numPr>
          <w:ilvl w:val="0"/>
          <w:numId w:val="47"/>
        </w:numPr>
        <w:spacing w:lineRule="auto" w:line="288" w:after="0"/>
        <w:rPr>
          <w:b/>
          <w:i/>
        </w:rPr>
      </w:pPr>
      <w:r>
        <w:rPr>
          <w:b/>
          <w:i/>
        </w:rPr>
        <w:t>U cijelosti osporena tražbina</w:t>
      </w:r>
    </w:p>
    <w:p w:rsidRDefault="003C5ACB" w:rsidP="003C5ACB" w:rsidR="003C5ACB">
      <w:pPr>
        <w:spacing w:lineRule="auto" w:line="288" w:after="0"/>
      </w:pPr>
    </w:p>
    <w:tbl>
      <w:tblPr>
        <w:tblW w:type="dxa" w:w="10980"/>
        <w:tblInd w:type="dxa" w:w="-947"/>
        <w:tblLayout w:type="fixed"/>
        <w:tblLook w:val="04A0" w:noVBand="1" w:noHBand="0" w:lastColumn="0" w:firstColumn="1" w:lastRow="0" w:firstRow="1"/>
      </w:tblPr>
      <w:tblGrid>
        <w:gridCol w:w="681"/>
        <w:gridCol w:w="5115"/>
        <w:gridCol w:w="1998"/>
        <w:gridCol w:w="1539"/>
        <w:gridCol w:w="1647"/>
      </w:tblGrid>
      <w:tr w:rsidTr="003C5ACB" w:rsidR="003C5ACB">
        <w:trPr>
          <w:trHeight w:val="303"/>
        </w:trPr>
        <w:tc>
          <w:tcPr>
            <w:tcW w:type="dxa" w:w="682"/>
            <w:hideMark/>
          </w:tcPr>
          <w:p w:rsidRDefault="003C5ACB" w:rsidP="003C5ACB" w:rsidR="003C5ACB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>Br.</w:t>
            </w:r>
          </w:p>
        </w:tc>
        <w:tc>
          <w:tcPr>
            <w:tcW w:type="dxa" w:w="5116"/>
            <w:hideMark/>
          </w:tcPr>
          <w:p w:rsidRDefault="003C5ACB" w:rsidP="003C5ACB" w:rsidR="003C5ACB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</w:tc>
        <w:tc>
          <w:tcPr>
            <w:tcW w:type="dxa" w:w="1999"/>
            <w:noWrap/>
            <w:hideMark/>
          </w:tcPr>
          <w:p w:rsidRDefault="003C5ACB" w:rsidP="003C5ACB" w:rsidR="003C5ACB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1539"/>
            <w:hideMark/>
          </w:tcPr>
          <w:p w:rsidRDefault="003C5ACB" w:rsidP="003C5ACB" w:rsidR="003C5ACB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  <w:r>
              <w:rPr>
                <w:b/>
              </w:rPr>
              <w:t xml:space="preserve"> </w:t>
            </w:r>
          </w:p>
        </w:tc>
        <w:tc>
          <w:tcPr>
            <w:tcW w:type="dxa" w:w="1647"/>
            <w:hideMark/>
          </w:tcPr>
          <w:p w:rsidRDefault="003C5ACB" w:rsidP="003C5ACB" w:rsidR="003C5ACB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OSPORENO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 xml:space="preserve"> </w:t>
            </w:r>
          </w:p>
        </w:tc>
      </w:tr>
      <w:tr w:rsidTr="003C5ACB" w:rsidR="003C5ACB">
        <w:trPr>
          <w:trHeight w:val="113"/>
        </w:trPr>
        <w:tc>
          <w:tcPr>
            <w:tcW w:type="dxa" w:w="682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>4.</w:t>
            </w:r>
          </w:p>
        </w:tc>
        <w:tc>
          <w:tcPr>
            <w:tcW w:type="dxa" w:w="5116"/>
            <w:hideMark/>
          </w:tcPr>
          <w:p w:rsidRDefault="003C5ACB" w:rsidP="003C5ACB" w:rsidR="003C5ACB">
            <w:pPr>
              <w:spacing w:lineRule="auto" w:line="288" w:after="0"/>
            </w:pPr>
            <w:r>
              <w:t>TRIGLAV OSIGURANJE d.d., Antuna Heinza 4, 10000 Zagreb, OIB:29743547503</w:t>
            </w:r>
          </w:p>
        </w:tc>
        <w:tc>
          <w:tcPr>
            <w:tcW w:type="dxa" w:w="1999"/>
            <w:noWrap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 xml:space="preserve">       25.819,32</w:t>
            </w:r>
          </w:p>
        </w:tc>
        <w:tc>
          <w:tcPr>
            <w:tcW w:type="dxa" w:w="1539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 xml:space="preserve">         0,00</w:t>
            </w:r>
          </w:p>
        </w:tc>
        <w:tc>
          <w:tcPr>
            <w:tcW w:type="dxa" w:w="1647"/>
            <w:hideMark/>
          </w:tcPr>
          <w:p w:rsidRDefault="003C5ACB" w:rsidP="003C5ACB" w:rsidR="003C5ACB">
            <w:pPr>
              <w:spacing w:lineRule="auto" w:line="288" w:after="0"/>
              <w:jc w:val="center"/>
            </w:pPr>
            <w:r>
              <w:t xml:space="preserve">  25.819,32</w:t>
            </w:r>
          </w:p>
        </w:tc>
      </w:tr>
    </w:tbl>
    <w:p w:rsidRDefault="003C5ACB" w:rsidP="003C5ACB" w:rsidR="003C5ACB">
      <w:pPr>
        <w:spacing w:lineRule="auto" w:line="288" w:after="0"/>
        <w:jc w:val="both"/>
      </w:pPr>
    </w:p>
    <w:tbl>
      <w:tblPr>
        <w:tblW w:type="dxa" w:w="10980"/>
        <w:tblInd w:type="dxa" w:w="-947"/>
        <w:tblLayout w:type="fixed"/>
        <w:tblLook w:val="04A0" w:noVBand="1" w:noHBand="0" w:lastColumn="0" w:firstColumn="1" w:lastRow="0" w:firstRow="1"/>
      </w:tblPr>
      <w:tblGrid>
        <w:gridCol w:w="5453"/>
        <w:gridCol w:w="2130"/>
        <w:gridCol w:w="1641"/>
        <w:gridCol w:w="1756"/>
      </w:tblGrid>
      <w:tr w:rsidTr="003C5ACB" w:rsidR="003C5ACB">
        <w:trPr>
          <w:trHeight w:val="575"/>
        </w:trPr>
        <w:tc>
          <w:tcPr>
            <w:tcW w:type="dxa" w:w="5455"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bCs/>
              </w:rPr>
            </w:pPr>
          </w:p>
          <w:p w:rsidRDefault="003C5ACB" w:rsidP="003C5ACB" w:rsidR="003C5ACB">
            <w:pPr>
              <w:spacing w:lineRule="auto" w:line="288"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UKUPNO II VIŠI ISPLATNI RED</w:t>
            </w:r>
          </w:p>
        </w:tc>
        <w:tc>
          <w:tcPr>
            <w:tcW w:type="dxa" w:w="2131"/>
            <w:noWrap/>
            <w:vAlign w:val="center"/>
          </w:tcPr>
          <w:p w:rsidRDefault="003C5ACB" w:rsidP="003C5ACB" w:rsidR="003C5ACB">
            <w:pPr>
              <w:spacing w:after="0"/>
              <w:jc w:val="right"/>
              <w:rPr>
                <w:b/>
                <w:bCs/>
              </w:rPr>
            </w:pPr>
          </w:p>
          <w:p w:rsidRDefault="003C5ACB" w:rsidP="003C5ACB" w:rsidR="003C5AC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4.692.385,61</w:t>
            </w:r>
          </w:p>
        </w:tc>
        <w:tc>
          <w:tcPr>
            <w:tcW w:type="dxa" w:w="1641"/>
            <w:vAlign w:val="center"/>
          </w:tcPr>
          <w:p w:rsidRDefault="003C5ACB" w:rsidP="003C5ACB" w:rsidR="003C5ACB">
            <w:pPr>
              <w:spacing w:after="0"/>
              <w:jc w:val="right"/>
              <w:rPr>
                <w:b/>
                <w:bCs/>
              </w:rPr>
            </w:pPr>
          </w:p>
          <w:p w:rsidRDefault="003C5ACB" w:rsidP="003C5ACB" w:rsidR="003C5AC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=SUM(ABOVE)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4.666.566,29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type="dxa" w:w="1756"/>
            <w:vAlign w:val="center"/>
          </w:tcPr>
          <w:p w:rsidRDefault="003C5ACB" w:rsidP="003C5ACB" w:rsidR="003C5ACB">
            <w:pPr>
              <w:spacing w:after="0"/>
              <w:jc w:val="right"/>
              <w:rPr>
                <w:b/>
                <w:bCs/>
              </w:rPr>
            </w:pPr>
          </w:p>
          <w:p w:rsidRDefault="003C5ACB" w:rsidP="003C5ACB" w:rsidR="003C5ACB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25.819,32</w:t>
            </w:r>
          </w:p>
        </w:tc>
      </w:tr>
    </w:tbl>
    <w:p w:rsidRDefault="003C5ACB" w:rsidP="003C5ACB" w:rsidR="003C5ACB">
      <w:pPr>
        <w:spacing w:lineRule="auto" w:line="288" w:after="0"/>
        <w:jc w:val="both"/>
      </w:pPr>
    </w:p>
    <w:tbl>
      <w:tblPr>
        <w:tblW w:type="dxa" w:w="8880"/>
        <w:jc w:val="center"/>
        <w:tblLayout w:type="fixed"/>
        <w:tblLook w:val="04A0" w:noVBand="1" w:noHBand="0" w:lastColumn="0" w:firstColumn="1" w:lastRow="0" w:firstRow="1"/>
      </w:tblPr>
      <w:tblGrid>
        <w:gridCol w:w="3133"/>
        <w:gridCol w:w="1983"/>
        <w:gridCol w:w="1842"/>
        <w:gridCol w:w="1922"/>
      </w:tblGrid>
      <w:tr w:rsidTr="003C5ACB" w:rsidR="003C5ACB">
        <w:trPr>
          <w:trHeight w:val="340"/>
          <w:jc w:val="center"/>
        </w:trPr>
        <w:tc>
          <w:tcPr>
            <w:tcW w:type="dxa" w:w="3136"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SVEUKUPNO TRAŽBINE</w:t>
            </w:r>
          </w:p>
          <w:p w:rsidRDefault="003C5ACB" w:rsidP="003C5ACB" w:rsidR="003C5ACB">
            <w:pPr>
              <w:spacing w:lineRule="auto" w:line="288" w:after="0"/>
              <w:jc w:val="both"/>
              <w:rPr>
                <w:color w:val="000000"/>
              </w:rPr>
            </w:pPr>
          </w:p>
        </w:tc>
        <w:tc>
          <w:tcPr>
            <w:tcW w:type="dxa" w:w="1984"/>
            <w:noWrap/>
            <w:hideMark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u w:val="single"/>
              </w:rPr>
              <w:t>PRIJAVLJENO</w:t>
            </w:r>
          </w:p>
        </w:tc>
        <w:tc>
          <w:tcPr>
            <w:tcW w:type="dxa" w:w="1843"/>
            <w:noWrap/>
            <w:hideMark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b/>
                <w:color w:val="000000"/>
                <w:u w:val="single"/>
              </w:rPr>
              <w:t>PRIZNATO</w:t>
            </w:r>
          </w:p>
        </w:tc>
        <w:tc>
          <w:tcPr>
            <w:tcW w:type="dxa" w:w="1923"/>
            <w:hideMark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b/>
                <w:color w:val="000000"/>
                <w:u w:val="single"/>
              </w:rPr>
              <w:t>OSPORENO</w:t>
            </w:r>
          </w:p>
        </w:tc>
      </w:tr>
      <w:tr w:rsidTr="003C5ACB" w:rsidR="003C5ACB">
        <w:trPr>
          <w:trHeight w:val="266"/>
          <w:jc w:val="center"/>
        </w:trPr>
        <w:tc>
          <w:tcPr>
            <w:tcW w:type="dxa" w:w="3136"/>
            <w:hideMark/>
          </w:tcPr>
          <w:p w:rsidRDefault="003C5ACB" w:rsidP="003C5ACB" w:rsidR="003C5ACB">
            <w:pPr>
              <w:spacing w:lineRule="auto" w:line="288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I VIŠI ISPLATNI RED</w:t>
            </w:r>
          </w:p>
        </w:tc>
        <w:tc>
          <w:tcPr>
            <w:tcW w:type="dxa" w:w="1984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44.028,85</w:t>
            </w:r>
          </w:p>
        </w:tc>
        <w:tc>
          <w:tcPr>
            <w:tcW w:type="dxa" w:w="1843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44.028,85</w:t>
            </w:r>
          </w:p>
        </w:tc>
        <w:tc>
          <w:tcPr>
            <w:tcW w:type="dxa" w:w="1923"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Tr="003C5ACB" w:rsidR="003C5ACB">
        <w:trPr>
          <w:trHeight w:val="165"/>
          <w:jc w:val="center"/>
        </w:trPr>
        <w:tc>
          <w:tcPr>
            <w:tcW w:type="dxa" w:w="3136"/>
            <w:hideMark/>
          </w:tcPr>
          <w:p w:rsidRDefault="003C5ACB" w:rsidP="003C5ACB" w:rsidR="003C5ACB">
            <w:pPr>
              <w:spacing w:lineRule="auto" w:line="288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II VIŠI ISPLATNI RED </w:t>
            </w:r>
          </w:p>
        </w:tc>
        <w:tc>
          <w:tcPr>
            <w:tcW w:type="dxa" w:w="1984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4.692.385,61</w:t>
            </w:r>
          </w:p>
        </w:tc>
        <w:tc>
          <w:tcPr>
            <w:tcW w:type="dxa" w:w="1843"/>
            <w:noWrap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4.666.566,29</w:t>
            </w:r>
          </w:p>
        </w:tc>
        <w:tc>
          <w:tcPr>
            <w:tcW w:type="dxa" w:w="1923"/>
            <w:hideMark/>
          </w:tcPr>
          <w:p w:rsidRDefault="003C5ACB" w:rsidP="003C5ACB" w:rsidR="003C5ACB">
            <w:pPr>
              <w:spacing w:lineRule="auto" w:line="288" w:after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25.819,32</w:t>
            </w:r>
          </w:p>
        </w:tc>
      </w:tr>
      <w:tr w:rsidTr="003C5ACB" w:rsidR="003C5ACB">
        <w:trPr>
          <w:trHeight w:val="567"/>
          <w:jc w:val="center"/>
        </w:trPr>
        <w:tc>
          <w:tcPr>
            <w:tcW w:type="dxa" w:w="3136"/>
          </w:tcPr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</w:rPr>
            </w:pPr>
          </w:p>
          <w:p w:rsidRDefault="003C5ACB" w:rsidP="003C5ACB" w:rsidR="003C5ACB">
            <w:pPr>
              <w:spacing w:lineRule="auto" w:line="288" w:after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SVEUKUPNO  TRAŽBINE</w:t>
            </w:r>
          </w:p>
        </w:tc>
        <w:tc>
          <w:tcPr>
            <w:tcW w:type="dxa" w:w="1984"/>
            <w:noWrap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</w:p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4.736.414,46</w:t>
            </w:r>
            <w:r>
              <w:rPr>
                <w:b/>
                <w:color w:val="000000"/>
              </w:rPr>
              <w:fldChar w:fldCharType="end"/>
            </w:r>
          </w:p>
        </w:tc>
        <w:tc>
          <w:tcPr>
            <w:tcW w:type="dxa" w:w="1843"/>
            <w:noWrap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</w:p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4.710.595,14</w:t>
            </w:r>
            <w:r>
              <w:rPr>
                <w:b/>
                <w:color w:val="000000"/>
              </w:rPr>
              <w:fldChar w:fldCharType="end"/>
            </w:r>
          </w:p>
        </w:tc>
        <w:tc>
          <w:tcPr>
            <w:tcW w:type="dxa" w:w="1923"/>
          </w:tcPr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</w:p>
          <w:p w:rsidRDefault="003C5ACB" w:rsidP="003C5ACB" w:rsidR="003C5ACB">
            <w:pPr>
              <w:spacing w:lineRule="auto" w:line="288" w:after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25.819,32</w:t>
            </w:r>
            <w:r>
              <w:rPr>
                <w:b/>
                <w:color w:val="000000"/>
              </w:rPr>
              <w:fldChar w:fldCharType="end"/>
            </w:r>
          </w:p>
        </w:tc>
      </w:tr>
    </w:tbl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lineRule="auto" w:line="288" w:after="0"/>
        <w:ind w:firstLine="708"/>
        <w:jc w:val="both"/>
      </w:pPr>
      <w:r>
        <w:t>II/ Vjerovnici čija je tražbina u cijelosti ili djelomično osporena upućuju se na pokretanje parničnog postupka radi utvrđivanja osnovanosti tražbine, odnosno na podnošenje prijedloga za nastavak parnice, u roku od 8 dana od dana primitka rješenja o upućivanju na parnicu. Ukoliko vjerovnici ne pokrenu parnicu ili ne podnesu prijedlog za nastavak parnice u roku od 8 dana od dana primitka rješenja o upućivanju na parnicu, smatrati će se da su odustali od prava na vođenje parnice. Žalba na ovo rješenje ne utječe na rok u kojem su vjerovnici upućeni na pokretanje parnice, odnosno podnošenje prijedloga za nastavak parnice.</w:t>
      </w:r>
    </w:p>
    <w:p w:rsidRDefault="003C5ACB" w:rsidP="003C5ACB" w:rsidR="003C5ACB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3C5ACB" w:rsidP="003C5ACB" w:rsidR="003C5ACB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3C5ACB" w:rsidP="003C5ACB" w:rsidR="003C5ACB">
      <w:pPr>
        <w:spacing w:after="0"/>
        <w:jc w:val="center"/>
      </w:pPr>
      <w:r>
        <w:t>Obrazloženje</w:t>
      </w: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both"/>
      </w:pPr>
      <w:r>
        <w:tab/>
        <w:t>Sud je rješenjem o nastavku postupka radi naknadne diobe broj 3 St-994/16-2 od 8.9.2016.  odredio i ispitno ročište za dan 8.11.2016.</w:t>
      </w:r>
    </w:p>
    <w:p w:rsidRDefault="003C5ACB" w:rsidP="003C5ACB" w:rsidR="003C5ACB">
      <w:pPr>
        <w:spacing w:after="0"/>
        <w:jc w:val="both"/>
      </w:pPr>
      <w:r>
        <w:lastRenderedPageBreak/>
        <w:tab/>
        <w:t xml:space="preserve">Na ročištu radi ispitivanja tražbina u postupku radi naknadne diobe nad stečajnom masom stečajnog dužnika ispitane su tražbine u svom iznosu i redu. </w:t>
      </w:r>
    </w:p>
    <w:p w:rsidRDefault="003C5ACB" w:rsidP="003C5ACB" w:rsidR="003C5ACB">
      <w:pPr>
        <w:spacing w:after="0"/>
        <w:jc w:val="both"/>
      </w:pPr>
      <w:r>
        <w:tab/>
        <w:t xml:space="preserve">Razlog osporavanja vjerovnika II višeg isplatnog reda TRIGLAV OSIGURANJE d.d. u iznosu od 25.819,32 kn je taj što je za navedenu tražbinu </w:t>
      </w:r>
      <w:r>
        <w:rPr>
          <w:iCs/>
          <w:color w:val="000000"/>
        </w:rPr>
        <w:t xml:space="preserve">nastupila zastara prava na naplatu jer se tražbina odnosi na račune iz 2007. godine i obračunate kamate, a ista nije bila utužena.  </w:t>
      </w:r>
    </w:p>
    <w:p w:rsidRDefault="003C5ACB" w:rsidP="003C5ACB" w:rsidR="003C5ACB">
      <w:pPr>
        <w:spacing w:after="0"/>
        <w:jc w:val="both"/>
      </w:pPr>
      <w:r>
        <w:tab/>
        <w:t>Vjerovnik čija je tražbina u cijelosti ili djelomično osporena upućen je na pokretanje parničnog postupka radi utvrđivanja osnovanosti tražbine, odnosno na podnošenje prijedloga za nastavak već pokrenute parnice.</w:t>
      </w:r>
    </w:p>
    <w:p w:rsidRDefault="003C5ACB" w:rsidP="003C5ACB" w:rsidR="003C5ACB">
      <w:pPr>
        <w:spacing w:after="0"/>
        <w:jc w:val="both"/>
      </w:pPr>
      <w:r>
        <w:tab/>
        <w:t>Slijedom svega naprijed navedenog, stečajni sudac je temeljem članka 199. stavak 1. do 4. Stečajnog zakona (N.N. 44/96, 29/99, 129/00, 123/03, 82/06, 116/10, 25/12 i 133/12, dalje skraćeno: SZ-a) koji se primjenjuje u ovoj pravnoj stvari, donio rješenje kao u izreci.</w:t>
      </w:r>
    </w:p>
    <w:p w:rsidRDefault="003C5ACB" w:rsidP="003C5ACB" w:rsidR="003C5ACB">
      <w:pPr>
        <w:spacing w:after="0"/>
        <w:jc w:val="both"/>
      </w:pPr>
      <w:r>
        <w:tab/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center"/>
      </w:pPr>
      <w:r>
        <w:t>U Varaždinu, 08. studenog 2016. godine</w:t>
      </w: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center"/>
      </w:pPr>
    </w:p>
    <w:p w:rsidRDefault="003C5ACB" w:rsidP="003C5ACB" w:rsidR="003C5ACB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  <w:r>
        <w:t>POUKA O PRAVNOM LIJEKU: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</w:p>
    <w:p w:rsidRDefault="003C5ACB" w:rsidP="003C5ACB" w:rsidR="003C5ACB">
      <w:pPr>
        <w:spacing w:after="0"/>
        <w:jc w:val="both"/>
      </w:pPr>
      <w:r>
        <w:t>DNA: 1. Stečajni upravitelj Stanko Makar, dipl. oec. iz Ludbrega, Petra Zrinskog 3</w:t>
      </w:r>
    </w:p>
    <w:p w:rsidRDefault="003C5ACB" w:rsidP="003C5ACB" w:rsidR="003C5ACB">
      <w:pPr>
        <w:spacing w:after="0"/>
        <w:jc w:val="both"/>
      </w:pPr>
      <w:r>
        <w:t xml:space="preserve">           2. ŽDO Varaždin, građansko upravni odjel</w:t>
      </w:r>
    </w:p>
    <w:p w:rsidRDefault="003C5ACB" w:rsidP="003C5ACB" w:rsidR="003C5ACB">
      <w:pPr>
        <w:spacing w:after="0"/>
        <w:jc w:val="both"/>
      </w:pPr>
      <w:r>
        <w:t xml:space="preserve">           3. Triglav osiguranje d.d. Zagreb, Antuna Heinza 4</w:t>
      </w:r>
    </w:p>
    <w:p w:rsidRDefault="003C5ACB" w:rsidP="003C5ACB" w:rsidR="003C5ACB">
      <w:pPr>
        <w:spacing w:after="0"/>
      </w:pPr>
      <w:r>
        <w:t xml:space="preserve">           4. e-Oglasna ploča ovoga suda</w:t>
      </w:r>
    </w:p>
    <w:p w:rsidRDefault="00937FF9" w:rsidP="003C5ACB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74F" w:rsidP="00537B78" w:rsidR="00D1474F">
      <w:r>
        <w:separator/>
      </w:r>
    </w:p>
  </w:endnote>
  <w:endnote w:id="0" w:type="continuationSeparator">
    <w:p w:rsidRDefault="00D1474F" w:rsidP="00537B78" w:rsidR="00D14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74F" w:rsidP="00537B78" w:rsidR="00D1474F">
      <w:r>
        <w:separator/>
      </w:r>
    </w:p>
  </w:footnote>
  <w:footnote w:id="0" w:type="continuationSeparator">
    <w:p w:rsidRDefault="00D1474F" w:rsidP="00537B78" w:rsidR="00D147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7415A5"/>
    <w:multiLevelType w:val="hybridMultilevel"/>
    <w:tmpl w:val="FD682B9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ACB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0CA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474F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St-994/2016-8</izvorni_sadrzaj>
    <derivirana_varijabla naziv="DomainObject.Oznaka_1">St-994/2016-8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d.o.o. za trgovinu</izvorni_sadrzaj>
    <derivirana_varijabla naziv="DomainObject.Predmet.ProtustrankaFormated_1">  RS d.o.o. za trgovinu</derivirana_varijabla>
  </DomainObject.Predmet.ProtustrankaFormated>
  <DomainObject.Predmet.ProtustrankaFormatedOIB>
    <izvorni_sadrzaj>  RS d.o.o. za trgovinu, OIB 79725713517</izvorni_sadrzaj>
    <derivirana_varijabla naziv="DomainObject.Predmet.ProtustrankaFormatedOIB_1">  RS d.o.o. za trgovinu, OIB 79725713517</derivirana_varijabla>
  </DomainObject.Predmet.ProtustrankaFormatedOIB>
  <DomainObject.Predmet.ProtustrankaFormatedWithAdress>
    <izvorni_sadrzaj> RS d.o.o. za trgovinu, Draškovićeva 23, Draškovec</izvorni_sadrzaj>
    <derivirana_varijabla naziv="DomainObject.Predmet.ProtustrankaFormatedWithAdress_1"> RS d.o.o. za trgovinu, Draškovićeva 23, Draškovec</derivirana_varijabla>
  </DomainObject.Predmet.ProtustrankaFormatedWithAdress>
  <DomainObject.Predmet.ProtustrankaFormatedWithAdressOIB>
    <izvorni_sadrzaj> RS d.o.o. za trgovinu, OIB 79725713517, Draškovićeva 23, Draškovec</izvorni_sadrzaj>
    <derivirana_varijabla naziv="DomainObject.Predmet.ProtustrankaFormatedWithAdressOIB_1"> RS d.o.o. za trgovinu, OIB 79725713517, Draškovićeva 23, Draškovec</derivirana_varijabla>
  </DomainObject.Predmet.ProtustrankaFormatedWithAdressOIB>
  <DomainObject.Predmet.ProtustrankaWithAdress>
    <izvorni_sadrzaj>RS d.o.o. za trgovinu Draškovićeva 23, Draškovec</izvorni_sadrzaj>
    <derivirana_varijabla naziv="DomainObject.Predmet.ProtustrankaWithAdress_1">RS d.o.o. za trgovinu Draškovićeva 23, Draškovec</derivirana_varijabla>
  </DomainObject.Predmet.ProtustrankaWithAdress>
  <DomainObject.Predmet.ProtustrankaWithAdressOIB>
    <izvorni_sadrzaj>RS d.o.o. za trgovinu, OIB 79725713517, Draškovićeva 23, Draškovec</izvorni_sadrzaj>
    <derivirana_varijabla naziv="DomainObject.Predmet.ProtustrankaWithAdressOIB_1">RS d.o.o. za trgovinu, OIB 79725713517, Draškovićeva 23, Draškovec</derivirana_varijabla>
  </DomainObject.Predmet.ProtustrankaWithAdressOIB>
  <DomainObject.Predmet.ProtustrankaNazivFormated>
    <izvorni_sadrzaj>RS d.o.o. za trgovinu</izvorni_sadrzaj>
    <derivirana_varijabla naziv="DomainObject.Predmet.ProtustrankaNazivFormated_1">RS d.o.o. za trgovinu</derivirana_varijabla>
  </DomainObject.Predmet.ProtustrankaNazivFormated>
  <DomainObject.Predmet.ProtustrankaNazivFormatedOIB>
    <izvorni_sadrzaj>RS d.o.o. za trgovinu, OIB 79725713517</izvorni_sadrzaj>
    <derivirana_varijabla naziv="DomainObject.Predmet.ProtustrankaNazivFormatedOIB_1">RS d.o.o. za trgovinu, OIB 79725713517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RS d.o.o. za trgovinu</item>
    </izvorni_sadrzaj>
    <derivirana_varijabla naziv="DomainObject.Predmet.ProtuStrankaListFormated_1">
      <item>RS d.o.o. za trgovinu</item>
    </derivirana_varijabla>
  </DomainObject.Predmet.ProtuStrankaListFormated>
  <DomainObject.Predmet.ProtuStrankaListFormatedOIB>
    <izvorni_sadrzaj>
      <item>RS d.o.o. za trgovinu, OIB 79725713517</item>
    </izvorni_sadrzaj>
    <derivirana_varijabla naziv="DomainObject.Predmet.ProtuStrankaListFormatedOIB_1">
      <item>RS d.o.o. za trgovinu, OIB 79725713517</item>
    </derivirana_varijabla>
  </DomainObject.Predmet.ProtuStrankaListFormatedOIB>
  <DomainObject.Predmet.ProtuStrankaListFormatedWithAdress>
    <izvorni_sadrzaj>
      <item>RS d.o.o. za trgovinu, Draškovićeva 23, Draškovec</item>
    </izvorni_sadrzaj>
    <derivirana_varijabla naziv="DomainObject.Predmet.ProtuStrankaListFormatedWithAdress_1">
      <item>RS d.o.o. za trgovinu, Draškovićeva 23, Draškovec</item>
    </derivirana_varijabla>
  </DomainObject.Predmet.ProtuStrankaListFormatedWithAdress>
  <DomainObject.Predmet.ProtuStrankaListFormatedWithAdressOIB>
    <izvorni_sadrzaj>
      <item>RS d.o.o. za trgovinu, OIB 79725713517, Draškovićeva 23, Draškovec</item>
    </izvorni_sadrzaj>
    <derivirana_varijabla naziv="DomainObject.Predmet.ProtuStrankaListFormatedWithAdressOIB_1">
      <item>RS d.o.o. za trgovinu, OIB 79725713517, Draškovićeva 23, Draškovec</item>
    </derivirana_varijabla>
  </DomainObject.Predmet.ProtuStrankaListFormatedWithAdressOIB>
  <DomainObject.Predmet.ProtuStrankaListNazivFormated>
    <izvorni_sadrzaj>
      <item>RS d.o.o. za trgovinu</item>
    </izvorni_sadrzaj>
    <derivirana_varijabla naziv="DomainObject.Predmet.ProtuStrankaListNazivFormated_1">
      <item>RS d.o.o. za trgovinu</item>
    </derivirana_varijabla>
  </DomainObject.Predmet.ProtuStrankaListNazivFormated>
  <DomainObject.Predmet.ProtuStrankaListNazivFormatedOIB>
    <izvorni_sadrzaj>
      <item>RS d.o.o. za trgovinu, OIB 79725713517</item>
    </izvorni_sadrzaj>
    <derivirana_varijabla naziv="DomainObject.Predmet.ProtuStrankaListNazivFormatedOIB_1">
      <item>RS d.o.o. za trgovinu, OIB 79725713517</item>
    </derivirana_varijabla>
  </DomainObject.Predmet.ProtuStrankaListNazivFormatedOIB>
  <DomainObject.Predmet.OstaliListFormated>
    <izvorni_sadrzaj>
      <item>ŽUPANIJSKO DRŽAVNO ODVJETNIŠTVO U VARAŽDINU Građansko upravni odjel</item>
      <item>Tomislav Mihaljac</item>
    </izvorni_sadrzaj>
    <derivirana_varijabla naziv="DomainObject.Predmet.OstaliListFormated_1">
      <item>ŽUPANIJSKO DRŽAVNO ODVJETNIŠTVO U VARAŽDINU Građansko upravni odjel</item>
      <item>Tomislav Mihaljac</item>
    </derivirana_varijabla>
  </DomainObject.Predmet.OstaliListFormated>
  <DomainObject.Predmet.OstaliListFormatedOIB>
    <izvorni_sadrzaj>
      <item>ŽUPANIJSKO DRŽAVNO ODVJETNIŠTVO U VARAŽDINU Građansko upravni odjel</item>
      <item>Tomislav Mihaljac, OIB 91124636900</item>
    </izvorni_sadrzaj>
    <derivirana_varijabla naziv="DomainObject.Predmet.OstaliListFormatedOIB_1">
      <item>ŽUPANIJSKO DRŽAVNO ODVJETNIŠTVO U VARAŽDINU Građansko upravni odjel</item>
      <item>Tomislav Mihaljac, OIB 91124636900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Tomislav Mihaljac, Braće Radića 128, 42000 Varaždin</item>
    </izvorni_sadrzaj>
    <derivirana_varijabla naziv="DomainObject.Predmet.OstaliListFormatedWithAdress_1">
      <item>ŽUPANIJSKO DRŽAVNO ODVJETNIŠTVO U VARAŽDINU Građansko upravni odjel, 42000 Varaždin</item>
      <item>Tomislav Mihaljac, Braće Radića 128,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Tomislav Mihaljac, OIB 91124636900, Braće Radića 128, 42000 Varaždin</item>
    </izvorni_sadrzaj>
    <derivirana_varijabla naziv="DomainObject.Predmet.OstaliListFormatedWithAdressOIB_1">
      <item>ŽUPANIJSKO DRŽAVNO ODVJETNIŠTVO U VARAŽDINU Građansko upravni odjel, 42000 Varaždin</item>
      <item>Tomislav Mihaljac, OIB 91124636900, Braće Radića 128,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Tomislav Mihaljac</item>
    </izvorni_sadrzaj>
    <derivirana_varijabla naziv="DomainObject.Predmet.OstaliListNazivFormated_1">
      <item>ŽUPANIJSKO DRŽAVNO ODVJETNIŠTVO U VARAŽDINU Građansko upravni odjel</item>
      <item>Tomislav Mihaljac</item>
    </derivirana_varijabla>
  </DomainObject.Predmet.OstaliListNazivFormated>
  <DomainObject.Predmet.OstaliListNazivFormatedOIB>
    <izvorni_sadrzaj>
      <item>ŽUPANIJSKO DRŽAVNO ODVJETNIŠTVO U VARAŽDINU Građansko upravni odjel</item>
      <item>Tomislav Mihaljac, OIB 91124636900</item>
    </izvorni_sadrzaj>
    <derivirana_varijabla naziv="DomainObject.Predmet.OstaliListNazivFormatedOIB_1">
      <item>ŽUPANIJSKO DRŽAVNO ODVJETNIŠTVO U VARAŽDINU Građansko upravni odjel</item>
      <item>Tomislav Mihaljac, OIB 91124636900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St-994/2016-8</izvorni_sadrzaj>
    <derivirana_varijabla naziv="DomainObject.PoslovniBrojDokumenta_1">St-994/2016-8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RS d.o.o. za trgovinu</izvorni_sadrzaj>
    <derivirana_varijabla naziv="DomainObject.Predmet.ProtustrankaIDrugi_1">RS d.o.o. za trgovinu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RS d.o.o. za trgovinu, OIB 79725713517, Draškovićeva 23, Draškovec</izvorni_sadrzaj>
    <derivirana_varijabla naziv="DomainObject.Predmet.ProtustrankaIDrugiAdressOIB_1">RS d.o.o. za trgovinu, OIB 79725713517, Draškovićeva 23,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RS d.o.o. za trgovinu</item>
      <item>Tomislav Mihaljac</item>
    </izvorni_sadrzaj>
    <derivirana_varijabla naziv="DomainObject.Predmet.SudioniciListNaziv_1">
      <item>POREZNA UPRAVA ČAKOVEC</item>
      <item>ŽUPANIJSKO DRŽAVNO ODVJETNIŠTVO U VARAŽDINU Građansko upravni odjel</item>
      <item>RS d.o.o. za trgovinu</item>
      <item>Tomislav Mihaljac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RS d.o.o. za trgovinu, OIB 79725713517, Draškovićeva 23,Draškovec</item>
      <item>Tomislav Mihaljac, OIB 91124636900, Braće Radića 128,42000 Varaždin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RS d.o.o. za trgovinu, OIB 79725713517, Draškovićeva 23,Draškovec</item>
      <item>Tomislav Mihaljac, OIB 91124636900, Braće Radića 128,42000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2010E-5B9E-41D8-A89C-010D66759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651</properties:Words>
  <properties:Characters>3702</properties:Characters>
  <properties:Lines>186</properties:Lines>
  <properties:Paragraphs>92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2016-11-11T12:39:00Z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St-994/2016-8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