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aa944" w14:paraId="39aa944" w:rsidRDefault="00330ABD" w:rsidP="00422030" w:rsidR="00330ABD">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422030" w:rsidP="00422030" w:rsidR="00422030" w:rsidRPr="00465A38">
      <w:r w:rsidRPr="00465A38">
        <w:t>REPUBLIKA HRVATSKA</w:t>
      </w:r>
    </w:p>
    <w:p w:rsidRDefault="00422030" w:rsidP="00422030" w:rsidR="00422030">
      <w:r w:rsidRPr="00465A38">
        <w:t xml:space="preserve">TRGOVAČKI SUD U ZAGREBU                                                </w:t>
      </w:r>
    </w:p>
    <w:p w:rsidRDefault="00422030" w:rsidP="00422030" w:rsidR="00422030" w:rsidRPr="00465A38">
      <w:r>
        <w:t>Zagreb, Am</w:t>
      </w:r>
      <w:r w:rsidR="002617F3">
        <w:t xml:space="preserve">ruševa 2/II </w:t>
      </w:r>
      <w:r w:rsidR="002617F3">
        <w:tab/>
      </w:r>
      <w:r w:rsidR="002617F3">
        <w:tab/>
      </w:r>
      <w:r w:rsidR="002617F3">
        <w:tab/>
      </w:r>
      <w:r w:rsidR="002617F3">
        <w:tab/>
      </w:r>
      <w:r w:rsidR="002617F3">
        <w:tab/>
      </w:r>
      <w:r w:rsidR="002617F3">
        <w:tab/>
        <w:t xml:space="preserve">            1</w:t>
      </w:r>
      <w:r>
        <w:t xml:space="preserve">  </w:t>
      </w:r>
      <w:r w:rsidRPr="00465A38">
        <w:t>St-</w:t>
      </w:r>
      <w:r>
        <w:t>1094</w:t>
      </w:r>
      <w:r w:rsidRPr="00465A38">
        <w:t>/20</w:t>
      </w:r>
      <w:r>
        <w:t>12</w:t>
      </w:r>
    </w:p>
    <w:p w:rsidRDefault="00422030" w:rsidP="00422030" w:rsidR="00422030">
      <w:pPr>
        <w:jc w:val="center"/>
      </w:pPr>
    </w:p>
    <w:p w:rsidRDefault="00422030" w:rsidP="00422030" w:rsidR="00422030">
      <w:pPr>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422030" w:rsidP="00422030" w:rsidR="00422030" w:rsidRPr="00465A38">
      <w:pPr>
        <w:jc w:val="center"/>
      </w:pPr>
    </w:p>
    <w:p w:rsidRDefault="00422030" w:rsidP="00422030" w:rsidR="00422030">
      <w:pPr>
        <w:jc w:val="both"/>
      </w:pPr>
      <w:r>
        <w:t xml:space="preserve">Trgovački sud u Zagrebu po sucu Nini Radiću kao stečajnom sucu u stečajnom postupku nad, JARUŠČICA PROJEKT d.o.o. za poslovanje nekretninama, Zagreb, Jaruščica 7,MBS:080729411, OIB:02217546383, </w:t>
      </w:r>
      <w:r w:rsidR="001032EF">
        <w:t>2</w:t>
      </w:r>
      <w:r w:rsidR="002617F3">
        <w:t>9</w:t>
      </w:r>
      <w:r>
        <w:t xml:space="preserve">. </w:t>
      </w:r>
      <w:r w:rsidR="002617F3">
        <w:t>lipnja</w:t>
      </w:r>
      <w:r>
        <w:t xml:space="preserve"> 201</w:t>
      </w:r>
      <w:r w:rsidR="002023EB">
        <w:t>8</w:t>
      </w:r>
      <w:r>
        <w:t>. godine,</w:t>
      </w:r>
    </w:p>
    <w:p w:rsidRDefault="00A136FD" w:rsidP="00A136FD" w:rsidR="00A136FD">
      <w:pPr>
        <w:jc w:val="both"/>
      </w:pPr>
    </w:p>
    <w:p w:rsidRDefault="00A86461" w:rsidP="00D870C1" w:rsidR="00B45E5E" w:rsidRPr="00D870C1">
      <w:pPr>
        <w:jc w:val="center"/>
        <w:rPr>
          <w:b/>
        </w:rPr>
      </w:pPr>
      <w:r w:rsidRPr="002B7387">
        <w:rPr>
          <w:b/>
        </w:rPr>
        <w:t>r  i  j  e  š  i  o    j  e</w:t>
      </w:r>
    </w:p>
    <w:p w:rsidRDefault="001C37DA" w:rsidP="00422030" w:rsidR="00422030" w:rsidRPr="00330ABD">
      <w:pPr>
        <w:jc w:val="both"/>
        <w:rPr>
          <w:b/>
        </w:rPr>
      </w:pPr>
      <w:r w:rsidRPr="00330ABD">
        <w:rPr>
          <w:b/>
        </w:rPr>
        <w:t xml:space="preserve">I          </w:t>
      </w:r>
    </w:p>
    <w:p w:rsidRDefault="001B4674" w:rsidP="00422030" w:rsidR="001B4674">
      <w:pPr>
        <w:jc w:val="both"/>
      </w:pPr>
      <w:r>
        <w:t xml:space="preserve">Utvrđuju se troškovi </w:t>
      </w:r>
      <w:r w:rsidRPr="00C35D2E">
        <w:t xml:space="preserve">utvrđivanja tražbine i troškovi unovčenja za </w:t>
      </w:r>
      <w:r>
        <w:t xml:space="preserve">nekretnine upisane u zemljišne knjige Općinskog suda u Novom Zagrebu, </w:t>
      </w:r>
      <w:r w:rsidRPr="006219FB">
        <w:t>K.O. BLATO NOVO</w:t>
      </w:r>
      <w:r>
        <w:t>:</w:t>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OBJEKAT S-2, Jaruščica 5 i 5a, Zk .ul. 2855. Blato Novo</w:t>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1.) 346. ETAŽA: 3/10000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P-19 u podrumu -1</w:t>
      </w:r>
      <w:r>
        <w:rPr>
          <w:rFonts w:cs="Times New Roman" w:hAnsi="Times New Roman" w:ascii="Times New Roman"/>
          <w:sz w:val="24"/>
          <w:szCs w:val="24"/>
        </w:rPr>
        <w:t xml:space="preserve"> objekta S 2, Jaruščica 5 i 5a, neto korisne površine 8,85 m2, u etažnom elaboratu sve označeno žutom bojom,</w:t>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 xml:space="preserve">2.) 347. ETAŽA: 3/10000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P-20 u podrumu -1</w:t>
      </w:r>
      <w:r>
        <w:rPr>
          <w:rFonts w:cs="Times New Roman" w:hAnsi="Times New Roman" w:ascii="Times New Roman"/>
          <w:sz w:val="24"/>
          <w:szCs w:val="24"/>
        </w:rPr>
        <w:t xml:space="preserve"> objekta S 2, Jaruščica 5 i 5a, neto korisne površine 8,85 m2, u etažnom elaboratu sve označeno zelenom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3.) 348. ETAŽA: 3/10000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P-21 u podrumu -1</w:t>
      </w:r>
      <w:r>
        <w:rPr>
          <w:rFonts w:cs="Times New Roman" w:hAnsi="Times New Roman" w:ascii="Times New Roman"/>
          <w:sz w:val="24"/>
          <w:szCs w:val="24"/>
        </w:rPr>
        <w:t xml:space="preserve"> objekta S 2, Jaruščica 5 i 5a, neto korisne površine 8,85 m2, u etažnom elaboratu sve označeno crvenom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4.) 349. ETAŽA: 3/10000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P-22 u podrumu -1</w:t>
      </w:r>
      <w:r>
        <w:rPr>
          <w:rFonts w:cs="Times New Roman" w:hAnsi="Times New Roman" w:ascii="Times New Roman"/>
          <w:sz w:val="24"/>
          <w:szCs w:val="24"/>
        </w:rPr>
        <w:t xml:space="preserve"> objekta S 2, Jaruščica 5 i 5a, neto korisne površine 8,85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5.) 350. ETAŽA: 3/10000  </w:t>
      </w:r>
      <w:r>
        <w:rPr>
          <w:rFonts w:cs="Times New Roman" w:hAnsi="Times New Roman" w:ascii="Times New Roman"/>
          <w:b/>
          <w:sz w:val="24"/>
          <w:szCs w:val="24"/>
        </w:rPr>
        <w:tab/>
      </w:r>
      <w:r>
        <w:rPr>
          <w:rFonts w:cs="Times New Roman" w:hAnsi="Times New Roman" w:ascii="Times New Roman"/>
          <w:sz w:val="24"/>
          <w:szCs w:val="24"/>
        </w:rPr>
        <w:t xml:space="preserve">1. garažno parkirno </w:t>
      </w:r>
      <w:r>
        <w:rPr>
          <w:rFonts w:cs="Times New Roman" w:hAnsi="Times New Roman" w:ascii="Times New Roman"/>
          <w:b/>
          <w:sz w:val="24"/>
          <w:szCs w:val="24"/>
        </w:rPr>
        <w:t>mjesto oznake P-23 u podrumu -1</w:t>
      </w:r>
      <w:r>
        <w:rPr>
          <w:rFonts w:cs="Times New Roman" w:hAnsi="Times New Roman" w:ascii="Times New Roman"/>
          <w:sz w:val="24"/>
          <w:szCs w:val="24"/>
        </w:rPr>
        <w:t xml:space="preserve"> objekta S 2, Jaruščica 5 i 5a, neto korisne površine 8,85 m2, u etažnom elaboratu sve označeno žutom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6.) 351. ETAŽA: 3/10000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P-24 u podrumu -1</w:t>
      </w:r>
      <w:r>
        <w:rPr>
          <w:rFonts w:cs="Times New Roman" w:hAnsi="Times New Roman" w:ascii="Times New Roman"/>
          <w:sz w:val="24"/>
          <w:szCs w:val="24"/>
        </w:rPr>
        <w:t xml:space="preserve"> objekta S 2, Jaruščica 5 i 5a, neto korisne površine 8,85 m2, u etažnom elaboratu sve označeno zelenom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7.) 356. ETAŽA: 3/10000  </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 xml:space="preserve">oznake P-29 u podrumu -1 </w:t>
      </w:r>
      <w:r>
        <w:rPr>
          <w:rFonts w:cs="Times New Roman" w:hAnsi="Times New Roman" w:ascii="Times New Roman"/>
          <w:sz w:val="24"/>
          <w:szCs w:val="24"/>
        </w:rPr>
        <w:t>objekta S 2, Jaruščica 5 i 5a, neto korisne površine 8,85 m2, u etažnom elaboratu sve označeno crvenom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8.) 357. ETAŽA: 3/10000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P-30 u podrumu -1</w:t>
      </w:r>
      <w:r>
        <w:rPr>
          <w:rFonts w:cs="Times New Roman" w:hAnsi="Times New Roman" w:ascii="Times New Roman"/>
          <w:sz w:val="24"/>
          <w:szCs w:val="24"/>
        </w:rPr>
        <w:t xml:space="preserve"> objekta S 2, Jaruščica 5 i 5a, neto korisne površine 8,85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9.) 427. ETAŽA: 4/10000  </w:t>
      </w:r>
      <w:r>
        <w:rPr>
          <w:rFonts w:cs="Times New Roman" w:hAnsi="Times New Roman" w:ascii="Times New Roman"/>
          <w:sz w:val="24"/>
          <w:szCs w:val="24"/>
        </w:rPr>
        <w:t xml:space="preserve">1. garaža </w:t>
      </w:r>
      <w:r>
        <w:rPr>
          <w:rFonts w:cs="Times New Roman" w:hAnsi="Times New Roman" w:ascii="Times New Roman"/>
          <w:b/>
          <w:sz w:val="24"/>
          <w:szCs w:val="24"/>
        </w:rPr>
        <w:t>oznake G-78 u podrumu -1</w:t>
      </w:r>
      <w:r>
        <w:rPr>
          <w:rFonts w:cs="Times New Roman" w:hAnsi="Times New Roman" w:ascii="Times New Roman"/>
          <w:sz w:val="24"/>
          <w:szCs w:val="24"/>
        </w:rPr>
        <w:t xml:space="preserve"> objekta S 2, Jaruščica 5 i 5a, neto korisne površine 11,18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10.) 428. ETAŽA: 4/10000  </w:t>
      </w:r>
      <w:r>
        <w:rPr>
          <w:rFonts w:cs="Times New Roman" w:hAnsi="Times New Roman" w:ascii="Times New Roman"/>
          <w:b/>
          <w:sz w:val="24"/>
          <w:szCs w:val="24"/>
        </w:rPr>
        <w:tab/>
      </w:r>
      <w:r>
        <w:rPr>
          <w:rFonts w:cs="Times New Roman" w:hAnsi="Times New Roman" w:ascii="Times New Roman"/>
          <w:sz w:val="24"/>
          <w:szCs w:val="24"/>
        </w:rPr>
        <w:t xml:space="preserve">1. garaža </w:t>
      </w:r>
      <w:r>
        <w:rPr>
          <w:rFonts w:cs="Times New Roman" w:hAnsi="Times New Roman" w:ascii="Times New Roman"/>
          <w:b/>
          <w:sz w:val="24"/>
          <w:szCs w:val="24"/>
        </w:rPr>
        <w:t>oznake G-79 u podrumu -1</w:t>
      </w:r>
      <w:r>
        <w:rPr>
          <w:rFonts w:cs="Times New Roman" w:hAnsi="Times New Roman" w:ascii="Times New Roman"/>
          <w:sz w:val="24"/>
          <w:szCs w:val="24"/>
        </w:rPr>
        <w:t xml:space="preserve"> objekta S 2, Jaruščica 5 i 5a, neto korisne površine 11,18 m2, u etažnom elaboratu sve označeno žutom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lastRenderedPageBreak/>
        <w:t>11.) 566. ETAŽA: 21/10000</w:t>
      </w:r>
      <w:r>
        <w:rPr>
          <w:rFonts w:cs="Times New Roman" w:hAnsi="Times New Roman" w:ascii="Times New Roman"/>
          <w:b/>
          <w:sz w:val="24"/>
          <w:szCs w:val="24"/>
        </w:rPr>
        <w:tab/>
        <w:t xml:space="preserve"> </w:t>
      </w:r>
      <w:r>
        <w:rPr>
          <w:rFonts w:cs="Times New Roman" w:hAnsi="Times New Roman" w:ascii="Times New Roman"/>
          <w:sz w:val="24"/>
          <w:szCs w:val="24"/>
        </w:rPr>
        <w:t xml:space="preserve">1. dvosoban </w:t>
      </w:r>
      <w:r>
        <w:rPr>
          <w:rFonts w:cs="Times New Roman" w:hAnsi="Times New Roman" w:ascii="Times New Roman"/>
          <w:b/>
          <w:sz w:val="24"/>
          <w:szCs w:val="24"/>
        </w:rPr>
        <w:t>stan oznake S 204,</w:t>
      </w:r>
      <w:r>
        <w:rPr>
          <w:rFonts w:cs="Times New Roman" w:hAnsi="Times New Roman" w:ascii="Times New Roman"/>
          <w:sz w:val="24"/>
          <w:szCs w:val="24"/>
        </w:rPr>
        <w:t xml:space="preserve"> u drugom katu objekta S 2, Jaruščica 5a, sa spremištem oznake spr 40 u prizemlju objekta, neto korisne površine 52,71 m2, u etažnom elaboratu sve označeno zelenom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12.) 616. ETAŽA: 21/10000 1. dvosoban stan oznake S 318,</w:t>
      </w:r>
      <w:r>
        <w:rPr>
          <w:rFonts w:cs="Times New Roman" w:hAnsi="Times New Roman" w:ascii="Times New Roman"/>
          <w:sz w:val="24"/>
          <w:szCs w:val="24"/>
        </w:rPr>
        <w:t xml:space="preserve"> u trećem katu objekta S 2, Jaruščica 5a, sa spremištem oznake spr 90 u prizemlju objekta, neto korisne površine 52,71 m2, u etažnom elaboratu sve označeno plavom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13.) 670. ETAŽA: 20/10000 </w:t>
      </w:r>
      <w:r>
        <w:rPr>
          <w:rFonts w:cs="Times New Roman" w:hAnsi="Times New Roman" w:ascii="Times New Roman"/>
          <w:sz w:val="24"/>
          <w:szCs w:val="24"/>
        </w:rPr>
        <w:t xml:space="preserve">1. dvosoban </w:t>
      </w:r>
      <w:r>
        <w:rPr>
          <w:rFonts w:cs="Times New Roman" w:hAnsi="Times New Roman" w:ascii="Times New Roman"/>
          <w:b/>
          <w:sz w:val="24"/>
          <w:szCs w:val="24"/>
        </w:rPr>
        <w:t>stan oznake S 436</w:t>
      </w:r>
      <w:r>
        <w:rPr>
          <w:rFonts w:cs="Times New Roman" w:hAnsi="Times New Roman" w:ascii="Times New Roman"/>
          <w:sz w:val="24"/>
          <w:szCs w:val="24"/>
        </w:rPr>
        <w:t>, u četvrtom katu objekta S 2, Jaruščica 5, neto korisne površine 51,98 m2, u etažnom elaboratu sve označeno zelenom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14.)</w:t>
      </w:r>
      <w:r>
        <w:rPr>
          <w:rFonts w:cs="Times New Roman" w:hAnsi="Times New Roman" w:ascii="Times New Roman"/>
          <w:sz w:val="24"/>
          <w:szCs w:val="24"/>
        </w:rPr>
        <w:t xml:space="preserve"> </w:t>
      </w:r>
      <w:r>
        <w:rPr>
          <w:rFonts w:cs="Times New Roman" w:hAnsi="Times New Roman" w:ascii="Times New Roman"/>
          <w:b/>
          <w:sz w:val="24"/>
          <w:szCs w:val="24"/>
        </w:rPr>
        <w:t>702. ETAŽA: 20/10000</w:t>
      </w:r>
      <w:r>
        <w:rPr>
          <w:rFonts w:cs="Times New Roman" w:hAnsi="Times New Roman" w:ascii="Times New Roman"/>
          <w:b/>
          <w:sz w:val="24"/>
          <w:szCs w:val="24"/>
        </w:rPr>
        <w:tab/>
        <w:t xml:space="preserve"> </w:t>
      </w:r>
      <w:r>
        <w:rPr>
          <w:rFonts w:cs="Times New Roman" w:hAnsi="Times New Roman" w:ascii="Times New Roman"/>
          <w:sz w:val="24"/>
          <w:szCs w:val="24"/>
        </w:rPr>
        <w:t xml:space="preserve">1. dvosoban </w:t>
      </w:r>
      <w:r>
        <w:rPr>
          <w:rFonts w:cs="Times New Roman" w:hAnsi="Times New Roman" w:ascii="Times New Roman"/>
          <w:b/>
          <w:sz w:val="24"/>
          <w:szCs w:val="24"/>
        </w:rPr>
        <w:t>stan oznake S 532,</w:t>
      </w:r>
      <w:r>
        <w:rPr>
          <w:rFonts w:cs="Times New Roman" w:hAnsi="Times New Roman" w:ascii="Times New Roman"/>
          <w:sz w:val="24"/>
          <w:szCs w:val="24"/>
        </w:rPr>
        <w:t xml:space="preserve"> u petom katu objekta S 2, Jaruščica 5, neto korisne površine 51,81 m2, u etažnom elaboratu sve označeno zelenom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15.) 780. ETAŽA: 20/10000  </w:t>
      </w:r>
      <w:r>
        <w:rPr>
          <w:rFonts w:cs="Times New Roman" w:hAnsi="Times New Roman" w:ascii="Times New Roman"/>
          <w:sz w:val="24"/>
          <w:szCs w:val="24"/>
        </w:rPr>
        <w:t xml:space="preserve">1. dvosoban </w:t>
      </w:r>
      <w:r>
        <w:rPr>
          <w:rFonts w:cs="Times New Roman" w:hAnsi="Times New Roman" w:ascii="Times New Roman"/>
          <w:b/>
          <w:sz w:val="24"/>
          <w:szCs w:val="24"/>
        </w:rPr>
        <w:t>stan oznake S 802</w:t>
      </w:r>
      <w:r>
        <w:rPr>
          <w:rFonts w:cs="Times New Roman" w:hAnsi="Times New Roman" w:ascii="Times New Roman"/>
          <w:sz w:val="24"/>
          <w:szCs w:val="24"/>
        </w:rPr>
        <w:t>, u osmom katu objekta S 2, Jaruščica 5a, neto korisne površine 51,98 m2, u etažnom elaboratu sve označeno plavom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16.) 784. ETAŽA: 20/10000  </w:t>
      </w:r>
      <w:r>
        <w:rPr>
          <w:rFonts w:cs="Times New Roman" w:hAnsi="Times New Roman" w:ascii="Times New Roman"/>
          <w:sz w:val="24"/>
          <w:szCs w:val="24"/>
        </w:rPr>
        <w:t xml:space="preserve">1. dvosoban </w:t>
      </w:r>
      <w:r>
        <w:rPr>
          <w:rFonts w:cs="Times New Roman" w:hAnsi="Times New Roman" w:ascii="Times New Roman"/>
          <w:b/>
          <w:sz w:val="24"/>
          <w:szCs w:val="24"/>
        </w:rPr>
        <w:t>stan oznake S 806</w:t>
      </w:r>
      <w:r>
        <w:rPr>
          <w:rFonts w:cs="Times New Roman" w:hAnsi="Times New Roman" w:ascii="Times New Roman"/>
          <w:sz w:val="24"/>
          <w:szCs w:val="24"/>
        </w:rPr>
        <w:t>, u osmom katu objekta S 2, Jaruščica 5a, neto korisne površine 51,81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17.) 790. ETAŽA: 20/10000  1. dvosoban stan oznake S 812,</w:t>
      </w:r>
      <w:r>
        <w:rPr>
          <w:rFonts w:cs="Times New Roman" w:hAnsi="Times New Roman" w:ascii="Times New Roman"/>
          <w:sz w:val="24"/>
          <w:szCs w:val="24"/>
        </w:rPr>
        <w:t xml:space="preserve"> u osmom katu objekta S 2, Jaruščica 5a, neto korisne površine 52,21 m2, u etažnom elaboratu sve označeno zelenom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 xml:space="preserve">18.) 810. ETAŽA: 20/10000  </w:t>
      </w:r>
      <w:r>
        <w:rPr>
          <w:rFonts w:cs="Times New Roman" w:hAnsi="Times New Roman" w:ascii="Times New Roman"/>
          <w:sz w:val="24"/>
          <w:szCs w:val="24"/>
        </w:rPr>
        <w:t xml:space="preserve">1. dvosoban </w:t>
      </w:r>
      <w:r>
        <w:rPr>
          <w:rFonts w:cs="Times New Roman" w:hAnsi="Times New Roman" w:ascii="Times New Roman"/>
          <w:b/>
          <w:sz w:val="24"/>
          <w:szCs w:val="24"/>
        </w:rPr>
        <w:t>stan oznake S 832, u</w:t>
      </w:r>
      <w:r>
        <w:rPr>
          <w:rFonts w:cs="Times New Roman" w:hAnsi="Times New Roman" w:ascii="Times New Roman"/>
          <w:sz w:val="24"/>
          <w:szCs w:val="24"/>
        </w:rPr>
        <w:t xml:space="preserve"> osmom katu objekta S 2, Jaruščica 5, neto korisne površine 51,81 m2, u etažnom elaboratu sve označeno zelenom bojom,</w:t>
      </w:r>
      <w:r>
        <w:rPr>
          <w:rFonts w:cs="Times New Roman" w:hAnsi="Times New Roman" w:ascii="Times New Roman"/>
          <w:b/>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sz w:val="24"/>
          <w:szCs w:val="24"/>
        </w:rPr>
        <w:t>na listu A opisano kao stambeno poslovna zgrada tlocrtne površine 2028 čm u Zagrebu, Jaruščica br. 7 I 7/A, stambeno poslovna zgrada tlocrtne površine 2284 čm u Zagrebu, Jaruščica br. 5 I 5/A I dvorište u površini 10343 m2, sve na kat.čestici 1197/1</w:t>
      </w:r>
      <w:r>
        <w:rPr>
          <w:rFonts w:cs="Times New Roman" w:hAnsi="Times New Roman" w:ascii="Times New Roman"/>
          <w:sz w:val="24"/>
          <w:szCs w:val="24"/>
        </w:rPr>
        <w:tab/>
      </w:r>
    </w:p>
    <w:p w:rsidRDefault="00355123" w:rsidP="00355123" w:rsidR="00355123" w:rsidRPr="004F1A22">
      <w:pPr>
        <w:pStyle w:val="Bezproreda"/>
        <w:rPr>
          <w:rFonts w:cs="Times New Roman" w:hAnsi="Times New Roman" w:ascii="Times New Roman"/>
          <w:sz w:val="24"/>
          <w:szCs w:val="24"/>
        </w:rPr>
      </w:pPr>
      <w:r>
        <w:rPr>
          <w:rFonts w:cs="Times New Roman" w:hAnsi="Times New Roman" w:ascii="Times New Roman"/>
          <w:b/>
          <w:sz w:val="24"/>
          <w:szCs w:val="24"/>
        </w:rPr>
        <w:t>OBJEKAT S-3, Jaruščica 9, Zk .ul. 50154. Blato Novo</w:t>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19.) 6. ETAŽA: 14/10000</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6,</w:t>
      </w:r>
      <w:r>
        <w:rPr>
          <w:rFonts w:cs="Times New Roman" w:hAnsi="Times New Roman" w:ascii="Times New Roman"/>
          <w:sz w:val="24"/>
          <w:szCs w:val="24"/>
        </w:rPr>
        <w:t xml:space="preserve"> u podrumu objekta S 3, neto korisne površine 8,91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20.) 8. ETAŽA: 14/10000</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8</w:t>
      </w:r>
      <w:r>
        <w:rPr>
          <w:rFonts w:cs="Times New Roman" w:hAnsi="Times New Roman" w:ascii="Times New Roman"/>
          <w:sz w:val="24"/>
          <w:szCs w:val="24"/>
        </w:rPr>
        <w:t>, u podrumu objekta S 3, neto korisne površine 8,91 m2, u etažnom elaboratu sve označeno zelenom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21.) 9. ETAŽA: 14/10000</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9</w:t>
      </w:r>
      <w:r>
        <w:rPr>
          <w:rFonts w:cs="Times New Roman" w:hAnsi="Times New Roman" w:ascii="Times New Roman"/>
          <w:sz w:val="24"/>
          <w:szCs w:val="24"/>
        </w:rPr>
        <w:t>, u podrumu objekta S 3, neto korisne površine 8,91 m2, u etažnom elaboratu sve označeno crvenom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22.) 10. ETAŽA: 14/10000</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10</w:t>
      </w:r>
      <w:r>
        <w:rPr>
          <w:rFonts w:cs="Times New Roman" w:hAnsi="Times New Roman" w:ascii="Times New Roman"/>
          <w:sz w:val="24"/>
          <w:szCs w:val="24"/>
        </w:rPr>
        <w:t>, u podrumu objekta S 3, neto korisne površine 8,91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23.) 145. ETAŽA: 75/10000  </w:t>
      </w:r>
      <w:r>
        <w:rPr>
          <w:rFonts w:cs="Times New Roman" w:hAnsi="Times New Roman" w:ascii="Times New Roman"/>
          <w:sz w:val="24"/>
          <w:szCs w:val="24"/>
        </w:rPr>
        <w:t>1. dvosobni stan oznake 504, u petom katu objekta S 3, neto korisne površine 48,63 m2, u etažnom elaboratu sve označeno  zelenom bojom,</w:t>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sz w:val="24"/>
          <w:szCs w:val="24"/>
        </w:rPr>
        <w:t xml:space="preserve">na listu A opisano kao zgrada mješovite namjene , Jaruščica br. 9 i dvorište u površini 2561 m2, sve na kat.čestici 1199/1  / zgrada mješovite namjene , Jaruščica br. 9 u površini 986 m2 i dvorište u površini 1575 m2 </w:t>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OBJEKAT S-4, Jaruščica 11, Zk.ul.50267. Blato Novo</w:t>
      </w:r>
    </w:p>
    <w:p w:rsidRDefault="00355123" w:rsidP="00355123" w:rsidR="004F1A22">
      <w:pPr>
        <w:pStyle w:val="Bezproreda"/>
        <w:rPr>
          <w:rFonts w:cs="Times New Roman" w:hAnsi="Times New Roman" w:ascii="Times New Roman"/>
          <w:sz w:val="24"/>
          <w:szCs w:val="24"/>
        </w:rPr>
      </w:pPr>
      <w:r>
        <w:rPr>
          <w:rFonts w:cs="Times New Roman" w:hAnsi="Times New Roman" w:ascii="Times New Roman"/>
          <w:b/>
          <w:sz w:val="24"/>
          <w:szCs w:val="24"/>
        </w:rPr>
        <w:t xml:space="preserve">24.) 9. ETAŽA: 5/10000  </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9</w:t>
      </w:r>
      <w:r>
        <w:rPr>
          <w:rFonts w:cs="Times New Roman" w:hAnsi="Times New Roman" w:ascii="Times New Roman"/>
          <w:sz w:val="24"/>
          <w:szCs w:val="24"/>
        </w:rPr>
        <w:t>, u podrumu objekta S 4, neto korisne površine 7,41 m2, u etažnom elaboratu sve označeno crvenom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25.) 10. ETAŽA: 7/10000  </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10</w:t>
      </w:r>
      <w:r>
        <w:rPr>
          <w:rFonts w:cs="Times New Roman" w:hAnsi="Times New Roman" w:ascii="Times New Roman"/>
          <w:sz w:val="24"/>
          <w:szCs w:val="24"/>
        </w:rPr>
        <w:t>, u podrumu objekta S 4, neto korisne površine 9,94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26.) 11. ETAŽA: 6/10000  </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11</w:t>
      </w:r>
      <w:r>
        <w:rPr>
          <w:rFonts w:cs="Times New Roman" w:hAnsi="Times New Roman" w:ascii="Times New Roman"/>
          <w:sz w:val="24"/>
          <w:szCs w:val="24"/>
        </w:rPr>
        <w:t>, u podrumu objekta S 4, neto korisne površine 8,90 m2, u etažnom elaboratu sve označeno žutom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27.) 12. ETAŽA: 6/10000  </w:t>
      </w:r>
      <w:r>
        <w:rPr>
          <w:rFonts w:cs="Times New Roman" w:hAnsi="Times New Roman" w:ascii="Times New Roman"/>
          <w:b/>
          <w:sz w:val="24"/>
          <w:szCs w:val="24"/>
        </w:rPr>
        <w:tab/>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12</w:t>
      </w:r>
      <w:r>
        <w:rPr>
          <w:rFonts w:cs="Times New Roman" w:hAnsi="Times New Roman" w:ascii="Times New Roman"/>
          <w:sz w:val="24"/>
          <w:szCs w:val="24"/>
        </w:rPr>
        <w:t>, u podrumu objekta S 4, neto korisne površine 8,90 m2, u etažnom elaboratu sve označeno zelenom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lastRenderedPageBreak/>
        <w:t xml:space="preserve">28.) 66. ETAŽA: 6/10000   </w:t>
      </w:r>
      <w:r>
        <w:rPr>
          <w:rFonts w:cs="Times New Roman" w:hAnsi="Times New Roman" w:ascii="Times New Roman"/>
          <w:sz w:val="24"/>
          <w:szCs w:val="24"/>
        </w:rPr>
        <w:t xml:space="preserve">1. garažno parkirno mjesto </w:t>
      </w:r>
      <w:r>
        <w:rPr>
          <w:rFonts w:cs="Times New Roman" w:hAnsi="Times New Roman" w:ascii="Times New Roman"/>
          <w:b/>
          <w:sz w:val="24"/>
          <w:szCs w:val="24"/>
        </w:rPr>
        <w:t>oznake P 66,</w:t>
      </w:r>
      <w:r>
        <w:rPr>
          <w:rFonts w:cs="Times New Roman" w:hAnsi="Times New Roman" w:ascii="Times New Roman"/>
          <w:sz w:val="24"/>
          <w:szCs w:val="24"/>
        </w:rPr>
        <w:t xml:space="preserve"> u podrumu objekta S 4, neto korisne površine 8,90 m2, u etažnom elaboratu sve označeno plavom bojom</w:t>
      </w:r>
      <w:r>
        <w:rPr>
          <w:rFonts w:cs="Times New Roman" w:hAnsi="Times New Roman" w:ascii="Times New Roman"/>
          <w:sz w:val="24"/>
          <w:szCs w:val="24"/>
        </w:rPr>
        <w:tab/>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29.) 226. ETAŽA: 38/10000  </w:t>
      </w:r>
      <w:r>
        <w:rPr>
          <w:rFonts w:cs="Times New Roman" w:hAnsi="Times New Roman" w:ascii="Times New Roman"/>
          <w:sz w:val="24"/>
          <w:szCs w:val="24"/>
        </w:rPr>
        <w:t xml:space="preserve">1. dvosobni </w:t>
      </w:r>
      <w:r>
        <w:rPr>
          <w:rFonts w:cs="Times New Roman" w:hAnsi="Times New Roman" w:ascii="Times New Roman"/>
          <w:b/>
          <w:sz w:val="24"/>
          <w:szCs w:val="24"/>
        </w:rPr>
        <w:t>stan oznake 119</w:t>
      </w:r>
      <w:r>
        <w:rPr>
          <w:rFonts w:cs="Times New Roman" w:hAnsi="Times New Roman" w:ascii="Times New Roman"/>
          <w:sz w:val="24"/>
          <w:szCs w:val="24"/>
        </w:rPr>
        <w:t>, u prvom katu objekta S 4, neto korisne površine 52,23 m2, u etažnom elaboratu sve označeno  žutom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30.) 234. ETAŽA: 36/10000  1. dvosobni stan oznake 127</w:t>
      </w:r>
      <w:r>
        <w:rPr>
          <w:rFonts w:cs="Times New Roman" w:hAnsi="Times New Roman" w:ascii="Times New Roman"/>
          <w:sz w:val="24"/>
          <w:szCs w:val="24"/>
        </w:rPr>
        <w:t>, u prvom katu objekta S 4, sa otvorenim parkirnim mjestom oznake PM 8 u dvorištu, neto korisne površine 49,12 m2, u etažnom elaboratu sve označeno  žutom bojom</w:t>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 31.) 359. ETAŽA: 32/10000  </w:t>
      </w:r>
      <w:r>
        <w:rPr>
          <w:rFonts w:cs="Times New Roman" w:hAnsi="Times New Roman" w:ascii="Times New Roman"/>
          <w:sz w:val="24"/>
          <w:szCs w:val="24"/>
        </w:rPr>
        <w:t xml:space="preserve">1. dvosobni </w:t>
      </w:r>
      <w:r>
        <w:rPr>
          <w:rFonts w:cs="Times New Roman" w:hAnsi="Times New Roman" w:ascii="Times New Roman"/>
          <w:b/>
          <w:sz w:val="24"/>
          <w:szCs w:val="24"/>
        </w:rPr>
        <w:t>stan oznake 604</w:t>
      </w:r>
      <w:r>
        <w:rPr>
          <w:rFonts w:cs="Times New Roman" w:hAnsi="Times New Roman" w:ascii="Times New Roman"/>
          <w:sz w:val="24"/>
          <w:szCs w:val="24"/>
        </w:rPr>
        <w:t>, u šestom katu objekta S 4, sa spremištem oznake 50 u međuetaži,  neto korisne površine 43,40 m2, u etažnom elaboratu sve označeno  žutom bojom.</w:t>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 xml:space="preserve">32.) 423. ETAŽA: 34/10000  1. dvosobni stan oznake 812, </w:t>
      </w:r>
      <w:r>
        <w:rPr>
          <w:rFonts w:cs="Times New Roman" w:hAnsi="Times New Roman" w:ascii="Times New Roman"/>
          <w:sz w:val="24"/>
          <w:szCs w:val="24"/>
        </w:rPr>
        <w:t xml:space="preserve">u osmom katu objekta S 4, sa otvorenim parkirnim mjestom oznake PM 48 u dvorištu, neto korisne površine 45,97 m2, u etažnom elaboratu sve označeno  zelenom bojom. </w:t>
      </w:r>
    </w:p>
    <w:p w:rsidRDefault="00355123" w:rsidP="00355123" w:rsidR="00355123">
      <w:pPr>
        <w:pStyle w:val="Bezproreda"/>
        <w:rPr>
          <w:rFonts w:cs="Times New Roman" w:hAnsi="Times New Roman" w:ascii="Times New Roman"/>
          <w:b/>
          <w:sz w:val="24"/>
          <w:szCs w:val="24"/>
        </w:rPr>
      </w:pPr>
      <w:r>
        <w:rPr>
          <w:rFonts w:cs="Times New Roman" w:hAnsi="Times New Roman" w:ascii="Times New Roman"/>
          <w:b/>
          <w:sz w:val="24"/>
          <w:szCs w:val="24"/>
        </w:rPr>
        <w:t>33.) 427. ETAŽA: 36/10000  1. dvosobni</w:t>
      </w:r>
      <w:r>
        <w:rPr>
          <w:rFonts w:cs="Times New Roman" w:hAnsi="Times New Roman" w:ascii="Times New Roman"/>
          <w:sz w:val="24"/>
          <w:szCs w:val="24"/>
        </w:rPr>
        <w:t xml:space="preserve"> </w:t>
      </w:r>
      <w:r>
        <w:rPr>
          <w:rFonts w:cs="Times New Roman" w:hAnsi="Times New Roman" w:ascii="Times New Roman"/>
          <w:b/>
          <w:sz w:val="24"/>
          <w:szCs w:val="24"/>
        </w:rPr>
        <w:t>stan oznake 817,</w:t>
      </w:r>
      <w:r>
        <w:rPr>
          <w:rFonts w:cs="Times New Roman" w:hAnsi="Times New Roman" w:ascii="Times New Roman"/>
          <w:sz w:val="24"/>
          <w:szCs w:val="24"/>
        </w:rPr>
        <w:t xml:space="preserve"> u osmom katu objekta S 4, sa otvorenim parkirnim mjestom oznake PM 50 u dvorištu i spremištem oznake 74 u međuetaži, neto korisne površine 49,68 m2, u etažnom elaboratu sve označeno  zelenom bojom.</w:t>
      </w:r>
      <w:r>
        <w:rPr>
          <w:rFonts w:cs="Times New Roman" w:hAnsi="Times New Roman" w:ascii="Times New Roman"/>
          <w:sz w:val="24"/>
          <w:szCs w:val="24"/>
        </w:rPr>
        <w:tab/>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34.) 194. ETAŽA: 85/10000</w:t>
      </w:r>
      <w:r>
        <w:rPr>
          <w:rFonts w:cs="Times New Roman" w:hAnsi="Times New Roman" w:ascii="Times New Roman"/>
          <w:b/>
          <w:sz w:val="24"/>
          <w:szCs w:val="24"/>
        </w:rPr>
        <w:tab/>
        <w:t xml:space="preserve">  </w:t>
      </w:r>
      <w:r>
        <w:rPr>
          <w:rFonts w:cs="Times New Roman" w:hAnsi="Times New Roman" w:ascii="Times New Roman"/>
          <w:sz w:val="24"/>
          <w:szCs w:val="24"/>
        </w:rPr>
        <w:t>1. lokal oznake 1</w:t>
      </w:r>
      <w:r>
        <w:rPr>
          <w:rFonts w:cs="Times New Roman" w:hAnsi="Times New Roman" w:ascii="Times New Roman"/>
          <w:b/>
          <w:sz w:val="24"/>
          <w:szCs w:val="24"/>
        </w:rPr>
        <w:t xml:space="preserve">, </w:t>
      </w:r>
      <w:r>
        <w:rPr>
          <w:rFonts w:cs="Times New Roman" w:hAnsi="Times New Roman" w:ascii="Times New Roman"/>
          <w:sz w:val="24"/>
          <w:szCs w:val="24"/>
        </w:rPr>
        <w:t xml:space="preserve">u prizemlju objekta S 4, sa otvorenim parkirnim mjestima oznake PM 1, PM 2 i PM 3 u dvorištu, neto korisne površine 116,57 m2, u etažnom elaboratu sve označeno  crvenom bojom. </w:t>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35.) 236. ETAŽA: 36/10000</w:t>
      </w:r>
      <w:r>
        <w:rPr>
          <w:rFonts w:cs="Times New Roman" w:hAnsi="Times New Roman" w:ascii="Times New Roman"/>
          <w:b/>
          <w:sz w:val="24"/>
          <w:szCs w:val="24"/>
        </w:rPr>
        <w:tab/>
        <w:t xml:space="preserve"> </w:t>
      </w:r>
      <w:r>
        <w:rPr>
          <w:rFonts w:cs="Times New Roman" w:hAnsi="Times New Roman" w:ascii="Times New Roman"/>
          <w:sz w:val="24"/>
          <w:szCs w:val="24"/>
        </w:rPr>
        <w:t>1. dvosobni stan oznake 129, u prvom katu objekta S 4, sa otvorenim parkirnim mjestom oznake PM 6 u dvorištu, neto korisne površine 48,91 m2, u etažnom elaboratu sve označeno  crvenom bojom.</w:t>
      </w:r>
    </w:p>
    <w:p w:rsidRDefault="00355123" w:rsidP="00355123" w:rsidR="00355123">
      <w:pPr>
        <w:pStyle w:val="Bezproreda"/>
        <w:rPr>
          <w:rFonts w:cs="Times New Roman" w:hAnsi="Times New Roman" w:ascii="Times New Roman"/>
          <w:sz w:val="24"/>
          <w:szCs w:val="24"/>
        </w:rPr>
      </w:pPr>
      <w:r>
        <w:rPr>
          <w:rFonts w:cs="Times New Roman" w:hAnsi="Times New Roman" w:ascii="Times New Roman"/>
          <w:b/>
          <w:sz w:val="24"/>
          <w:szCs w:val="24"/>
        </w:rPr>
        <w:t xml:space="preserve">36.)  272. ETAŽA: 32/10000  </w:t>
      </w:r>
      <w:r>
        <w:rPr>
          <w:rFonts w:cs="Times New Roman" w:hAnsi="Times New Roman" w:ascii="Times New Roman"/>
          <w:sz w:val="24"/>
          <w:szCs w:val="24"/>
        </w:rPr>
        <w:t>1. jednosobni stan oznake 305, u trećem katu objekta S 4, sa spremištem oznake 14 u međuetaži, neto korisne površine 43,55 m2, u etažnom elaboratu sve označeno  crvenom bojom.</w:t>
      </w:r>
    </w:p>
    <w:tbl>
      <w:tblPr>
        <w:tblW w:type="pct" w:w="5000"/>
        <w:tblLook w:val="04A0" w:noVBand="1" w:noHBand="0" w:lastColumn="0" w:firstColumn="1" w:lastRow="0" w:firstRow="1"/>
      </w:tblPr>
      <w:tblGrid>
        <w:gridCol w:w="102"/>
        <w:gridCol w:w="8964"/>
        <w:gridCol w:w="102"/>
      </w:tblGrid>
      <w:tr w:rsidTr="00355123" w:rsidR="00355123">
        <w:tc>
          <w:tcPr>
            <w:tcW w:type="auto" w:w="0"/>
            <w:gridSpan w:val="2"/>
            <w:tcMar>
              <w:top w:type="dxa" w:w="48"/>
              <w:left w:type="dxa" w:w="48"/>
              <w:bottom w:type="dxa" w:w="48"/>
              <w:right w:type="dxa" w:w="48"/>
            </w:tcMar>
            <w:hideMark/>
          </w:tcPr>
          <w:p w:rsidRDefault="00355123" w:rsidR="00355123">
            <w:pPr>
              <w:pStyle w:val="Bezproreda"/>
              <w:rPr>
                <w:rFonts w:cs="Times New Roman" w:eastAsia="Times New Roman" w:hAnsi="Times New Roman" w:ascii="Times New Roman"/>
                <w:sz w:val="24"/>
                <w:szCs w:val="24"/>
              </w:rPr>
            </w:pPr>
            <w:r>
              <w:rPr>
                <w:rFonts w:cs="Times New Roman" w:hAnsi="Times New Roman" w:ascii="Times New Roman"/>
                <w:b/>
                <w:bCs/>
                <w:sz w:val="24"/>
                <w:szCs w:val="24"/>
              </w:rPr>
              <w:t xml:space="preserve">37.) 346. ETAŽA 39/10000  </w:t>
            </w:r>
          </w:p>
        </w:tc>
        <w:tc>
          <w:tcPr>
            <w:tcW w:type="auto" w:w="0"/>
            <w:tcMar>
              <w:top w:type="dxa" w:w="48"/>
              <w:left w:type="dxa" w:w="48"/>
              <w:bottom w:type="dxa" w:w="48"/>
              <w:right w:type="dxa" w:w="48"/>
            </w:tcMar>
            <w:hideMark/>
          </w:tcPr>
          <w:p w:rsidRDefault="00355123" w:rsidR="00355123">
            <w:pPr>
              <w:rPr>
                <w:sz w:val="20"/>
                <w:szCs w:val="20"/>
              </w:rPr>
            </w:pPr>
          </w:p>
        </w:tc>
      </w:tr>
      <w:tr w:rsidTr="00355123" w:rsidR="00355123">
        <w:tc>
          <w:tcPr>
            <w:tcW w:type="auto" w:w="0"/>
            <w:tcMar>
              <w:top w:type="dxa" w:w="48"/>
              <w:left w:type="dxa" w:w="48"/>
              <w:bottom w:type="dxa" w:w="48"/>
              <w:right w:type="dxa" w:w="48"/>
            </w:tcMar>
            <w:hideMark/>
          </w:tcPr>
          <w:p w:rsidRDefault="00355123" w:rsidR="00355123">
            <w:pPr>
              <w:pStyle w:val="Bezproreda"/>
              <w:rPr>
                <w:rFonts w:cs="Times New Roman" w:eastAsia="Times New Roman" w:hAnsi="Times New Roman" w:ascii="Times New Roman"/>
                <w:sz w:val="24"/>
                <w:szCs w:val="24"/>
              </w:rPr>
            </w:pPr>
          </w:p>
        </w:tc>
        <w:tc>
          <w:tcPr>
            <w:tcW w:type="auto" w:w="0"/>
            <w:tcMar>
              <w:top w:type="dxa" w:w="48"/>
              <w:left w:type="dxa" w:w="48"/>
              <w:bottom w:type="dxa" w:w="48"/>
              <w:right w:type="dxa" w:w="48"/>
            </w:tcMar>
            <w:hideMark/>
          </w:tcPr>
          <w:p w:rsidRDefault="00355123" w:rsidR="00355123">
            <w:pPr>
              <w:pStyle w:val="Bezproreda"/>
              <w:rPr>
                <w:rFonts w:cs="Times New Roman" w:eastAsia="Times New Roman" w:hAnsi="Times New Roman" w:ascii="Times New Roman"/>
                <w:sz w:val="24"/>
                <w:szCs w:val="24"/>
              </w:rPr>
            </w:pPr>
            <w:r>
              <w:rPr>
                <w:rFonts w:cs="Times New Roman" w:hAnsi="Times New Roman" w:ascii="Times New Roman"/>
                <w:sz w:val="24"/>
                <w:szCs w:val="24"/>
              </w:rPr>
              <w:t>dvosobni stan oznake 519, u petom katu objekta S 4, neto korisne površine 53,20 m2, u etažnom elaboratu sve označeno žutom bojom</w:t>
            </w:r>
          </w:p>
        </w:tc>
        <w:tc>
          <w:tcPr>
            <w:tcW w:type="auto" w:w="0"/>
            <w:tcMar>
              <w:top w:type="dxa" w:w="15"/>
              <w:left w:type="dxa" w:w="15"/>
              <w:bottom w:type="dxa" w:w="15"/>
              <w:right w:type="dxa" w:w="15"/>
            </w:tcMar>
            <w:vAlign w:val="center"/>
            <w:hideMark/>
          </w:tcPr>
          <w:p w:rsidRDefault="00355123" w:rsidR="00355123">
            <w:pPr>
              <w:rPr>
                <w:sz w:val="20"/>
                <w:szCs w:val="20"/>
              </w:rPr>
            </w:pPr>
          </w:p>
        </w:tc>
      </w:tr>
    </w:tbl>
    <w:p w:rsidRDefault="00355123" w:rsidP="00355123" w:rsidR="00355123">
      <w:pPr>
        <w:pStyle w:val="Bezproreda"/>
        <w:rPr>
          <w:rFonts w:cs="Times New Roman" w:hAnsi="Times New Roman" w:ascii="Times New Roman"/>
          <w:sz w:val="24"/>
          <w:szCs w:val="24"/>
        </w:rPr>
      </w:pPr>
      <w:r>
        <w:rPr>
          <w:rFonts w:cs="Times New Roman" w:hAnsi="Times New Roman" w:ascii="Times New Roman"/>
          <w:sz w:val="24"/>
          <w:szCs w:val="24"/>
        </w:rPr>
        <w:t xml:space="preserve">na listu A opisano kao zgrada mješovite namjene br. 11, Jaruščica i dvorište u površini 5693 m2, sve na kat.čestici 1354/2  / zgrada mješovite namjene br. 11, Jaruščica  u površini 1956 m2 i dvorište u površini 3737 m2, </w:t>
      </w:r>
    </w:p>
    <w:p w:rsidRDefault="00422030" w:rsidP="00422030" w:rsidR="00422030" w:rsidRPr="007C12C1">
      <w:pPr>
        <w:jc w:val="both"/>
      </w:pPr>
      <w:r w:rsidRPr="007C12C1">
        <w:t xml:space="preserve">u ukupnom iznosu od </w:t>
      </w:r>
      <w:r w:rsidR="00A96F5A">
        <w:t>2.945.260,02</w:t>
      </w:r>
      <w:r w:rsidRPr="007C12C1">
        <w:t xml:space="preserve"> (</w:t>
      </w:r>
      <w:r w:rsidR="00A96F5A">
        <w:t>dva</w:t>
      </w:r>
      <w:r w:rsidR="003F002B">
        <w:t xml:space="preserve"> </w:t>
      </w:r>
      <w:r w:rsidR="0022051C">
        <w:t>milion</w:t>
      </w:r>
      <w:r w:rsidR="00A96F5A">
        <w:t>a</w:t>
      </w:r>
      <w:r w:rsidR="003F002B">
        <w:t xml:space="preserve"> </w:t>
      </w:r>
      <w:r w:rsidR="0056497A">
        <w:t>devetstočeterdesetpett</w:t>
      </w:r>
      <w:r w:rsidR="0022051C">
        <w:t>isuća</w:t>
      </w:r>
      <w:r w:rsidR="003F002B">
        <w:t xml:space="preserve"> </w:t>
      </w:r>
      <w:r w:rsidR="0056497A">
        <w:t>dvjestošezdesetkn i dvijelp</w:t>
      </w:r>
      <w:r w:rsidRPr="007C12C1">
        <w:t>) kuna.</w:t>
      </w:r>
    </w:p>
    <w:p w:rsidRDefault="00DD3625" w:rsidP="00125E27" w:rsidR="00160540" w:rsidRPr="00330ABD">
      <w:pPr>
        <w:jc w:val="both"/>
        <w:rPr>
          <w:b/>
        </w:rPr>
      </w:pPr>
      <w:r w:rsidRPr="00330ABD">
        <w:rPr>
          <w:b/>
        </w:rPr>
        <w:t>II</w:t>
      </w:r>
    </w:p>
    <w:p w:rsidRDefault="00CF48CC" w:rsidP="00125E27" w:rsidR="00A828B3">
      <w:pPr>
        <w:jc w:val="both"/>
      </w:pPr>
      <w:r>
        <w:t>Preostali iznos kupovnine</w:t>
      </w:r>
      <w:r w:rsidR="005229C3">
        <w:t xml:space="preserve"> od</w:t>
      </w:r>
      <w:r>
        <w:t xml:space="preserve"> </w:t>
      </w:r>
      <w:r w:rsidR="00966079">
        <w:t>6.261.689,98</w:t>
      </w:r>
    </w:p>
    <w:p w:rsidRDefault="00A828B3" w:rsidP="00125E27" w:rsidR="00D25ADE">
      <w:pPr>
        <w:jc w:val="both"/>
      </w:pPr>
      <w:r>
        <w:t>(</w:t>
      </w:r>
      <w:r w:rsidR="00966079">
        <w:t>šestmiliona dvjestošezdesetjednutisuću šestoosamdesetdevetkn devedesetosamlp</w:t>
      </w:r>
      <w:r>
        <w:t xml:space="preserve">)  </w:t>
      </w:r>
      <w:r w:rsidR="009940A8">
        <w:t xml:space="preserve"> kuna </w:t>
      </w:r>
      <w:r w:rsidR="005229C3">
        <w:t xml:space="preserve">nalaže se </w:t>
      </w:r>
      <w:r w:rsidR="0031276B">
        <w:t xml:space="preserve">računovodstvu suda isplatiti na račun razlučnog vjerovnika </w:t>
      </w:r>
      <w:r w:rsidR="0043792F">
        <w:t xml:space="preserve"> APS DELTA S.A. broj računa IBAN: HR7323</w:t>
      </w:r>
      <w:r w:rsidR="00E6553F">
        <w:t>300031172718980 poziv na broj odobrenja:5100187106 kod Splitske banke d.d.</w:t>
      </w:r>
      <w:r w:rsidR="00422030">
        <w:rPr>
          <w:color w:val="444444"/>
        </w:rPr>
        <w:t>.</w:t>
      </w:r>
    </w:p>
    <w:p w:rsidRDefault="0029520A" w:rsidP="004139DD" w:rsidR="0029520A">
      <w:pPr>
        <w:rPr>
          <w:b/>
        </w:rPr>
      </w:pPr>
    </w:p>
    <w:p w:rsidRDefault="0029520A" w:rsidP="0029520A" w:rsidR="0029520A">
      <w:pPr>
        <w:jc w:val="center"/>
        <w:rPr>
          <w:b/>
          <w:bCs/>
        </w:rPr>
      </w:pPr>
      <w:r>
        <w:rPr>
          <w:b/>
          <w:bCs/>
        </w:rPr>
        <w:t>O    b     r    a    z    l    o    ž    e    n  j    e</w:t>
      </w:r>
    </w:p>
    <w:p w:rsidRDefault="001F0AD6" w:rsidP="0029520A" w:rsidR="001F0AD6">
      <w:pPr>
        <w:jc w:val="both"/>
      </w:pPr>
    </w:p>
    <w:p w:rsidRDefault="00242BD6" w:rsidP="00242BD6" w:rsidR="009816BC">
      <w:pPr>
        <w:jc w:val="both"/>
      </w:pPr>
      <w:r w:rsidRPr="00242BD6">
        <w:t xml:space="preserve">Poslije dovršene prodaje nekretnina iz izreke sud je proveo ročište radi obračuna troškova i diobe kupovnine za nekretnine iz izreke. Stečajni upravitelj je troškove iskazao u visini </w:t>
      </w:r>
    </w:p>
    <w:p w:rsidRDefault="009816BC" w:rsidP="003242CD" w:rsidR="009816BC">
      <w:pPr>
        <w:jc w:val="both"/>
      </w:pPr>
      <w:r>
        <w:t xml:space="preserve">od 2.918.660,02 kn a koji trošak se sastoji od  PDV-a u ukupnom iznosu od 2.224.943,13 kn koji trošak se odnosi na  PDV uvećan za  kamate po izračunu porezne uprave budući  Porezna uprava  obračunava kamate od dosude. Zatim zahtjev za TFK upravljanje  294.503,91 kn, GSKG  u iznosu 162.705,16 kn, ZGH-  VODA u iznosu od 48.108,18 kn, GPZ Plinara u iznosu od 73.914,99 kn,  Bilić Erić u iznosu od 57.000,00 kn, troškovi ureda  57.484,65 kn, </w:t>
      </w:r>
      <w:r>
        <w:lastRenderedPageBreak/>
        <w:t>sve sukladno podnesku od 04. Lipnja 2018.g.  koji je predan na sudski spis i podnesku od 01. Lipnja 2018.g.  zajedno s prilozima.</w:t>
      </w:r>
    </w:p>
    <w:p w:rsidRDefault="009816BC" w:rsidP="003242CD" w:rsidR="009816BC">
      <w:r>
        <w:t>Temeljem stanja spisa utvrđeno je kako je spisu priložen popis obavljenih  radnji u stečajnom postupku  pun. Josip Tabak u visini 25.600,00 kn sa s</w:t>
      </w:r>
      <w:r w:rsidR="006A6C91">
        <w:t>pecifikacijom radnji u predmetu sve kao na listu 6917 spisa, koje radnje predstavljaju obveze stečajne mase u ovom predmetu.</w:t>
      </w:r>
      <w:r>
        <w:t xml:space="preserve"> </w:t>
      </w:r>
    </w:p>
    <w:p w:rsidRDefault="00242BD6" w:rsidP="00242BD6" w:rsidR="00242BD6" w:rsidRPr="00242BD6">
      <w:pPr>
        <w:jc w:val="both"/>
      </w:pPr>
      <w:r w:rsidRPr="00242BD6">
        <w:t xml:space="preserve">Razlučni vjerovnik je iskazao visinu potraživanja osiguranog na listu C u zemljišnim knjigama u visini </w:t>
      </w:r>
      <w:r w:rsidR="00933BF4">
        <w:t xml:space="preserve">313.754.369,04 </w:t>
      </w:r>
      <w:r w:rsidRPr="00242BD6">
        <w:t xml:space="preserve">kuna na dan </w:t>
      </w:r>
      <w:r w:rsidR="00933BF4">
        <w:t>05</w:t>
      </w:r>
      <w:r w:rsidRPr="00242BD6">
        <w:t>.0</w:t>
      </w:r>
      <w:r w:rsidR="00933BF4">
        <w:t>6</w:t>
      </w:r>
      <w:r w:rsidRPr="00242BD6">
        <w:t>.201</w:t>
      </w:r>
      <w:r w:rsidR="00933BF4">
        <w:t>8</w:t>
      </w:r>
      <w:r w:rsidRPr="00242BD6">
        <w:t xml:space="preserve">., godine. Troškovi stečajnog postupka koji u naravi predstavljaju zakonski definirane troškove i obveze stečajne mase su dokumentirani. </w:t>
      </w:r>
    </w:p>
    <w:p w:rsidRDefault="00242BD6" w:rsidP="00242BD6" w:rsidR="00242BD6" w:rsidRPr="00242BD6">
      <w:pPr>
        <w:jc w:val="both"/>
      </w:pPr>
      <w:r w:rsidRPr="00242BD6">
        <w:t>Sud je prihvatio zahtjev za troškovima upravitelja osnovanim u cijelosti.</w:t>
      </w:r>
      <w:r>
        <w:t xml:space="preserve"> Radi se o zakonski nužnim troškovima plaćanja PDV-a, troška pričuve, održavanja i općenito komunalija, koji troškovi su svi specificirani i od suda prihvaćeni u cijelosti.</w:t>
      </w:r>
      <w:r w:rsidRPr="00242BD6">
        <w:t xml:space="preserve"> Temeljem  obrazloženog i dokumentiranog izvješća stečajnog upravitelja, očitovanja razlučnog vjerovnika  te stanja spisa, sukladno tumačenju članka 170. Stečajnog zakona riješeno je kao pod I i II  izreke</w:t>
      </w:r>
      <w:r w:rsidR="003F002B">
        <w:t xml:space="preserve"> </w:t>
      </w:r>
    </w:p>
    <w:p w:rsidRDefault="00242BD6" w:rsidP="0029520A" w:rsidR="00242BD6">
      <w:pPr>
        <w:jc w:val="both"/>
      </w:pPr>
    </w:p>
    <w:p w:rsidRDefault="0029520A" w:rsidP="0029520A" w:rsidR="0029520A">
      <w:pPr>
        <w:jc w:val="center"/>
      </w:pPr>
      <w:r>
        <w:t xml:space="preserve">U Zagrebu, </w:t>
      </w:r>
      <w:r w:rsidR="00E72A42">
        <w:t>2</w:t>
      </w:r>
      <w:r w:rsidR="00024EDA">
        <w:t>9</w:t>
      </w:r>
      <w:r>
        <w:t xml:space="preserve">. </w:t>
      </w:r>
      <w:r w:rsidR="00024EDA">
        <w:t>lipnja</w:t>
      </w:r>
      <w:r>
        <w:t xml:space="preserve">  201</w:t>
      </w:r>
      <w:r w:rsidR="00024EDA">
        <w:t>8</w:t>
      </w:r>
      <w:r>
        <w:t>. godine</w:t>
      </w:r>
    </w:p>
    <w:p w:rsidRDefault="0029520A" w:rsidP="0029520A" w:rsidR="0029520A">
      <w:r>
        <w:t xml:space="preserve">                                                                                                        </w:t>
      </w:r>
    </w:p>
    <w:p w:rsidRDefault="0029520A" w:rsidP="0029520A" w:rsidR="0029520A">
      <w:pPr>
        <w:ind w:firstLine="708" w:left="4956"/>
      </w:pPr>
      <w:r>
        <w:t xml:space="preserve">           STEČAJNI SUDAC:</w:t>
      </w:r>
    </w:p>
    <w:p w:rsidRDefault="0029520A" w:rsidP="0029520A" w:rsidR="0029520A">
      <w:r>
        <w:t xml:space="preserve">                                                                                                         NINO RADIĆ  </w:t>
      </w:r>
      <w:r w:rsidR="000303CB">
        <w:t xml:space="preserve">v.r. </w:t>
      </w:r>
    </w:p>
    <w:p w:rsidRDefault="0029520A" w:rsidP="0029520A" w:rsidR="0029520A">
      <w:pPr>
        <w:rPr>
          <w:sz w:val="22"/>
          <w:szCs w:val="22"/>
        </w:rPr>
      </w:pPr>
    </w:p>
    <w:p w:rsidRDefault="0029520A" w:rsidP="00E72A42" w:rsidR="0029520A">
      <w:pPr>
        <w:rPr>
          <w:sz w:val="22"/>
          <w:szCs w:val="22"/>
        </w:rPr>
      </w:pPr>
      <w:r>
        <w:rPr>
          <w:sz w:val="22"/>
          <w:szCs w:val="22"/>
        </w:rPr>
        <w:t xml:space="preserve">POUKA O PRAVNOM LIJEKU: </w:t>
      </w:r>
    </w:p>
    <w:p w:rsidRDefault="00330ABD" w:rsidP="00E72A42" w:rsidR="00E72A42">
      <w:pPr>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straku. </w:t>
      </w:r>
    </w:p>
    <w:p w:rsidRDefault="0029520A" w:rsidP="0006317E" w:rsidR="0029520A">
      <w:pPr>
        <w:jc w:val="both"/>
      </w:pPr>
    </w:p>
    <w:p w:rsidRDefault="000303CB" w:rsidP="0006317E" w:rsidR="000303CB">
      <w:pPr>
        <w:jc w:val="both"/>
      </w:pPr>
      <w:r>
        <w:tab/>
      </w:r>
      <w:r>
        <w:tab/>
      </w:r>
      <w:r>
        <w:tab/>
      </w:r>
      <w:r>
        <w:tab/>
      </w:r>
      <w:r>
        <w:tab/>
      </w:r>
      <w:r>
        <w:tab/>
      </w:r>
      <w:r>
        <w:tab/>
        <w:t xml:space="preserve">Za točnost otpravka:Tatjana Slaviček </w:t>
      </w: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p w:rsidRDefault="000303CB" w:rsidP="0006317E" w:rsidR="000303CB">
      <w:pPr>
        <w:jc w:val="both"/>
      </w:pPr>
    </w:p>
    <w:sectPr w:rsidR="000303C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4"/>
  </w:num>
  <w:num w:numId="3">
    <w:abstractNumId w:val="5"/>
  </w:num>
  <w:num w:numId="4">
    <w:abstractNumId w:val="1"/>
  </w:num>
  <w:num w:numId="5">
    <w:abstractNumId w:val="2"/>
  </w:num>
  <w:num w:numId="6">
    <w:abstractNumId w:val="0"/>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63B"/>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4EDA"/>
    <w:rsid w:val="000277AC"/>
    <w:rsid w:val="000303CB"/>
    <w:rsid w:val="000305F1"/>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2EF"/>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5B8C"/>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4674"/>
    <w:rsid w:val="001B53E0"/>
    <w:rsid w:val="001B559B"/>
    <w:rsid w:val="001B62CE"/>
    <w:rsid w:val="001B6FF9"/>
    <w:rsid w:val="001C18AE"/>
    <w:rsid w:val="001C36E6"/>
    <w:rsid w:val="001C37DA"/>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0AD6"/>
    <w:rsid w:val="001F4D0D"/>
    <w:rsid w:val="001F5C82"/>
    <w:rsid w:val="001F655B"/>
    <w:rsid w:val="001F676B"/>
    <w:rsid w:val="001F7F27"/>
    <w:rsid w:val="00200C53"/>
    <w:rsid w:val="002023EB"/>
    <w:rsid w:val="00202CAB"/>
    <w:rsid w:val="00203F72"/>
    <w:rsid w:val="002047E5"/>
    <w:rsid w:val="00205DCF"/>
    <w:rsid w:val="00206183"/>
    <w:rsid w:val="00207B71"/>
    <w:rsid w:val="00210EA1"/>
    <w:rsid w:val="002114AE"/>
    <w:rsid w:val="002119E6"/>
    <w:rsid w:val="002147FD"/>
    <w:rsid w:val="002155A0"/>
    <w:rsid w:val="00215FAF"/>
    <w:rsid w:val="0022051C"/>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2BD6"/>
    <w:rsid w:val="00243DE3"/>
    <w:rsid w:val="00245009"/>
    <w:rsid w:val="0024580E"/>
    <w:rsid w:val="00245C82"/>
    <w:rsid w:val="002516A2"/>
    <w:rsid w:val="00254298"/>
    <w:rsid w:val="00255156"/>
    <w:rsid w:val="002557A4"/>
    <w:rsid w:val="002568D9"/>
    <w:rsid w:val="00257CB6"/>
    <w:rsid w:val="00257D3E"/>
    <w:rsid w:val="002617F3"/>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34DA"/>
    <w:rsid w:val="0028418B"/>
    <w:rsid w:val="00284B1B"/>
    <w:rsid w:val="00286DAB"/>
    <w:rsid w:val="00287BFE"/>
    <w:rsid w:val="00291A61"/>
    <w:rsid w:val="00293154"/>
    <w:rsid w:val="00294379"/>
    <w:rsid w:val="0029520A"/>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1E1"/>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276B"/>
    <w:rsid w:val="0031423A"/>
    <w:rsid w:val="00314320"/>
    <w:rsid w:val="00317E50"/>
    <w:rsid w:val="0032359D"/>
    <w:rsid w:val="0032428E"/>
    <w:rsid w:val="003242CD"/>
    <w:rsid w:val="003261B2"/>
    <w:rsid w:val="00330ABD"/>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5123"/>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0C6F"/>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002B"/>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39DD"/>
    <w:rsid w:val="00414178"/>
    <w:rsid w:val="004141E8"/>
    <w:rsid w:val="00415217"/>
    <w:rsid w:val="0041577B"/>
    <w:rsid w:val="00417A86"/>
    <w:rsid w:val="00417B65"/>
    <w:rsid w:val="0042036D"/>
    <w:rsid w:val="004207CD"/>
    <w:rsid w:val="00420EB8"/>
    <w:rsid w:val="00421160"/>
    <w:rsid w:val="00422030"/>
    <w:rsid w:val="004222F7"/>
    <w:rsid w:val="004225AE"/>
    <w:rsid w:val="004242BA"/>
    <w:rsid w:val="00424630"/>
    <w:rsid w:val="00425BF3"/>
    <w:rsid w:val="0042726E"/>
    <w:rsid w:val="00427EAD"/>
    <w:rsid w:val="0043068A"/>
    <w:rsid w:val="004331DE"/>
    <w:rsid w:val="00435E5D"/>
    <w:rsid w:val="0043792F"/>
    <w:rsid w:val="004410F8"/>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55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D7863"/>
    <w:rsid w:val="004E17ED"/>
    <w:rsid w:val="004E5DAA"/>
    <w:rsid w:val="004E625B"/>
    <w:rsid w:val="004E65A4"/>
    <w:rsid w:val="004F1A22"/>
    <w:rsid w:val="004F22F2"/>
    <w:rsid w:val="004F4235"/>
    <w:rsid w:val="004F4666"/>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497A"/>
    <w:rsid w:val="00565A63"/>
    <w:rsid w:val="0056604C"/>
    <w:rsid w:val="005661AE"/>
    <w:rsid w:val="00567099"/>
    <w:rsid w:val="0057138F"/>
    <w:rsid w:val="0057147A"/>
    <w:rsid w:val="00573208"/>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4E8"/>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6C91"/>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2C1"/>
    <w:rsid w:val="007C2177"/>
    <w:rsid w:val="007C2BAC"/>
    <w:rsid w:val="007C77F3"/>
    <w:rsid w:val="007D3594"/>
    <w:rsid w:val="007D3F08"/>
    <w:rsid w:val="007D3F7C"/>
    <w:rsid w:val="007D4A6B"/>
    <w:rsid w:val="007D5FD8"/>
    <w:rsid w:val="007D61EB"/>
    <w:rsid w:val="007E0B16"/>
    <w:rsid w:val="007E24FD"/>
    <w:rsid w:val="007E3885"/>
    <w:rsid w:val="007E3B94"/>
    <w:rsid w:val="007E3E54"/>
    <w:rsid w:val="007E4AE6"/>
    <w:rsid w:val="007E6407"/>
    <w:rsid w:val="007F06B1"/>
    <w:rsid w:val="007F0A48"/>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479"/>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BA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3BF4"/>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079"/>
    <w:rsid w:val="00966311"/>
    <w:rsid w:val="00966DDA"/>
    <w:rsid w:val="009715B0"/>
    <w:rsid w:val="00971D96"/>
    <w:rsid w:val="00973B6C"/>
    <w:rsid w:val="00973FB6"/>
    <w:rsid w:val="00974C90"/>
    <w:rsid w:val="00974F1B"/>
    <w:rsid w:val="00974FE5"/>
    <w:rsid w:val="009752F6"/>
    <w:rsid w:val="009753AB"/>
    <w:rsid w:val="00975A49"/>
    <w:rsid w:val="00976AB7"/>
    <w:rsid w:val="009774E4"/>
    <w:rsid w:val="0097773C"/>
    <w:rsid w:val="00977F5A"/>
    <w:rsid w:val="00980BF5"/>
    <w:rsid w:val="009812BE"/>
    <w:rsid w:val="009816BC"/>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3777"/>
    <w:rsid w:val="009B5645"/>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36FD"/>
    <w:rsid w:val="00A147CC"/>
    <w:rsid w:val="00A15C49"/>
    <w:rsid w:val="00A164EA"/>
    <w:rsid w:val="00A20050"/>
    <w:rsid w:val="00A2164E"/>
    <w:rsid w:val="00A21C55"/>
    <w:rsid w:val="00A22047"/>
    <w:rsid w:val="00A253AA"/>
    <w:rsid w:val="00A25686"/>
    <w:rsid w:val="00A265BB"/>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96F5A"/>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2C9B"/>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26"/>
    <w:rsid w:val="00B53B43"/>
    <w:rsid w:val="00B55226"/>
    <w:rsid w:val="00B5727D"/>
    <w:rsid w:val="00B57719"/>
    <w:rsid w:val="00B57A26"/>
    <w:rsid w:val="00B60DB9"/>
    <w:rsid w:val="00B61DC2"/>
    <w:rsid w:val="00B63953"/>
    <w:rsid w:val="00B63A3A"/>
    <w:rsid w:val="00B63BB3"/>
    <w:rsid w:val="00B65632"/>
    <w:rsid w:val="00B675B1"/>
    <w:rsid w:val="00B70297"/>
    <w:rsid w:val="00B704D0"/>
    <w:rsid w:val="00B7056E"/>
    <w:rsid w:val="00B706F4"/>
    <w:rsid w:val="00B707B8"/>
    <w:rsid w:val="00B70EF9"/>
    <w:rsid w:val="00B72BBF"/>
    <w:rsid w:val="00B73F59"/>
    <w:rsid w:val="00B74334"/>
    <w:rsid w:val="00B76194"/>
    <w:rsid w:val="00B771FB"/>
    <w:rsid w:val="00B77DD1"/>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53F"/>
    <w:rsid w:val="00E659FB"/>
    <w:rsid w:val="00E70AE7"/>
    <w:rsid w:val="00E7187B"/>
    <w:rsid w:val="00E72A42"/>
    <w:rsid w:val="00E7595F"/>
    <w:rsid w:val="00E772F4"/>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586E"/>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false"/>
      <w:dstrike w:val="false"/>
      <w:color w:val="AA0000"/>
      <w:u w:val="none"/>
      <w:effect w:val="none"/>
    </w:rPr>
  </w:style>
  <w:style w:styleId="Tekstbalonia" w:type="paragraph">
    <w:name w:val="Balloon Text"/>
    <w:basedOn w:val="Normal"/>
    <w:link w:val="TekstbaloniaChar"/>
    <w:rsid w:val="001032EF"/>
    <w:rPr>
      <w:rFonts w:cs="Tahoma" w:hAnsi="Tahoma" w:ascii="Tahoma"/>
      <w:sz w:val="16"/>
      <w:szCs w:val="16"/>
    </w:rPr>
  </w:style>
  <w:style w:customStyle="true" w:styleId="TekstbaloniaChar" w:type="character">
    <w:name w:val="Tekst balončića Char"/>
    <w:link w:val="Tekstbalonia"/>
    <w:rsid w:val="001032EF"/>
    <w:rPr>
      <w:rFonts w:cs="Tahoma" w:hAnsi="Tahoma" w:ascii="Tahoma"/>
      <w:sz w:val="16"/>
      <w:szCs w:val="16"/>
    </w:rPr>
  </w:style>
  <w:style w:styleId="Bezproreda" w:type="paragraph">
    <w:name w:val="No Spacing"/>
    <w:uiPriority w:val="1"/>
    <w:qFormat/>
    <w:rsid w:val="00355123"/>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9774E4"/>
    <w:rPr>
      <w:color w:val="808080"/>
      <w:bdr w:space="0" w:sz="0" w:color="auto" w:val="none"/>
      <w:shd w:fill="auto" w:color="auto" w:val="clear"/>
    </w:rPr>
  </w:style>
  <w:style w:customStyle="true" w:styleId="eSPISCCParagraphDefaultFont" w:type="character">
    <w:name w:val="eSPIS_CC_Paragraph Default Font"/>
    <w:basedOn w:val="Zadanifontodlomka"/>
    <w:rsid w:val="009774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74E4"/>
    <w:rPr>
      <w:bdr w:space="0" w:sz="0" w:color="auto" w:val="none"/>
      <w:shd w:fill="FFFFCC" w:color="auto" w:val="clear"/>
      <w:lang w:val="hr-HR"/>
    </w:rPr>
  </w:style>
  <w:style w:customStyle="true" w:styleId="PozadinaSvijetloCrvena" w:type="character">
    <w:name w:val="Pozadina_SvijetloCrvena"/>
    <w:basedOn w:val="eSPISCCParagraphDefaultFont"/>
    <w:rsid w:val="009774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74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Hiperveza" w:type="character">
    <w:name w:val="Hyperlink"/>
    <w:uiPriority w:val="99"/>
    <w:unhideWhenUsed/>
    <w:rsid w:val="00B77DD1"/>
    <w:rPr>
      <w:strike w:val="0"/>
      <w:dstrike w:val="0"/>
      <w:color w:val="AA0000"/>
      <w:u w:val="none"/>
      <w:effect w:val="none"/>
    </w:rPr>
  </w:style>
  <w:style w:styleId="Tekstbalonia" w:type="paragraph">
    <w:name w:val="Balloon Text"/>
    <w:basedOn w:val="Normal"/>
    <w:link w:val="TekstbaloniaChar"/>
    <w:rsid w:val="001032EF"/>
    <w:rPr>
      <w:rFonts w:ascii="Tahoma" w:cs="Tahoma" w:hAnsi="Tahoma"/>
      <w:sz w:val="16"/>
      <w:szCs w:val="16"/>
    </w:rPr>
  </w:style>
  <w:style w:customStyle="1" w:styleId="TekstbaloniaChar" w:type="character">
    <w:name w:val="Tekst balončića Char"/>
    <w:link w:val="Tekstbalonia"/>
    <w:rsid w:val="001032EF"/>
    <w:rPr>
      <w:rFonts w:ascii="Tahoma" w:cs="Tahoma" w:hAnsi="Tahoma"/>
      <w:sz w:val="16"/>
      <w:szCs w:val="16"/>
    </w:rPr>
  </w:style>
  <w:style w:styleId="Bezproreda" w:type="paragraph">
    <w:name w:val="No Spacing"/>
    <w:uiPriority w:val="1"/>
    <w:qFormat/>
    <w:rsid w:val="00355123"/>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9774E4"/>
    <w:rPr>
      <w:color w:val="808080"/>
      <w:bdr w:color="auto" w:space="0" w:sz="0" w:val="none"/>
      <w:shd w:color="auto" w:fill="auto" w:val="clear"/>
    </w:rPr>
  </w:style>
  <w:style w:customStyle="1" w:styleId="eSPISCCParagraphDefaultFont" w:type="character">
    <w:name w:val="eSPIS_CC_Paragraph Default Font"/>
    <w:basedOn w:val="Zadanifontodlomka"/>
    <w:rsid w:val="009774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74E4"/>
    <w:rPr>
      <w:bdr w:color="auto" w:space="0" w:sz="0" w:val="none"/>
      <w:shd w:color="auto" w:fill="FFFFCC" w:val="clear"/>
      <w:lang w:val="hr-HR"/>
    </w:rPr>
  </w:style>
  <w:style w:customStyle="1" w:styleId="PozadinaSvijetloCrvena" w:type="character">
    <w:name w:val="Pozadina_SvijetloCrvena"/>
    <w:basedOn w:val="eSPISCCParagraphDefaultFont"/>
    <w:rsid w:val="009774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74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1459440">
      <w:bodyDiv w:val="true"/>
      <w:marLeft w:val="0"/>
      <w:marRight w:val="0"/>
      <w:marTop w:val="0"/>
      <w:marBottom w:val="0"/>
      <w:divBdr>
        <w:top w:space="0" w:sz="0" w:color="auto" w:val="none"/>
        <w:left w:space="0" w:sz="0" w:color="auto" w:val="none"/>
        <w:bottom w:space="0" w:sz="0" w:color="auto" w:val="none"/>
        <w:right w:space="0" w:sz="0" w:color="auto" w:val="none"/>
      </w:divBdr>
    </w:div>
    <w:div w:id="579174219">
      <w:bodyDiv w:val="true"/>
      <w:marLeft w:val="0"/>
      <w:marRight w:val="0"/>
      <w:marTop w:val="0"/>
      <w:marBottom w:val="0"/>
      <w:divBdr>
        <w:top w:space="0" w:sz="0" w:color="auto" w:val="none"/>
        <w:left w:space="0" w:sz="0" w:color="auto" w:val="none"/>
        <w:bottom w:space="0" w:sz="0" w:color="auto" w:val="none"/>
        <w:right w:space="0" w:sz="0" w:color="auto" w:val="none"/>
      </w:divBdr>
      <w:divsChild>
        <w:div w:id="780027469">
          <w:marLeft w:val="0"/>
          <w:marRight w:val="0"/>
          <w:marTop w:val="0"/>
          <w:marBottom w:val="0"/>
          <w:divBdr>
            <w:top w:space="0" w:sz="0" w:color="auto" w:val="none"/>
            <w:left w:space="0" w:sz="0" w:color="auto" w:val="none"/>
            <w:bottom w:space="0" w:sz="0" w:color="auto" w:val="none"/>
            <w:right w:space="0" w:sz="0" w:color="auto" w:val="none"/>
          </w:divBdr>
          <w:divsChild>
            <w:div w:id="1761950171">
              <w:marLeft w:val="0"/>
              <w:marRight w:val="0"/>
              <w:marTop w:val="0"/>
              <w:marBottom w:val="0"/>
              <w:divBdr>
                <w:top w:space="0" w:sz="6" w:color="DDDDDD" w:val="single"/>
                <w:left w:space="0" w:sz="6" w:color="DDDDDD" w:val="single"/>
                <w:bottom w:space="0" w:sz="6" w:color="DDDDDD" w:val="single"/>
                <w:right w:space="0" w:sz="6" w:color="DDDDDD" w:val="single"/>
              </w:divBdr>
              <w:divsChild>
                <w:div w:id="2111508580">
                  <w:marLeft w:val="150"/>
                  <w:marRight w:val="150"/>
                  <w:marTop w:val="0"/>
                  <w:marBottom w:val="150"/>
                  <w:divBdr>
                    <w:top w:space="0" w:sz="0" w:color="auto" w:val="none"/>
                    <w:left w:space="0" w:sz="0" w:color="auto" w:val="none"/>
                    <w:bottom w:space="0" w:sz="0" w:color="auto" w:val="none"/>
                    <w:right w:space="0" w:sz="0" w:color="auto" w:val="none"/>
                  </w:divBdr>
                  <w:divsChild>
                    <w:div w:id="646325140">
                      <w:marLeft w:val="0"/>
                      <w:marRight w:val="0"/>
                      <w:marTop w:val="0"/>
                      <w:marBottom w:val="0"/>
                      <w:divBdr>
                        <w:top w:space="0" w:sz="0" w:color="auto" w:val="none"/>
                        <w:left w:space="0" w:sz="0" w:color="auto" w:val="none"/>
                        <w:bottom w:space="0" w:sz="0" w:color="auto" w:val="none"/>
                        <w:right w:space="0" w:sz="0" w:color="auto" w:val="none"/>
                      </w:divBdr>
                      <w:divsChild>
                        <w:div w:id="1780298903">
                          <w:marLeft w:val="0"/>
                          <w:marRight w:val="0"/>
                          <w:marTop w:val="0"/>
                          <w:marBottom w:val="0"/>
                          <w:divBdr>
                            <w:top w:space="0" w:sz="0" w:color="auto" w:val="none"/>
                            <w:left w:space="0" w:sz="0" w:color="auto" w:val="none"/>
                            <w:bottom w:space="0" w:sz="0" w:color="auto" w:val="none"/>
                            <w:right w:space="0" w:sz="0" w:color="auto" w:val="none"/>
                          </w:divBdr>
                          <w:divsChild>
                            <w:div w:id="1475950502">
                              <w:marLeft w:val="0"/>
                              <w:marRight w:val="0"/>
                              <w:marTop w:val="0"/>
                              <w:marBottom w:val="0"/>
                              <w:divBdr>
                                <w:top w:space="0" w:sz="0" w:color="auto" w:val="none"/>
                                <w:left w:space="0" w:sz="0" w:color="auto" w:val="none"/>
                                <w:bottom w:space="0" w:sz="0" w:color="auto" w:val="none"/>
                                <w:right w:space="0" w:sz="0" w:color="auto" w:val="none"/>
                              </w:divBdr>
                              <w:divsChild>
                                <w:div w:id="1319725933">
                                  <w:marLeft w:val="0"/>
                                  <w:marRight w:val="0"/>
                                  <w:marTop w:val="0"/>
                                  <w:marBottom w:val="0"/>
                                  <w:divBdr>
                                    <w:top w:space="0" w:sz="0" w:color="auto" w:val="none"/>
                                    <w:left w:space="0" w:sz="0" w:color="auto" w:val="none"/>
                                    <w:bottom w:space="0" w:sz="0" w:color="auto" w:val="none"/>
                                    <w:right w:space="0" w:sz="0" w:color="auto" w:val="none"/>
                                  </w:divBdr>
                                  <w:divsChild>
                                    <w:div w:id="1408112844">
                                      <w:marLeft w:val="0"/>
                                      <w:marRight w:val="0"/>
                                      <w:marTop w:val="0"/>
                                      <w:marBottom w:val="0"/>
                                      <w:divBdr>
                                        <w:top w:space="0" w:sz="0" w:color="auto" w:val="none"/>
                                        <w:left w:space="0" w:sz="0" w:color="auto" w:val="none"/>
                                        <w:bottom w:space="0" w:sz="0" w:color="auto" w:val="none"/>
                                        <w:right w:space="0" w:sz="0" w:color="auto" w:val="none"/>
                                      </w:divBdr>
                                      <w:divsChild>
                                        <w:div w:id="14217590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4255358">
      <w:bodyDiv w:val="true"/>
      <w:marLeft w:val="0"/>
      <w:marRight w:val="0"/>
      <w:marTop w:val="0"/>
      <w:marBottom w:val="0"/>
      <w:divBdr>
        <w:top w:space="0" w:sz="0" w:color="auto" w:val="none"/>
        <w:left w:space="0" w:sz="0" w:color="auto" w:val="none"/>
        <w:bottom w:space="0" w:sz="0" w:color="auto" w:val="none"/>
        <w:right w:space="0" w:sz="0" w:color="auto" w:val="none"/>
      </w:divBdr>
      <w:divsChild>
        <w:div w:id="2022967478">
          <w:marLeft w:val="0"/>
          <w:marRight w:val="0"/>
          <w:marTop w:val="0"/>
          <w:marBottom w:val="0"/>
          <w:divBdr>
            <w:top w:space="0" w:sz="0" w:color="auto" w:val="none"/>
            <w:left w:space="0" w:sz="0" w:color="auto" w:val="none"/>
            <w:bottom w:space="0" w:sz="0" w:color="auto" w:val="none"/>
            <w:right w:space="0" w:sz="0" w:color="auto" w:val="none"/>
          </w:divBdr>
          <w:divsChild>
            <w:div w:id="1641839131">
              <w:marLeft w:val="0"/>
              <w:marRight w:val="0"/>
              <w:marTop w:val="0"/>
              <w:marBottom w:val="0"/>
              <w:divBdr>
                <w:top w:space="0" w:sz="6" w:color="DDDDDD" w:val="single"/>
                <w:left w:space="0" w:sz="6" w:color="DDDDDD" w:val="single"/>
                <w:bottom w:space="0" w:sz="6" w:color="DDDDDD" w:val="single"/>
                <w:right w:space="0" w:sz="6" w:color="DDDDDD" w:val="single"/>
              </w:divBdr>
              <w:divsChild>
                <w:div w:id="860318817">
                  <w:marLeft w:val="150"/>
                  <w:marRight w:val="150"/>
                  <w:marTop w:val="0"/>
                  <w:marBottom w:val="150"/>
                  <w:divBdr>
                    <w:top w:space="0" w:sz="0" w:color="auto" w:val="none"/>
                    <w:left w:space="0" w:sz="0" w:color="auto" w:val="none"/>
                    <w:bottom w:space="0" w:sz="0" w:color="auto" w:val="none"/>
                    <w:right w:space="0" w:sz="0" w:color="auto" w:val="none"/>
                  </w:divBdr>
                  <w:divsChild>
                    <w:div w:id="669678051">
                      <w:marLeft w:val="0"/>
                      <w:marRight w:val="0"/>
                      <w:marTop w:val="0"/>
                      <w:marBottom w:val="0"/>
                      <w:divBdr>
                        <w:top w:space="0" w:sz="0" w:color="auto" w:val="none"/>
                        <w:left w:space="0" w:sz="0" w:color="auto" w:val="none"/>
                        <w:bottom w:space="0" w:sz="0" w:color="auto" w:val="none"/>
                        <w:right w:space="0" w:sz="0" w:color="auto" w:val="none"/>
                      </w:divBdr>
                      <w:divsChild>
                        <w:div w:id="47459906">
                          <w:marLeft w:val="0"/>
                          <w:marRight w:val="0"/>
                          <w:marTop w:val="0"/>
                          <w:marBottom w:val="0"/>
                          <w:divBdr>
                            <w:top w:space="0" w:sz="0" w:color="auto" w:val="none"/>
                            <w:left w:space="0" w:sz="0" w:color="auto" w:val="none"/>
                            <w:bottom w:space="0" w:sz="0" w:color="auto" w:val="none"/>
                            <w:right w:space="0" w:sz="0" w:color="auto" w:val="none"/>
                          </w:divBdr>
                          <w:divsChild>
                            <w:div w:id="598414614">
                              <w:marLeft w:val="0"/>
                              <w:marRight w:val="0"/>
                              <w:marTop w:val="0"/>
                              <w:marBottom w:val="0"/>
                              <w:divBdr>
                                <w:top w:space="0" w:sz="0" w:color="auto" w:val="none"/>
                                <w:left w:space="0" w:sz="0" w:color="auto" w:val="none"/>
                                <w:bottom w:space="0" w:sz="0" w:color="auto" w:val="none"/>
                                <w:right w:space="0" w:sz="0" w:color="auto" w:val="none"/>
                              </w:divBdr>
                              <w:divsChild>
                                <w:div w:id="1416584913">
                                  <w:marLeft w:val="0"/>
                                  <w:marRight w:val="0"/>
                                  <w:marTop w:val="0"/>
                                  <w:marBottom w:val="0"/>
                                  <w:divBdr>
                                    <w:top w:space="0" w:sz="0" w:color="auto" w:val="none"/>
                                    <w:left w:space="0" w:sz="0" w:color="auto" w:val="none"/>
                                    <w:bottom w:space="0" w:sz="0" w:color="auto" w:val="none"/>
                                    <w:right w:space="0" w:sz="0" w:color="auto" w:val="none"/>
                                  </w:divBdr>
                                  <w:divsChild>
                                    <w:div w:id="697705870">
                                      <w:marLeft w:val="0"/>
                                      <w:marRight w:val="0"/>
                                      <w:marTop w:val="0"/>
                                      <w:marBottom w:val="0"/>
                                      <w:divBdr>
                                        <w:top w:space="0" w:sz="0" w:color="auto" w:val="none"/>
                                        <w:left w:space="0" w:sz="0" w:color="auto" w:val="none"/>
                                        <w:bottom w:space="0" w:sz="0" w:color="auto" w:val="none"/>
                                        <w:right w:space="0" w:sz="0" w:color="auto" w:val="none"/>
                                      </w:divBdr>
                                      <w:divsChild>
                                        <w:div w:id="1824001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8999418">
      <w:bodyDiv w:val="true"/>
      <w:marLeft w:val="0"/>
      <w:marRight w:val="0"/>
      <w:marTop w:val="0"/>
      <w:marBottom w:val="0"/>
      <w:divBdr>
        <w:top w:space="0" w:sz="0" w:color="auto" w:val="none"/>
        <w:left w:space="0" w:sz="0" w:color="auto" w:val="none"/>
        <w:bottom w:space="0" w:sz="0" w:color="auto" w:val="none"/>
        <w:right w:space="0" w:sz="0" w:color="auto" w:val="none"/>
      </w:divBdr>
      <w:divsChild>
        <w:div w:id="461848699">
          <w:marLeft w:val="0"/>
          <w:marRight w:val="0"/>
          <w:marTop w:val="0"/>
          <w:marBottom w:val="0"/>
          <w:divBdr>
            <w:top w:space="0" w:sz="0" w:color="auto" w:val="none"/>
            <w:left w:space="0" w:sz="0" w:color="auto" w:val="none"/>
            <w:bottom w:space="0" w:sz="0" w:color="auto" w:val="none"/>
            <w:right w:space="0" w:sz="0" w:color="auto" w:val="none"/>
          </w:divBdr>
          <w:divsChild>
            <w:div w:id="696656182">
              <w:marLeft w:val="0"/>
              <w:marRight w:val="0"/>
              <w:marTop w:val="0"/>
              <w:marBottom w:val="0"/>
              <w:divBdr>
                <w:top w:space="0" w:sz="6" w:color="DDDDDD" w:val="single"/>
                <w:left w:space="0" w:sz="6" w:color="DDDDDD" w:val="single"/>
                <w:bottom w:space="0" w:sz="6" w:color="DDDDDD" w:val="single"/>
                <w:right w:space="0" w:sz="6" w:color="DDDDDD" w:val="single"/>
              </w:divBdr>
              <w:divsChild>
                <w:div w:id="321348696">
                  <w:marLeft w:val="150"/>
                  <w:marRight w:val="150"/>
                  <w:marTop w:val="0"/>
                  <w:marBottom w:val="150"/>
                  <w:divBdr>
                    <w:top w:space="0" w:sz="0" w:color="auto" w:val="none"/>
                    <w:left w:space="0" w:sz="0" w:color="auto" w:val="none"/>
                    <w:bottom w:space="0" w:sz="0" w:color="auto" w:val="none"/>
                    <w:right w:space="0" w:sz="0" w:color="auto" w:val="none"/>
                  </w:divBdr>
                  <w:divsChild>
                    <w:div w:id="1407845110">
                      <w:marLeft w:val="0"/>
                      <w:marRight w:val="0"/>
                      <w:marTop w:val="0"/>
                      <w:marBottom w:val="0"/>
                      <w:divBdr>
                        <w:top w:space="0" w:sz="0" w:color="auto" w:val="none"/>
                        <w:left w:space="0" w:sz="0" w:color="auto" w:val="none"/>
                        <w:bottom w:space="0" w:sz="0" w:color="auto" w:val="none"/>
                        <w:right w:space="0" w:sz="0" w:color="auto" w:val="none"/>
                      </w:divBdr>
                      <w:divsChild>
                        <w:div w:id="1245069442">
                          <w:marLeft w:val="0"/>
                          <w:marRight w:val="0"/>
                          <w:marTop w:val="0"/>
                          <w:marBottom w:val="0"/>
                          <w:divBdr>
                            <w:top w:space="0" w:sz="0" w:color="auto" w:val="none"/>
                            <w:left w:space="0" w:sz="0" w:color="auto" w:val="none"/>
                            <w:bottom w:space="0" w:sz="0" w:color="auto" w:val="none"/>
                            <w:right w:space="0" w:sz="0" w:color="auto" w:val="none"/>
                          </w:divBdr>
                          <w:divsChild>
                            <w:div w:id="1701860980">
                              <w:marLeft w:val="0"/>
                              <w:marRight w:val="0"/>
                              <w:marTop w:val="0"/>
                              <w:marBottom w:val="0"/>
                              <w:divBdr>
                                <w:top w:space="0" w:sz="0" w:color="auto" w:val="none"/>
                                <w:left w:space="0" w:sz="0" w:color="auto" w:val="none"/>
                                <w:bottom w:space="0" w:sz="0" w:color="auto" w:val="none"/>
                                <w:right w:space="0" w:sz="0" w:color="auto" w:val="none"/>
                              </w:divBdr>
                              <w:divsChild>
                                <w:div w:id="1546602894">
                                  <w:marLeft w:val="0"/>
                                  <w:marRight w:val="0"/>
                                  <w:marTop w:val="0"/>
                                  <w:marBottom w:val="0"/>
                                  <w:divBdr>
                                    <w:top w:space="0" w:sz="0" w:color="auto" w:val="none"/>
                                    <w:left w:space="0" w:sz="0" w:color="auto" w:val="none"/>
                                    <w:bottom w:space="0" w:sz="0" w:color="auto" w:val="none"/>
                                    <w:right w:space="0" w:sz="0" w:color="auto" w:val="none"/>
                                  </w:divBdr>
                                  <w:divsChild>
                                    <w:div w:id="1268855040">
                                      <w:marLeft w:val="0"/>
                                      <w:marRight w:val="0"/>
                                      <w:marTop w:val="0"/>
                                      <w:marBottom w:val="0"/>
                                      <w:divBdr>
                                        <w:top w:space="0" w:sz="0" w:color="auto" w:val="none"/>
                                        <w:left w:space="0" w:sz="0" w:color="auto" w:val="none"/>
                                        <w:bottom w:space="0" w:sz="0" w:color="auto" w:val="none"/>
                                        <w:right w:space="0" w:sz="0" w:color="auto" w:val="none"/>
                                      </w:divBdr>
                                      <w:divsChild>
                                        <w:div w:id="19352857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4389419">
      <w:bodyDiv w:val="true"/>
      <w:marLeft w:val="0"/>
      <w:marRight w:val="0"/>
      <w:marTop w:val="0"/>
      <w:marBottom w:val="0"/>
      <w:divBdr>
        <w:top w:space="0" w:sz="0" w:color="auto" w:val="none"/>
        <w:left w:space="0" w:sz="0" w:color="auto" w:val="none"/>
        <w:bottom w:space="0" w:sz="0" w:color="auto" w:val="none"/>
        <w:right w:space="0" w:sz="0" w:color="auto" w:val="none"/>
      </w:divBdr>
    </w:div>
    <w:div w:id="1368409353">
      <w:bodyDiv w:val="true"/>
      <w:marLeft w:val="0"/>
      <w:marRight w:val="0"/>
      <w:marTop w:val="0"/>
      <w:marBottom w:val="0"/>
      <w:divBdr>
        <w:top w:space="0" w:sz="0" w:color="auto" w:val="none"/>
        <w:left w:space="0" w:sz="0" w:color="auto" w:val="none"/>
        <w:bottom w:space="0" w:sz="0" w:color="auto" w:val="none"/>
        <w:right w:space="0" w:sz="0" w:color="auto" w:val="none"/>
      </w:divBdr>
      <w:divsChild>
        <w:div w:id="1936934035">
          <w:marLeft w:val="0"/>
          <w:marRight w:val="0"/>
          <w:marTop w:val="0"/>
          <w:marBottom w:val="0"/>
          <w:divBdr>
            <w:top w:space="0" w:sz="0" w:color="auto" w:val="none"/>
            <w:left w:space="0" w:sz="0" w:color="auto" w:val="none"/>
            <w:bottom w:space="0" w:sz="0" w:color="auto" w:val="none"/>
            <w:right w:space="0" w:sz="0" w:color="auto" w:val="none"/>
          </w:divBdr>
          <w:divsChild>
            <w:div w:id="124323650">
              <w:marLeft w:val="0"/>
              <w:marRight w:val="0"/>
              <w:marTop w:val="0"/>
              <w:marBottom w:val="0"/>
              <w:divBdr>
                <w:top w:space="0" w:sz="6" w:color="DDDDDD" w:val="single"/>
                <w:left w:space="0" w:sz="6" w:color="DDDDDD" w:val="single"/>
                <w:bottom w:space="0" w:sz="6" w:color="DDDDDD" w:val="single"/>
                <w:right w:space="0" w:sz="6" w:color="DDDDDD" w:val="single"/>
              </w:divBdr>
              <w:divsChild>
                <w:div w:id="1191338785">
                  <w:marLeft w:val="150"/>
                  <w:marRight w:val="150"/>
                  <w:marTop w:val="0"/>
                  <w:marBottom w:val="150"/>
                  <w:divBdr>
                    <w:top w:space="0" w:sz="0" w:color="auto" w:val="none"/>
                    <w:left w:space="0" w:sz="0" w:color="auto" w:val="none"/>
                    <w:bottom w:space="0" w:sz="0" w:color="auto" w:val="none"/>
                    <w:right w:space="0" w:sz="0" w:color="auto" w:val="none"/>
                  </w:divBdr>
                  <w:divsChild>
                    <w:div w:id="1235310900">
                      <w:marLeft w:val="0"/>
                      <w:marRight w:val="0"/>
                      <w:marTop w:val="0"/>
                      <w:marBottom w:val="0"/>
                      <w:divBdr>
                        <w:top w:space="0" w:sz="0" w:color="auto" w:val="none"/>
                        <w:left w:space="0" w:sz="0" w:color="auto" w:val="none"/>
                        <w:bottom w:space="0" w:sz="0" w:color="auto" w:val="none"/>
                        <w:right w:space="0" w:sz="0" w:color="auto" w:val="none"/>
                      </w:divBdr>
                      <w:divsChild>
                        <w:div w:id="2038116364">
                          <w:marLeft w:val="0"/>
                          <w:marRight w:val="0"/>
                          <w:marTop w:val="0"/>
                          <w:marBottom w:val="0"/>
                          <w:divBdr>
                            <w:top w:space="0" w:sz="0" w:color="auto" w:val="none"/>
                            <w:left w:space="0" w:sz="0" w:color="auto" w:val="none"/>
                            <w:bottom w:space="0" w:sz="0" w:color="auto" w:val="none"/>
                            <w:right w:space="0" w:sz="0" w:color="auto" w:val="none"/>
                          </w:divBdr>
                          <w:divsChild>
                            <w:div w:id="1002506330">
                              <w:marLeft w:val="0"/>
                              <w:marRight w:val="0"/>
                              <w:marTop w:val="0"/>
                              <w:marBottom w:val="0"/>
                              <w:divBdr>
                                <w:top w:space="0" w:sz="0" w:color="auto" w:val="none"/>
                                <w:left w:space="0" w:sz="0" w:color="auto" w:val="none"/>
                                <w:bottom w:space="0" w:sz="0" w:color="auto" w:val="none"/>
                                <w:right w:space="0" w:sz="0" w:color="auto" w:val="none"/>
                              </w:divBdr>
                              <w:divsChild>
                                <w:div w:id="225844945">
                                  <w:marLeft w:val="0"/>
                                  <w:marRight w:val="0"/>
                                  <w:marTop w:val="0"/>
                                  <w:marBottom w:val="0"/>
                                  <w:divBdr>
                                    <w:top w:space="0" w:sz="0" w:color="auto" w:val="none"/>
                                    <w:left w:space="0" w:sz="0" w:color="auto" w:val="none"/>
                                    <w:bottom w:space="0" w:sz="0" w:color="auto" w:val="none"/>
                                    <w:right w:space="0" w:sz="0" w:color="auto" w:val="none"/>
                                  </w:divBdr>
                                  <w:divsChild>
                                    <w:div w:id="873662565">
                                      <w:marLeft w:val="0"/>
                                      <w:marRight w:val="0"/>
                                      <w:marTop w:val="0"/>
                                      <w:marBottom w:val="0"/>
                                      <w:divBdr>
                                        <w:top w:space="0" w:sz="0" w:color="auto" w:val="none"/>
                                        <w:left w:space="0" w:sz="0" w:color="auto" w:val="none"/>
                                        <w:bottom w:space="0" w:sz="0" w:color="auto" w:val="none"/>
                                        <w:right w:space="0" w:sz="0" w:color="auto" w:val="none"/>
                                      </w:divBdr>
                                      <w:divsChild>
                                        <w:div w:id="12685811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85692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St-1094/2012-810</izvorni_sadrzaj>
    <derivirana_varijabla naziv="DomainObject.Oznaka_1">St-1094/2012-810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St-1094/2012-810</izvorni_sadrzaj>
    <derivirana_varijabla naziv="DomainObject.PoslovniBrojDokumenta_1">St-1094/2012-810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8F867-43DE-4125-8CA5-662B771BE1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1767</properties:Words>
  <properties:Characters>8868</properties:Characters>
  <properties:Lines>195</properties:Lines>
  <properties:Paragraphs>68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11061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2018-06-29T09:59:00Z</dcterms:created>
  <dc:creator>radicn</dc:creator>
  <cp:lastModifiedBy>Tatjana Slaviček</cp:lastModifiedBy>
  <cp:lastPrinted>2018-06-29T09:58:00Z</cp:lastPrinted>
  <dcterms:modified xmlns:xsi="http://www.w3.org/2001/XMLSchema-instance" xsi:type="dcterms:W3CDTF">2018-06-29T10:50:00Z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St-1094/2012-810 / Odluka - Rješenje (ST-1094-12TROŠKOVI_170_LIPAN_2018_-_29.06._2018.__-.__-)</vt:lpwstr>
  </prop:property>
  <prop:property name="CC_coloring" pid="4" fmtid="{D5CDD505-2E9C-101B-9397-08002B2CF9AE}">
    <vt:bool>false</vt:bool>
  </prop:property>
  <prop:property name="BrojStranica" pid="5" fmtid="{D5CDD505-2E9C-101B-9397-08002B2CF9AE}">
    <vt:i4>4</vt:i4>
  </prop:property>
</prop:Properties>
</file>