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4d7d4" w14:paraId="834d7d4" w:rsidRDefault="001412DB" w:rsidP="001412DB" w:rsidR="001412DB">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25213" w:rsidR="00590E39" w:rsidRPr="00E978F7">
      <w:pPr>
        <w:rPr>
          <w:bCs/>
        </w:rPr>
      </w:pPr>
      <w:r w:rsidRPr="00E978F7">
        <w:rPr>
          <w:bCs/>
        </w:rPr>
        <w:t>REPUBLIKA  HRVATSK</w:t>
      </w:r>
      <w:r w:rsidR="00590E39" w:rsidRPr="00E978F7">
        <w:rPr>
          <w:bCs/>
        </w:rPr>
        <w:t>A</w:t>
      </w:r>
    </w:p>
    <w:p w:rsidRDefault="00590E39" w:rsidR="00590E39" w:rsidRPr="00E978F7">
      <w:pPr>
        <w:rPr>
          <w:bCs/>
        </w:rPr>
      </w:pPr>
      <w:r w:rsidRPr="00E978F7">
        <w:rPr>
          <w:bCs/>
        </w:rPr>
        <w:t>TRGOVAČKI SUD U ZAGREBU</w:t>
      </w:r>
    </w:p>
    <w:p w:rsidRDefault="007B40F5" w:rsidP="001412DB" w:rsidR="00590E39" w:rsidRPr="001412DB">
      <w:pPr>
        <w:rPr>
          <w:bCs/>
        </w:rPr>
      </w:pPr>
      <w:r w:rsidRPr="00E978F7">
        <w:rPr>
          <w:bCs/>
        </w:rPr>
        <w:t>Amruševa 2/II</w:t>
      </w:r>
      <w:r w:rsidR="001412DB">
        <w:rPr>
          <w:bCs/>
        </w:rPr>
        <w:tab/>
      </w:r>
      <w:r w:rsidR="001412DB">
        <w:rPr>
          <w:bCs/>
        </w:rPr>
        <w:tab/>
      </w:r>
      <w:r w:rsidR="001412DB">
        <w:rPr>
          <w:bCs/>
        </w:rPr>
        <w:tab/>
      </w:r>
      <w:r w:rsidR="001412DB">
        <w:rPr>
          <w:bCs/>
        </w:rPr>
        <w:tab/>
      </w:r>
      <w:r w:rsidR="001412DB">
        <w:rPr>
          <w:bCs/>
        </w:rPr>
        <w:tab/>
      </w:r>
      <w:r w:rsidR="001412DB">
        <w:rPr>
          <w:bCs/>
        </w:rPr>
        <w:tab/>
      </w:r>
      <w:r w:rsidR="001412DB">
        <w:rPr>
          <w:bCs/>
        </w:rPr>
        <w:tab/>
      </w:r>
      <w:r w:rsidR="001412DB">
        <w:tab/>
      </w:r>
      <w:r w:rsidR="001412DB">
        <w:tab/>
      </w:r>
      <w:r w:rsidRPr="00E978F7">
        <w:t xml:space="preserve">67. </w:t>
      </w:r>
      <w:r w:rsidR="00590E39" w:rsidRPr="00E978F7">
        <w:t>St-</w:t>
      </w:r>
      <w:r w:rsidR="00FC25C5">
        <w:t>4604</w:t>
      </w:r>
      <w:r w:rsidR="00374F70" w:rsidRPr="00E978F7">
        <w:t>/06</w:t>
      </w:r>
      <w:r w:rsidR="00144C68">
        <w:t>-97</w:t>
      </w:r>
    </w:p>
    <w:p w:rsidRDefault="00590E39" w:rsidR="00590E39" w:rsidRPr="00E978F7"/>
    <w:p w:rsidRDefault="00E978F7" w:rsidP="006951FE" w:rsidR="00E978F7" w:rsidRPr="00E978F7">
      <w:pPr>
        <w:jc w:val="center"/>
        <w:rPr>
          <w:bCs/>
        </w:rPr>
      </w:pPr>
      <w:r w:rsidRPr="00E978F7">
        <w:rPr>
          <w:bCs/>
        </w:rPr>
        <w:t xml:space="preserve">R E P U B L I K A  H R V A T S K A  </w:t>
      </w:r>
    </w:p>
    <w:p w:rsidRDefault="00E978F7" w:rsidP="006951FE" w:rsidR="00E978F7" w:rsidRPr="00E978F7">
      <w:pPr>
        <w:jc w:val="center"/>
        <w:rPr>
          <w:bCs/>
        </w:rPr>
      </w:pPr>
    </w:p>
    <w:p w:rsidRDefault="006951FE" w:rsidP="006951FE" w:rsidR="00590E39" w:rsidRPr="00E978F7">
      <w:pPr>
        <w:jc w:val="center"/>
        <w:rPr>
          <w:bCs/>
        </w:rPr>
      </w:pPr>
      <w:r w:rsidRPr="00E978F7">
        <w:rPr>
          <w:bCs/>
        </w:rPr>
        <w:t xml:space="preserve">R J E Š E NJ E </w:t>
      </w:r>
    </w:p>
    <w:p w:rsidRDefault="006951FE" w:rsidP="006951FE" w:rsidR="006951FE" w:rsidRPr="00E978F7">
      <w:pPr>
        <w:jc w:val="center"/>
        <w:rPr>
          <w:b/>
          <w:bCs/>
        </w:rPr>
      </w:pPr>
    </w:p>
    <w:p w:rsidRDefault="00E978F7" w:rsidP="009A2F1C" w:rsidR="006951FE">
      <w:pPr>
        <w:ind w:firstLine="708"/>
        <w:jc w:val="both"/>
        <w:rPr>
          <w:bCs/>
          <w:lang w:val="pt-BR"/>
        </w:rPr>
      </w:pPr>
      <w:r w:rsidRPr="00E978F7">
        <w:rPr>
          <w:bCs/>
          <w:lang w:val="pt-BR"/>
        </w:rPr>
        <w:t xml:space="preserve">Trgovački sud u Zagrebu, po sucu Gordanu Zubaku, u stečajnom postupku nad stečajnim dužnikom </w:t>
      </w:r>
      <w:r w:rsidR="009A2F1C" w:rsidRPr="009A2F1C">
        <w:rPr>
          <w:bCs/>
        </w:rPr>
        <w:t>ANTUNOVAC GRADNJA d.o.o. u stečaju, Samobor, Josipa Jelačića 87, OIB: 86219380781</w:t>
      </w:r>
      <w:r w:rsidRPr="00E978F7">
        <w:rPr>
          <w:bCs/>
          <w:lang w:val="pt-BR"/>
        </w:rPr>
        <w:t xml:space="preserve">, </w:t>
      </w:r>
      <w:r w:rsidR="009A2F1C">
        <w:rPr>
          <w:bCs/>
          <w:lang w:val="pt-BR"/>
        </w:rPr>
        <w:t>13. veljače 2018</w:t>
      </w:r>
      <w:r w:rsidR="00C5255E">
        <w:rPr>
          <w:bCs/>
          <w:lang w:val="pt-BR"/>
        </w:rPr>
        <w:t>.,</w:t>
      </w:r>
    </w:p>
    <w:p w:rsidRDefault="00C5255E" w:rsidP="00E978F7" w:rsidR="00C5255E" w:rsidRPr="00E978F7">
      <w:pPr>
        <w:ind w:firstLine="708"/>
        <w:jc w:val="both"/>
      </w:pPr>
    </w:p>
    <w:p w:rsidRDefault="006951FE" w:rsidP="009A2F1C" w:rsidR="009A2F1C">
      <w:pPr>
        <w:jc w:val="center"/>
      </w:pPr>
      <w:r w:rsidRPr="00E978F7">
        <w:t xml:space="preserve">r i j e š i o  j e </w:t>
      </w:r>
    </w:p>
    <w:p w:rsidRDefault="009A2F1C" w:rsidP="009A2F1C" w:rsidR="009A2F1C" w:rsidRPr="00E978F7">
      <w:pPr>
        <w:jc w:val="center"/>
      </w:pPr>
    </w:p>
    <w:p w:rsidRDefault="00ED365C" w:rsidP="00446C60" w:rsidR="00385BFD" w:rsidRPr="00385BFD">
      <w:pPr>
        <w:ind w:firstLine="708"/>
        <w:jc w:val="both"/>
        <w:rPr>
          <w:bCs/>
        </w:rPr>
      </w:pPr>
      <w:r>
        <w:t xml:space="preserve">Odbija se kao neosnovan zahtjev </w:t>
      </w:r>
      <w:r w:rsidR="009A2F1C">
        <w:t xml:space="preserve">stečajnog vjerovnika </w:t>
      </w:r>
      <w:r w:rsidR="009A2F1C" w:rsidRPr="009A2F1C">
        <w:t>Blajher i partneri, odvjetničko društvo</w:t>
      </w:r>
      <w:r w:rsidR="00FC25C5">
        <w:t>,</w:t>
      </w:r>
      <w:r w:rsidR="00446C60">
        <w:t xml:space="preserve"> za ukidanje odluke</w:t>
      </w:r>
      <w:r>
        <w:t xml:space="preserve"> skupštine vjerovnika stečajnog dužnika</w:t>
      </w:r>
      <w:r w:rsidR="00385BFD">
        <w:t xml:space="preserve"> </w:t>
      </w:r>
      <w:r w:rsidR="00446C60" w:rsidRPr="00446C60">
        <w:rPr>
          <w:bCs/>
        </w:rPr>
        <w:t>ANTUNOVAC GRADNJA d.o.o. u stečaju</w:t>
      </w:r>
      <w:r w:rsidR="00446C60">
        <w:rPr>
          <w:bCs/>
        </w:rPr>
        <w:t xml:space="preserve">, od 30. siječnja 2018. kojom nije dana suglasnost stečajnom upravitelju </w:t>
      </w:r>
      <w:r w:rsidR="00446C60" w:rsidRPr="00446C60">
        <w:rPr>
          <w:bCs/>
        </w:rPr>
        <w:t xml:space="preserve"> izdvojiti katastarske čestice u zasebne zemljišnoknjižne uloške radi pojedinačne prodaje istih</w:t>
      </w:r>
      <w:r w:rsidR="00446C60">
        <w:rPr>
          <w:bCs/>
        </w:rPr>
        <w:t>.</w:t>
      </w:r>
    </w:p>
    <w:p w:rsidRDefault="004263B5" w:rsidP="0038748A" w:rsidR="004263B5" w:rsidRPr="00E978F7">
      <w:pPr>
        <w:jc w:val="both"/>
      </w:pPr>
    </w:p>
    <w:p w:rsidRDefault="004263B5" w:rsidP="004263B5" w:rsidR="004263B5" w:rsidRPr="00E978F7">
      <w:pPr>
        <w:jc w:val="center"/>
      </w:pPr>
      <w:r w:rsidRPr="00E978F7">
        <w:t>Obrazloženje</w:t>
      </w:r>
    </w:p>
    <w:p w:rsidRDefault="009A2F1C" w:rsidP="009A2F1C" w:rsidR="009A2F1C">
      <w:pPr>
        <w:jc w:val="both"/>
      </w:pPr>
    </w:p>
    <w:p w:rsidRDefault="009A2F1C" w:rsidP="009A2F1C" w:rsidR="009A2F1C">
      <w:pPr>
        <w:ind w:firstLine="708"/>
        <w:jc w:val="both"/>
      </w:pPr>
      <w:r>
        <w:t xml:space="preserve">Sud je u ovom stečajnom postupku rješenjem od 8. siječnja 2018. odredio skupštinu vjerovnika za dan 30. siječnja 2018. s dnevnim redom: 1. </w:t>
      </w:r>
      <w:r w:rsidR="00CA3163">
        <w:tab/>
      </w:r>
      <w:r w:rsidRPr="009A2F1C">
        <w:t>Donošenje odluke o eventualnom izdvajanju zemljišnih čestica za nekretnine u vlasništvu stečajnog dužnika u zasebne zemljišnoknjižne uloške radi po</w:t>
      </w:r>
      <w:r>
        <w:t xml:space="preserve">jedinačne prodaje svake čestice, 2. </w:t>
      </w:r>
      <w:r w:rsidRPr="009A2F1C">
        <w:t>Donošenje odluke o prihvaćanju finan</w:t>
      </w:r>
      <w:r w:rsidR="00AB3EB7">
        <w:t>cijsko-knjigovodstvenog vještače</w:t>
      </w:r>
      <w:r w:rsidRPr="009A2F1C">
        <w:t>nja i daljnjem postupanju u svezi povrata preplaćenog PDV-a</w:t>
      </w:r>
      <w:r>
        <w:t>.</w:t>
      </w:r>
    </w:p>
    <w:p w:rsidRDefault="009A2F1C" w:rsidP="009A2F1C" w:rsidR="009A2F1C">
      <w:pPr>
        <w:ind w:firstLine="708"/>
        <w:jc w:val="both"/>
      </w:pPr>
    </w:p>
    <w:p w:rsidRDefault="00FC25C5" w:rsidP="009A2F1C" w:rsidR="009A2F1C">
      <w:pPr>
        <w:ind w:firstLine="708"/>
        <w:jc w:val="both"/>
      </w:pPr>
      <w:r>
        <w:t>Na skupštini</w:t>
      </w:r>
      <w:r w:rsidR="009A2F1C">
        <w:t xml:space="preserve"> vjerovnika</w:t>
      </w:r>
      <w:r>
        <w:t xml:space="preserve"> od 30. siječnja 2018.</w:t>
      </w:r>
      <w:r w:rsidR="009A2F1C">
        <w:t xml:space="preserve"> vjerovnici</w:t>
      </w:r>
      <w:r>
        <w:t xml:space="preserve"> su</w:t>
      </w:r>
      <w:r w:rsidR="009A2F1C">
        <w:t xml:space="preserve"> većinom glasova,</w:t>
      </w:r>
      <w:r>
        <w:t xml:space="preserve"> među ostalim,</w:t>
      </w:r>
      <w:r w:rsidR="009A2F1C">
        <w:t xml:space="preserve"> donijeli odluku kojom se ne daje suglasnost stečajnom upravitelju izdvojiti katastarske čestice u zasebne zemljišnoknjižne uloške radi pojedinačne prodaje istih. </w:t>
      </w:r>
    </w:p>
    <w:p w:rsidRDefault="009A2F1C" w:rsidP="009A2F1C" w:rsidR="009A2F1C">
      <w:pPr>
        <w:ind w:firstLine="708"/>
        <w:jc w:val="both"/>
      </w:pPr>
    </w:p>
    <w:p w:rsidRDefault="009A2F1C" w:rsidP="009A2F1C" w:rsidR="009A2F1C">
      <w:pPr>
        <w:ind w:firstLine="708"/>
        <w:jc w:val="both"/>
      </w:pPr>
      <w:r>
        <w:t>Stečajni vjerovnik Blajher i partneri, odvjetničko društvo, predložio je ukinuti navedenu odluku na temelju odredbe čl. 108. Stečajnog zakona („Narodne novine“ broj 71/15 i 104/17, dalje: SZ)</w:t>
      </w:r>
      <w:r w:rsidR="00446C60">
        <w:t>.</w:t>
      </w:r>
    </w:p>
    <w:p w:rsidRDefault="00446C60" w:rsidP="009A2F1C" w:rsidR="00446C60">
      <w:pPr>
        <w:ind w:firstLine="708"/>
        <w:jc w:val="both"/>
      </w:pPr>
    </w:p>
    <w:p w:rsidRDefault="00446C60" w:rsidP="00446C60" w:rsidR="00446C60" w:rsidRPr="00446C60">
      <w:pPr>
        <w:ind w:firstLine="708"/>
        <w:jc w:val="both"/>
      </w:pPr>
      <w:r>
        <w:t xml:space="preserve">Iz spisa proizlazi kako je stečajni dužnik upisan kao vlasnik nekretnina upisanih u zemljišnim knjigama Općinskog suda u Osijeku i to </w:t>
      </w:r>
      <w:r w:rsidRPr="00446C60">
        <w:t>u:</w:t>
      </w:r>
      <w:r>
        <w:t xml:space="preserve"> </w:t>
      </w:r>
      <w:r w:rsidRPr="00446C60">
        <w:t>zk. ul. 1239,  k.o. Antunovac, k. č. br. 903/19, u naravi oranica Brijest površine 2363 m2,</w:t>
      </w:r>
      <w:r>
        <w:t xml:space="preserve"> </w:t>
      </w:r>
      <w:r w:rsidRPr="00446C60">
        <w:t xml:space="preserve">zk. ul. 1244,  k.o. Antunovac, k. č. br. 903/10, u naravi oranica Brijest površine 2055 m2, k. č. br. 903/15, u naravi oranica Brijest površine 2211 m2, k. č. br. 903/16, u naravi oranica Brijest površine 2160 m2, k. č. br. 903/17, u naravi oranica Brijest površine 2107 m2, k. č. br. 903/18, u naravi oranica Brijest površine 2052 m2, k. č. br. 903/21, u naravi oranica Brijest površine 1773 m2, k. č. br. 903/23, u naravi oranica Brijest površine 2103 m2, k. č. br. 904/4, u naravi oranica Brijest </w:t>
      </w:r>
      <w:r w:rsidRPr="00446C60">
        <w:lastRenderedPageBreak/>
        <w:t>površine 2367 m2, k. č. br. 904/5, u naravi oranica Brijest površine 1790 m2, k. č. br. 904/6, u naravi oranica Brijest površine 1738 m2, k. č. br. 904/7, u naravi oranica Brijest površine 1685 m2, k. č. br. 904/8, u naravi oranica Brijest površine 1632 m2, k. č. br. 904/9, u naravi oranica Brijest površine 2156 m2, k. č. br. 904/10, u naravi oranica Brijest površine 3587 m2, k. č. br. 904/11, u naravi oranica Brijest površine 3423 m2, k. č. br. 904/12, u naravi oranica Brijest površine 3346 m2, k. č. br. 904/13, u naravi oranica Brijest površine 3134 m2, k. č. br. 904/14, u naravi oranica Brijest površine 2160 m2, k. č. br. 904/15, u naravi oranica Brijest površine 1822 m2, k. č. br. 904/16, u naravi oranica Brijest površine 1893 m2, k. č. br. 904/18, u naravi oranica Brijest površine 2823 m2, k. č. br. 904/20, u naravi oranica Brijest površine 2080 m2, k. č. br. 904/23, u naravi o</w:t>
      </w:r>
      <w:r>
        <w:t xml:space="preserve">ranica Brijest površine 2565 m2 i </w:t>
      </w:r>
      <w:r w:rsidRPr="00446C60">
        <w:t>zk. ul. 1296, k.o. Antunovac, k. č. br. 903/14, u naravi oranica Brijest površine 2261 m2.</w:t>
      </w:r>
    </w:p>
    <w:p w:rsidRDefault="00446C60" w:rsidP="009A2F1C" w:rsidR="00446C60">
      <w:pPr>
        <w:ind w:firstLine="708"/>
        <w:jc w:val="both"/>
      </w:pPr>
    </w:p>
    <w:p w:rsidRDefault="00446C60" w:rsidP="009A2F1C" w:rsidR="00446C60">
      <w:pPr>
        <w:ind w:firstLine="708"/>
        <w:jc w:val="both"/>
      </w:pPr>
      <w:r>
        <w:t>Na naved</w:t>
      </w:r>
      <w:r w:rsidR="00337747">
        <w:t>e</w:t>
      </w:r>
      <w:r>
        <w:t>nim nekretninama upisano je pravo zaloga za korist društva Cestorad d.d., Vinkovci.</w:t>
      </w:r>
    </w:p>
    <w:p w:rsidRDefault="00446C60" w:rsidP="009A2F1C" w:rsidR="00446C60">
      <w:pPr>
        <w:ind w:firstLine="708"/>
        <w:jc w:val="both"/>
      </w:pPr>
    </w:p>
    <w:p w:rsidRDefault="00446C60" w:rsidP="009A2F1C" w:rsidR="00EC3678">
      <w:pPr>
        <w:ind w:firstLine="708"/>
        <w:jc w:val="both"/>
      </w:pPr>
      <w:r>
        <w:t>Stečajni upravitelj  Tomislav Strniščak dostavio je sudu uz podnesak od 21. rujna 2017. procjembeni elaborat Gorana Ožbolta, stalnog sudskog vještaka za građevinarstvo i procjenitelja vrijednosti nekretnina</w:t>
      </w:r>
      <w:r w:rsidR="00EC3678">
        <w:t>, kojim je prema provedenoj analizi utvrdio tržišnu vrijednost nekretnine za sve katastarske čestice zajedno kao da se prodaju kao cjelina u iznosu od 11.424.000,00 kn.</w:t>
      </w:r>
    </w:p>
    <w:p w:rsidRDefault="00EC3678" w:rsidP="009A2F1C" w:rsidR="00EC3678">
      <w:pPr>
        <w:ind w:firstLine="708"/>
        <w:jc w:val="both"/>
      </w:pPr>
    </w:p>
    <w:p w:rsidRDefault="00EC3678" w:rsidP="009A2F1C" w:rsidR="00446C60">
      <w:pPr>
        <w:ind w:firstLine="708"/>
        <w:jc w:val="both"/>
      </w:pPr>
      <w:r>
        <w:t>Podneskom od 30. prosinca 2017. stečajni upravitelj predložio je sudu određivanje skupštine vjerovnika s prijedlogom donošenja odluke o izdvajanju zemljišnih čestica</w:t>
      </w:r>
      <w:r w:rsidR="00FC25C5">
        <w:t xml:space="preserve"> (očigledno se radi o izdvajanju katastarskih čestica iz zemljišnoknjižnog uloška broj </w:t>
      </w:r>
      <w:r w:rsidR="00FC25C5" w:rsidRPr="00FC25C5">
        <w:t>1244,  k.o. Antunovac</w:t>
      </w:r>
      <w:r w:rsidR="00FC25C5">
        <w:t>)</w:t>
      </w:r>
      <w:r>
        <w:t xml:space="preserve"> za nekretnine u vlasništvu stečajnog dužnika u zasebne zemljišnoknjižne uloške </w:t>
      </w:r>
      <w:r w:rsidR="00337747">
        <w:t>radi omogućavanja prodaje svake čestice, s time da je prethodno podneskom od 28. prosinca 2017. stečajni upravitelj izrazio mišljenje da bi se pojedinačnom prodajom svake čestice zasebno postigla viša cijena po kojoj bi se unovčila imovina stečajnog dužnika.</w:t>
      </w:r>
      <w:r w:rsidR="00446C60">
        <w:t xml:space="preserve"> </w:t>
      </w:r>
      <w:r w:rsidR="00AD2E2B">
        <w:t xml:space="preserve">Pri tome stečajni upravitelj nije naveo na temelju čega je zaključio da bi se izdvajanjem katastarskih čestica i formiranjem zasebnih zemljišnoknjižnih uložaka te njihovom pojedinačnom prodajom postigla viša cijena u odnosu na neki drugi način prodaje. </w:t>
      </w:r>
    </w:p>
    <w:p w:rsidRDefault="00AD2E2B" w:rsidP="009A2F1C" w:rsidR="00AD2E2B">
      <w:pPr>
        <w:ind w:firstLine="708"/>
        <w:jc w:val="both"/>
      </w:pPr>
    </w:p>
    <w:p w:rsidRDefault="00AD2E2B" w:rsidP="009A2F1C" w:rsidR="00AD2E2B">
      <w:pPr>
        <w:ind w:firstLine="708"/>
        <w:jc w:val="both"/>
        <w:rPr>
          <w:bCs/>
        </w:rPr>
      </w:pPr>
      <w:r>
        <w:t xml:space="preserve">Međutim, na skupštini vjerovnika održanoj 30. siječnja 2018. vjerovnici su, većinom glasova, donijeli odluku da se ne daje suglasnost stečajnom upravitelju </w:t>
      </w:r>
      <w:r w:rsidRPr="00AD2E2B">
        <w:rPr>
          <w:bCs/>
        </w:rPr>
        <w:t>izdvojiti katastarske čestice u zasebne zemljišnoknjižne uloške radi pojedinačne prodaje istih</w:t>
      </w:r>
      <w:r>
        <w:rPr>
          <w:bCs/>
        </w:rPr>
        <w:t>.</w:t>
      </w:r>
    </w:p>
    <w:p w:rsidRDefault="00AD2E2B" w:rsidP="009A2F1C" w:rsidR="00AD2E2B">
      <w:pPr>
        <w:ind w:firstLine="708"/>
        <w:jc w:val="both"/>
        <w:rPr>
          <w:bCs/>
        </w:rPr>
      </w:pPr>
    </w:p>
    <w:p w:rsidRDefault="00AD2E2B" w:rsidP="009A2F1C" w:rsidR="00AD2E2B">
      <w:pPr>
        <w:ind w:firstLine="708"/>
        <w:jc w:val="both"/>
        <w:rPr>
          <w:bCs/>
        </w:rPr>
      </w:pPr>
      <w:r>
        <w:rPr>
          <w:bCs/>
        </w:rPr>
        <w:t xml:space="preserve">Naime, stečajni vjerovnik Cestorad d.d. s pravom glasa u iznosu od 15.865.424,27 kn nije prihvatio navedeni prijedlog stečajnog upravitelja, a za prijedlog stečajnog upravitelja glasali su stečajni vjerovnici Blajher i partneri, odvjetničko društvo s pravom glasa u iznosu od 597.278.35 kn i Republika Hrvatska, Ministarstvo financija, Porezna uprava s pravom glasa u iznosu od 3.175,84 kn. </w:t>
      </w:r>
    </w:p>
    <w:p w:rsidRDefault="00AD2E2B" w:rsidP="009A2F1C" w:rsidR="00AD2E2B">
      <w:pPr>
        <w:ind w:firstLine="708"/>
        <w:jc w:val="both"/>
        <w:rPr>
          <w:bCs/>
        </w:rPr>
      </w:pPr>
    </w:p>
    <w:p w:rsidRDefault="00AD2E2B" w:rsidP="009A2F1C" w:rsidR="00AD2E2B">
      <w:pPr>
        <w:ind w:firstLine="708"/>
        <w:jc w:val="both"/>
        <w:rPr>
          <w:bCs/>
        </w:rPr>
      </w:pPr>
      <w:r>
        <w:rPr>
          <w:bCs/>
        </w:rPr>
        <w:t>Nakon toga, stečajni vjerovnik Blajher i partneri, odvjetničko društvo predložio je ukinuti spomenutu skupštinu odluku na temelju čl. 108. st. 1. SZ-a.</w:t>
      </w:r>
    </w:p>
    <w:p w:rsidRDefault="00AD2E2B" w:rsidP="009A2F1C" w:rsidR="00AD2E2B">
      <w:pPr>
        <w:ind w:firstLine="708"/>
        <w:jc w:val="both"/>
        <w:rPr>
          <w:bCs/>
        </w:rPr>
      </w:pPr>
    </w:p>
    <w:p w:rsidRDefault="00AD2E2B" w:rsidP="00AD2E2B" w:rsidR="00AD2E2B">
      <w:pPr>
        <w:ind w:firstLine="708"/>
        <w:jc w:val="both"/>
        <w:rPr>
          <w:bCs/>
        </w:rPr>
      </w:pPr>
      <w:r>
        <w:rPr>
          <w:bCs/>
        </w:rPr>
        <w:t xml:space="preserve">Prema odredbi čl. 108. st. 1. SZ-a </w:t>
      </w:r>
      <w:r w:rsidR="00FC25C5">
        <w:rPr>
          <w:bCs/>
        </w:rPr>
        <w:t>s</w:t>
      </w:r>
      <w:r w:rsidRPr="00AD2E2B">
        <w:rPr>
          <w:bCs/>
        </w:rPr>
        <w:t>ud će na zahtjev razlučnoga vjerovnika, stečajnoga vjerovnika</w:t>
      </w:r>
      <w:r>
        <w:rPr>
          <w:bCs/>
        </w:rPr>
        <w:t xml:space="preserve"> </w:t>
      </w:r>
      <w:r w:rsidRPr="00AD2E2B">
        <w:rPr>
          <w:bCs/>
        </w:rPr>
        <w:t>koji nije nižega isplatnog reda, stečajnoga upravitelja ili iznimno</w:t>
      </w:r>
      <w:r>
        <w:rPr>
          <w:bCs/>
        </w:rPr>
        <w:t xml:space="preserve"> </w:t>
      </w:r>
      <w:r w:rsidRPr="00AD2E2B">
        <w:rPr>
          <w:bCs/>
        </w:rPr>
        <w:t>po službenoj dužnosti ukinuti odluku skupštine vjerovnika ako je</w:t>
      </w:r>
      <w:r>
        <w:rPr>
          <w:bCs/>
        </w:rPr>
        <w:t xml:space="preserve"> </w:t>
      </w:r>
      <w:r w:rsidRPr="00AD2E2B">
        <w:rPr>
          <w:bCs/>
        </w:rPr>
        <w:t>protivna zajedničkom interesu stečajnih vjerovnika</w:t>
      </w:r>
      <w:r>
        <w:rPr>
          <w:bCs/>
        </w:rPr>
        <w:t>.</w:t>
      </w:r>
    </w:p>
    <w:p w:rsidRDefault="00EF1224" w:rsidP="00AD2E2B" w:rsidR="00EF1224">
      <w:pPr>
        <w:ind w:firstLine="708"/>
        <w:jc w:val="both"/>
        <w:rPr>
          <w:bCs/>
        </w:rPr>
      </w:pPr>
    </w:p>
    <w:p w:rsidRDefault="00EF1224" w:rsidP="00EF1224" w:rsidR="00275306">
      <w:pPr>
        <w:ind w:firstLine="708"/>
        <w:jc w:val="both"/>
        <w:rPr>
          <w:bCs/>
        </w:rPr>
      </w:pPr>
      <w:r>
        <w:rPr>
          <w:bCs/>
        </w:rPr>
        <w:lastRenderedPageBreak/>
        <w:t xml:space="preserve">Stečajni vjerovnik </w:t>
      </w:r>
      <w:r w:rsidRPr="00EF1224">
        <w:rPr>
          <w:bCs/>
        </w:rPr>
        <w:t>Blajher i partneri, odvjetničko društvo</w:t>
      </w:r>
      <w:r>
        <w:rPr>
          <w:bCs/>
        </w:rPr>
        <w:t xml:space="preserve">, nije naveo razloge zbog kojih smatra da je predmetna skupštinska odluka protivna </w:t>
      </w:r>
      <w:r w:rsidRPr="00EF1224">
        <w:rPr>
          <w:bCs/>
        </w:rPr>
        <w:t>zajedničkom interesu stečajnih vjerovnika</w:t>
      </w:r>
      <w:r>
        <w:rPr>
          <w:bCs/>
        </w:rPr>
        <w:t xml:space="preserve">. Prema odredbi čl. </w:t>
      </w:r>
      <w:r w:rsidRPr="00EF1224">
        <w:rPr>
          <w:bCs/>
        </w:rPr>
        <w:t xml:space="preserve">čl. </w:t>
      </w:r>
      <w:smartTag w:element="metricconverter" w:uri="urn:schemas-microsoft-com:office:smarttags">
        <w:smartTagPr>
          <w:attr w:val="219. st" w:name="ProductID"/>
        </w:smartTagPr>
        <w:r w:rsidRPr="00EF1224">
          <w:rPr>
            <w:bCs/>
          </w:rPr>
          <w:t>219. st</w:t>
        </w:r>
      </w:smartTag>
      <w:r w:rsidRPr="00EF1224">
        <w:rPr>
          <w:bCs/>
        </w:rPr>
        <w:t>. 1. u vezi s čl. 221.a Zakona o parničnom postupku, a koje odredbe se</w:t>
      </w:r>
      <w:r>
        <w:rPr>
          <w:bCs/>
        </w:rPr>
        <w:t xml:space="preserve"> u smislu čl. 10. SZ-a</w:t>
      </w:r>
      <w:r w:rsidRPr="00EF1224">
        <w:rPr>
          <w:bCs/>
        </w:rPr>
        <w:t xml:space="preserve"> na odgovarajući način primjenjuju u</w:t>
      </w:r>
      <w:r>
        <w:rPr>
          <w:bCs/>
        </w:rPr>
        <w:t xml:space="preserve"> stečajnom postupku, </w:t>
      </w:r>
      <w:r w:rsidRPr="00EF1224">
        <w:rPr>
          <w:bCs/>
        </w:rPr>
        <w:t xml:space="preserve">teret dokaza osnovanosti </w:t>
      </w:r>
      <w:r w:rsidR="00FC25C5">
        <w:rPr>
          <w:bCs/>
        </w:rPr>
        <w:t>zahtjeva</w:t>
      </w:r>
      <w:r>
        <w:rPr>
          <w:bCs/>
        </w:rPr>
        <w:t xml:space="preserve"> za ukidanje skupštine odluke u stečajnom postupku je  na onome vjerovniku koji predlaže da se ukine konkretna odluka. Dakle, stečajni vjerovnik Blajher i partneri, odvjetničko društvo, bio je dužan na temelju odredbe čl. 7. st. 1. i 219. st. 1. Zakona o parničnom postupku </w:t>
      </w:r>
      <w:r w:rsidRPr="00EF1224">
        <w:rPr>
          <w:bCs/>
        </w:rPr>
        <w:t>izni</w:t>
      </w:r>
      <w:r>
        <w:rPr>
          <w:bCs/>
        </w:rPr>
        <w:t>jeti činjenice na kojima temelji svoj zahtjev za ukidanje skupštinske odluke</w:t>
      </w:r>
      <w:r w:rsidRPr="00EF1224">
        <w:rPr>
          <w:bCs/>
        </w:rPr>
        <w:t xml:space="preserve"> i predložiti dokaze kojima se utvrđuju te činjenice (čl. 7. st. 1. ZPP-a). </w:t>
      </w:r>
      <w:r>
        <w:rPr>
          <w:bCs/>
        </w:rPr>
        <w:t xml:space="preserve"> </w:t>
      </w:r>
      <w:r w:rsidRPr="00EF1224">
        <w:rPr>
          <w:bCs/>
        </w:rPr>
        <w:t xml:space="preserve">Dakle, istinitost određene tvrdnje dokazuje onaj koji tvrdi da određena činjenica postoji, a ne onaj koji poriče njeno postojanje. To znači da je prije svega, </w:t>
      </w:r>
      <w:r>
        <w:rPr>
          <w:bCs/>
        </w:rPr>
        <w:t xml:space="preserve">stečajni vjerovnik </w:t>
      </w:r>
      <w:r w:rsidRPr="00EF1224">
        <w:rPr>
          <w:bCs/>
        </w:rPr>
        <w:t>Blajher i partneri, odvjetničko društvo</w:t>
      </w:r>
      <w:r>
        <w:rPr>
          <w:bCs/>
        </w:rPr>
        <w:t>,</w:t>
      </w:r>
      <w:r w:rsidR="00FC25C5">
        <w:rPr>
          <w:bCs/>
        </w:rPr>
        <w:t xml:space="preserve"> dužan</w:t>
      </w:r>
      <w:r>
        <w:rPr>
          <w:bCs/>
        </w:rPr>
        <w:t xml:space="preserve"> dokazati da je spomenuta skupštinska odluka</w:t>
      </w:r>
      <w:r w:rsidRPr="00EF1224">
        <w:rPr>
          <w:bCs/>
        </w:rPr>
        <w:t xml:space="preserve"> protivna zajedničkom interesu stečajnih vjerovnika.</w:t>
      </w:r>
      <w:r>
        <w:rPr>
          <w:bCs/>
        </w:rPr>
        <w:t xml:space="preserve"> Kako taj stečajni vjerovnik to nije učinio</w:t>
      </w:r>
      <w:r w:rsidR="00FC25C5">
        <w:rPr>
          <w:bCs/>
        </w:rPr>
        <w:t>,</w:t>
      </w:r>
      <w:r>
        <w:rPr>
          <w:bCs/>
        </w:rPr>
        <w:t xml:space="preserve"> nije osnovan njegov zahtjev za ukidanje predmetne odluke skupštine vjerovnika </w:t>
      </w:r>
      <w:r w:rsidR="00275306">
        <w:rPr>
          <w:bCs/>
        </w:rPr>
        <w:t xml:space="preserve">od </w:t>
      </w:r>
      <w:r w:rsidR="00FC25C5">
        <w:rPr>
          <w:bCs/>
        </w:rPr>
        <w:br/>
      </w:r>
      <w:r w:rsidR="00275306">
        <w:rPr>
          <w:bCs/>
        </w:rPr>
        <w:t xml:space="preserve">30. siječnja 2018. </w:t>
      </w:r>
    </w:p>
    <w:p w:rsidRDefault="00275306" w:rsidP="00FC25C5" w:rsidR="00275306">
      <w:pPr>
        <w:jc w:val="both"/>
        <w:rPr>
          <w:bCs/>
        </w:rPr>
      </w:pPr>
    </w:p>
    <w:p w:rsidRDefault="00275306" w:rsidP="002E12ED" w:rsidR="00EF1224">
      <w:pPr>
        <w:ind w:firstLine="708"/>
        <w:jc w:val="both"/>
        <w:rPr>
          <w:bCs/>
        </w:rPr>
      </w:pPr>
      <w:r>
        <w:rPr>
          <w:bCs/>
        </w:rPr>
        <w:t>Nadalje,</w:t>
      </w:r>
      <w:r w:rsidR="00EF1224">
        <w:rPr>
          <w:bCs/>
        </w:rPr>
        <w:t xml:space="preserve"> potrebno</w:t>
      </w:r>
      <w:r>
        <w:rPr>
          <w:bCs/>
        </w:rPr>
        <w:t xml:space="preserve"> je</w:t>
      </w:r>
      <w:r w:rsidR="00EF1224">
        <w:rPr>
          <w:bCs/>
        </w:rPr>
        <w:t xml:space="preserve"> dodati  </w:t>
      </w:r>
      <w:r>
        <w:rPr>
          <w:bCs/>
        </w:rPr>
        <w:t xml:space="preserve">kako činjenica upisa založnog prava za korist stečajnog vjerovnika Cestorad d.d. u zemljišnim knjigama nadležnog suda na dužnikovim nekretninama i njegovo glasanje na skupštini vjerovnika o pobijanoj odluci, prema ocjeni ovog suda, ne upućuje na to da bi </w:t>
      </w:r>
      <w:r w:rsidR="002E12ED">
        <w:rPr>
          <w:bCs/>
        </w:rPr>
        <w:t>to bilo protivno</w:t>
      </w:r>
      <w:r>
        <w:rPr>
          <w:bCs/>
        </w:rPr>
        <w:t xml:space="preserve"> </w:t>
      </w:r>
      <w:r w:rsidRPr="00275306">
        <w:rPr>
          <w:bCs/>
        </w:rPr>
        <w:t>zajedničkom interesu stečajnih vjerovnika</w:t>
      </w:r>
      <w:r>
        <w:rPr>
          <w:bCs/>
        </w:rPr>
        <w:t xml:space="preserve">. To stoga što iz spisa ne proizlazi da bi izdvajanje </w:t>
      </w:r>
      <w:r w:rsidRPr="00275306">
        <w:rPr>
          <w:bCs/>
        </w:rPr>
        <w:t>zemljišnih čestica za nekretnine u vlasništvu stečajnog dužnika u zasebne zemljišnoknjižne uloške radi omogućavanja</w:t>
      </w:r>
      <w:r>
        <w:rPr>
          <w:bCs/>
        </w:rPr>
        <w:t xml:space="preserve"> njihove pojedinačne</w:t>
      </w:r>
      <w:r w:rsidRPr="00275306">
        <w:rPr>
          <w:bCs/>
        </w:rPr>
        <w:t xml:space="preserve"> prodaje </w:t>
      </w:r>
      <w:r>
        <w:rPr>
          <w:bCs/>
        </w:rPr>
        <w:t xml:space="preserve">i takva prodaja bila povoljnija za sve vjerovnike od prodaje nekretnina prema trenutačnim zemljišnoknjižnim ulošcima ili imovine kao cjeline. Naime, to ne proizlazi iz prijedloga stečajnog upravitelja ni iz nalaza i mišljenja sudskog vještaka </w:t>
      </w:r>
      <w:r w:rsidRPr="00275306">
        <w:rPr>
          <w:bCs/>
        </w:rPr>
        <w:t>Gorana Ožbolta</w:t>
      </w:r>
      <w:r>
        <w:rPr>
          <w:bCs/>
        </w:rPr>
        <w:t xml:space="preserve">, a niti jedan vjerovnik u ovom stečajnom postupku pa tako ni Blajher i partneri, odvjetničko društvo, nije iznio tvrdnje i dokaze da bi se </w:t>
      </w:r>
      <w:r w:rsidRPr="00275306">
        <w:rPr>
          <w:bCs/>
        </w:rPr>
        <w:t>izdvajanje</w:t>
      </w:r>
      <w:r>
        <w:rPr>
          <w:bCs/>
        </w:rPr>
        <w:t>m</w:t>
      </w:r>
      <w:r w:rsidRPr="00275306">
        <w:rPr>
          <w:bCs/>
        </w:rPr>
        <w:t xml:space="preserve"> zemljišnih čestica za nekretnine u vlasništvu stečajnog dužnika u zasebne zemljišnoknjižne uloške radi omogućavanja njihove pojedinačne prodaje </w:t>
      </w:r>
      <w:r>
        <w:rPr>
          <w:bCs/>
        </w:rPr>
        <w:t xml:space="preserve">i takvom pojedinačnom prodajom postigla </w:t>
      </w:r>
      <w:r w:rsidR="00FC25C5">
        <w:rPr>
          <w:bCs/>
        </w:rPr>
        <w:t>najpovoljnija</w:t>
      </w:r>
      <w:r>
        <w:rPr>
          <w:bCs/>
        </w:rPr>
        <w:t xml:space="preserve"> cijena. </w:t>
      </w:r>
      <w:r w:rsidR="002E12ED">
        <w:rPr>
          <w:bCs/>
        </w:rPr>
        <w:t xml:space="preserve"> Na samoj dražbi kao procesu nadmetanja zainteresiranih ponuditelja ovisno o njihovoj volji u datom trenutku postići će se ona cijena koja će time biti najpovoljnija za stečajne vjerovnike.</w:t>
      </w:r>
    </w:p>
    <w:p w:rsidRDefault="00CA3163" w:rsidP="00794567" w:rsidR="00CA3163">
      <w:pPr>
        <w:jc w:val="both"/>
      </w:pPr>
    </w:p>
    <w:p w:rsidRDefault="007B40F5" w:rsidP="009F0FC8" w:rsidR="00590E39" w:rsidRPr="00E978F7">
      <w:pPr>
        <w:jc w:val="center"/>
      </w:pPr>
      <w:r w:rsidRPr="00E978F7">
        <w:t>U Zagrebu</w:t>
      </w:r>
      <w:r w:rsidR="00590E39" w:rsidRPr="00E978F7">
        <w:t xml:space="preserve"> </w:t>
      </w:r>
      <w:r w:rsidR="00FC25C5">
        <w:t>13. veljače 2018</w:t>
      </w:r>
      <w:r w:rsidRPr="00E978F7">
        <w:t>.</w:t>
      </w:r>
    </w:p>
    <w:p w:rsidRDefault="00374F70" w:rsidR="007B40F5" w:rsidRPr="00E978F7">
      <w:r w:rsidRPr="00E978F7">
        <w:tab/>
      </w:r>
      <w:r w:rsidRPr="00E978F7">
        <w:tab/>
      </w:r>
      <w:r w:rsidRPr="00E978F7">
        <w:tab/>
      </w:r>
      <w:r w:rsidRPr="00E978F7">
        <w:tab/>
      </w:r>
      <w:r w:rsidRPr="00E978F7">
        <w:tab/>
      </w:r>
      <w:r w:rsidRPr="00E978F7">
        <w:tab/>
      </w:r>
      <w:r w:rsidRPr="00E978F7">
        <w:tab/>
      </w:r>
      <w:r w:rsidRPr="00E978F7">
        <w:tab/>
      </w:r>
      <w:r w:rsidRPr="00E978F7">
        <w:tab/>
      </w:r>
      <w:r w:rsidRPr="00E978F7">
        <w:tab/>
      </w:r>
      <w:r w:rsidRPr="00E978F7">
        <w:tab/>
      </w:r>
      <w:r w:rsidRPr="00E978F7">
        <w:tab/>
      </w:r>
    </w:p>
    <w:p w:rsidRDefault="00590E39" w:rsidP="007B40F5" w:rsidR="00590E39" w:rsidRPr="00E978F7">
      <w:pPr>
        <w:jc w:val="both"/>
      </w:pPr>
      <w:r w:rsidRPr="00E978F7">
        <w:tab/>
      </w:r>
      <w:r w:rsidRPr="00E978F7">
        <w:tab/>
      </w:r>
      <w:r w:rsidRPr="00E978F7">
        <w:tab/>
      </w:r>
      <w:r w:rsidRPr="00E978F7">
        <w:tab/>
      </w:r>
      <w:r w:rsidRPr="00E978F7">
        <w:tab/>
      </w:r>
      <w:r w:rsidRPr="00E978F7">
        <w:tab/>
      </w:r>
      <w:r w:rsidRPr="00E978F7">
        <w:tab/>
      </w:r>
      <w:r w:rsidR="007B40F5" w:rsidRPr="00E978F7">
        <w:t xml:space="preserve">                                 </w:t>
      </w:r>
      <w:r w:rsidRPr="00E978F7">
        <w:t>SUDAC:</w:t>
      </w:r>
    </w:p>
    <w:p w:rsidRDefault="007B40F5" w:rsidP="00112564" w:rsidR="007B40F5" w:rsidRPr="00E978F7">
      <w:r w:rsidRPr="00E978F7">
        <w:tab/>
      </w:r>
      <w:r w:rsidRPr="00E978F7">
        <w:tab/>
      </w:r>
      <w:r w:rsidRPr="00E978F7">
        <w:tab/>
      </w:r>
      <w:r w:rsidRPr="00E978F7">
        <w:tab/>
      </w:r>
      <w:r w:rsidRPr="00E978F7">
        <w:tab/>
      </w:r>
      <w:r w:rsidRPr="00E978F7">
        <w:tab/>
      </w:r>
      <w:r w:rsidRPr="00E978F7">
        <w:tab/>
      </w:r>
      <w:r w:rsidRPr="00E978F7">
        <w:tab/>
        <w:t xml:space="preserve">      </w:t>
      </w:r>
      <w:r w:rsidR="001412DB">
        <w:t xml:space="preserve">               Gordan Zubak</w:t>
      </w:r>
      <w:r w:rsidR="00144C68">
        <w:t>,v.r.</w:t>
      </w:r>
    </w:p>
    <w:p w:rsidRDefault="007B40F5" w:rsidP="00112564" w:rsidR="007B40F5" w:rsidRPr="00E978F7"/>
    <w:p w:rsidRDefault="007D3B20" w:rsidP="007B40F5" w:rsidR="007D3B20" w:rsidRPr="00E978F7">
      <w:pPr>
        <w:jc w:val="center"/>
      </w:pPr>
    </w:p>
    <w:p w:rsidRDefault="005E2F18" w:rsidP="005E2F18" w:rsidR="005E2F18" w:rsidRPr="005E2F18">
      <w:r w:rsidRPr="005E2F18">
        <w:t>Uputa o pravnom lijeku:</w:t>
      </w:r>
    </w:p>
    <w:p w:rsidRDefault="005E2F18" w:rsidP="005E2F18" w:rsidR="005E2F18" w:rsidRPr="005E2F18">
      <w:r w:rsidRPr="005E2F18">
        <w:t>Protiv ovog rješenja može se uložiti žalba Visokom trgovačkom sudu Republike Hrvatske u roku od 8 dana. Žalba  se ulaže  putem ovog suda u 2 primjerka.</w:t>
      </w:r>
    </w:p>
    <w:p w:rsidRDefault="005E2F18" w:rsidP="00B039F5" w:rsidR="005E2F18"/>
    <w:p w:rsidRDefault="001412DB" w:rsidP="00B039F5" w:rsidR="001412DB"/>
    <w:p w:rsidRDefault="00144C68" w:rsidP="00144C68" w:rsidR="00144C68">
      <w:pPr>
        <w:tabs>
          <w:tab w:pos="5134" w:val="left"/>
        </w:tabs>
        <w:jc w:val="right"/>
      </w:pPr>
      <w:r w:rsidRPr="00BA7734">
        <w:t>Za t</w:t>
      </w:r>
      <w:r>
        <w:t>očnost otpravka – ovlašteni službenik:</w:t>
      </w:r>
    </w:p>
    <w:p w:rsidRDefault="00144C68" w:rsidP="00144C68" w:rsidR="00144C68" w:rsidRPr="00BA7734">
      <w:pPr>
        <w:tabs>
          <w:tab w:pos="5134" w:val="left"/>
        </w:tabs>
        <w:jc w:val="right"/>
      </w:pPr>
      <w:r>
        <w:t xml:space="preserve"> </w:t>
      </w:r>
      <w:r w:rsidRPr="00BA7734">
        <w:t>Katica Franjić</w:t>
      </w:r>
    </w:p>
    <w:p w:rsidRDefault="00112564" w:rsidP="00144C68" w:rsidR="00112564" w:rsidRPr="00E978F7">
      <w:r w:rsidRPr="00E978F7">
        <w:tab/>
      </w:r>
      <w:r w:rsidRPr="00E978F7">
        <w:tab/>
      </w:r>
      <w:r w:rsidRPr="00E978F7">
        <w:tab/>
      </w:r>
      <w:r w:rsidRPr="00E978F7">
        <w:tab/>
      </w:r>
    </w:p>
    <w:p w:rsidRDefault="000F7897" w:rsidR="000F7897" w:rsidRPr="00E978F7"/>
    <w:sectPr w:rsidSect="00144C68" w:rsidR="000F7897" w:rsidRPr="00E978F7">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4C68" w:rsidP="00144C68" w:rsidR="00144C68">
      <w:r>
        <w:separator/>
      </w:r>
    </w:p>
  </w:endnote>
  <w:endnote w:id="0" w:type="continuationSeparator">
    <w:p w:rsidRDefault="00144C68" w:rsidP="00144C68" w:rsidR="00144C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4C68" w:rsidP="00144C68" w:rsidR="00144C68">
      <w:r>
        <w:separator/>
      </w:r>
    </w:p>
  </w:footnote>
  <w:footnote w:id="0" w:type="continuationSeparator">
    <w:p w:rsidRDefault="00144C68" w:rsidP="00144C68" w:rsidR="00144C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4C68" w:rsidP="00144C68" w:rsidR="00144C68">
    <w:pPr>
      <w:pStyle w:val="Zaglavlje"/>
      <w:tabs>
        <w:tab w:pos="6824" w:val="left"/>
      </w:tabs>
    </w:pPr>
    <w:r>
      <w:tab/>
    </w:r>
    <w:sdt>
      <w:sdtPr>
        <w:id w:val="1922361884"/>
        <w:docPartObj>
          <w:docPartGallery w:val="Page Numbers (Top of Page)"/>
          <w:docPartUnique/>
        </w:docPartObj>
      </w:sdtPr>
      <w:sdtContent>
        <w:r>
          <w:fldChar w:fldCharType="begin"/>
        </w:r>
        <w:r>
          <w:instrText>PAGE   \* MERGEFORMAT</w:instrText>
        </w:r>
        <w:r>
          <w:fldChar w:fldCharType="separate"/>
        </w:r>
        <w:r>
          <w:rPr>
            <w:noProof/>
          </w:rPr>
          <w:t>3</w:t>
        </w:r>
        <w:r>
          <w:fldChar w:fldCharType="end"/>
        </w:r>
      </w:sdtContent>
    </w:sdt>
    <w:r>
      <w:tab/>
    </w:r>
    <w:r w:rsidRPr="00E978F7">
      <w:t>67. St-</w:t>
    </w:r>
    <w:r>
      <w:t>4604</w:t>
    </w:r>
    <w:r w:rsidRPr="00E978F7">
      <w:t>/06</w:t>
    </w:r>
    <w:r>
      <w:t>-97</w:t>
    </w:r>
  </w:p>
  <w:p w:rsidRDefault="00144C68" w:rsidR="00144C6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1AF42B08"/>
    <w:multiLevelType w:val="hybridMultilevel"/>
    <w:tmpl w:val="98CEB682"/>
    <w:lvl w:tplc="28A0C53E" w:ilvl="0">
      <w:start w:val="1"/>
      <w:numFmt w:val="upperRoman"/>
      <w:lvlText w:val="%1."/>
      <w:lvlJc w:val="left"/>
      <w:pPr>
        <w:ind w:hanging="720" w:left="1362"/>
      </w:pPr>
      <w:rPr>
        <w:rFonts w:hint="default"/>
      </w:rPr>
    </w:lvl>
    <w:lvl w:tentative="true" w:tplc="041A0019" w:ilvl="1">
      <w:start w:val="1"/>
      <w:numFmt w:val="lowerLetter"/>
      <w:lvlText w:val="%2."/>
      <w:lvlJc w:val="left"/>
      <w:pPr>
        <w:ind w:hanging="360" w:left="1722"/>
      </w:pPr>
    </w:lvl>
    <w:lvl w:tentative="true" w:tplc="041A001B" w:ilvl="2">
      <w:start w:val="1"/>
      <w:numFmt w:val="lowerRoman"/>
      <w:lvlText w:val="%3."/>
      <w:lvlJc w:val="right"/>
      <w:pPr>
        <w:ind w:hanging="180" w:left="2442"/>
      </w:pPr>
    </w:lvl>
    <w:lvl w:tentative="true" w:tplc="041A000F" w:ilvl="3">
      <w:start w:val="1"/>
      <w:numFmt w:val="decimal"/>
      <w:lvlText w:val="%4."/>
      <w:lvlJc w:val="left"/>
      <w:pPr>
        <w:ind w:hanging="360" w:left="3162"/>
      </w:pPr>
    </w:lvl>
    <w:lvl w:tentative="true" w:tplc="041A0019" w:ilvl="4">
      <w:start w:val="1"/>
      <w:numFmt w:val="lowerLetter"/>
      <w:lvlText w:val="%5."/>
      <w:lvlJc w:val="left"/>
      <w:pPr>
        <w:ind w:hanging="360" w:left="3882"/>
      </w:pPr>
    </w:lvl>
    <w:lvl w:tentative="true" w:tplc="041A001B" w:ilvl="5">
      <w:start w:val="1"/>
      <w:numFmt w:val="lowerRoman"/>
      <w:lvlText w:val="%6."/>
      <w:lvlJc w:val="right"/>
      <w:pPr>
        <w:ind w:hanging="180" w:left="4602"/>
      </w:pPr>
    </w:lvl>
    <w:lvl w:tentative="true" w:tplc="041A000F" w:ilvl="6">
      <w:start w:val="1"/>
      <w:numFmt w:val="decimal"/>
      <w:lvlText w:val="%7."/>
      <w:lvlJc w:val="left"/>
      <w:pPr>
        <w:ind w:hanging="360" w:left="5322"/>
      </w:pPr>
    </w:lvl>
    <w:lvl w:tentative="true" w:tplc="041A0019" w:ilvl="7">
      <w:start w:val="1"/>
      <w:numFmt w:val="lowerLetter"/>
      <w:lvlText w:val="%8."/>
      <w:lvlJc w:val="left"/>
      <w:pPr>
        <w:ind w:hanging="360" w:left="6042"/>
      </w:pPr>
    </w:lvl>
    <w:lvl w:tentative="true" w:tplc="041A001B" w:ilvl="8">
      <w:start w:val="1"/>
      <w:numFmt w:val="lowerRoman"/>
      <w:lvlText w:val="%9."/>
      <w:lvlJc w:val="right"/>
      <w:pPr>
        <w:ind w:hanging="180" w:left="6762"/>
      </w:pPr>
    </w:lvl>
  </w:abstractNum>
  <w:abstractNum w:abstractNumId="3">
    <w:nsid w:val="45F51E3E"/>
    <w:multiLevelType w:val="hybridMultilevel"/>
    <w:tmpl w:val="BB9036E0"/>
    <w:lvl w:tplc="8CCCDC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E3B763B"/>
    <w:multiLevelType w:val="hybridMultilevel"/>
    <w:tmpl w:val="6FF473FA"/>
    <w:lvl w:tplc="ED16EDB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53676E12"/>
    <w:multiLevelType w:val="hybridMultilevel"/>
    <w:tmpl w:val="0128D48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3"/>
  </w:num>
  <w:num w:numId="4">
    <w:abstractNumId w:val="4"/>
  </w:num>
  <w:num w:numId="5">
    <w:abstractNumId w:val="2"/>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7DAB"/>
    <w:rsid w:val="000509B9"/>
    <w:rsid w:val="00052861"/>
    <w:rsid w:val="00070AC5"/>
    <w:rsid w:val="000F7897"/>
    <w:rsid w:val="00112564"/>
    <w:rsid w:val="001412DB"/>
    <w:rsid w:val="00144C68"/>
    <w:rsid w:val="001A0A84"/>
    <w:rsid w:val="001D1A6B"/>
    <w:rsid w:val="00212BB3"/>
    <w:rsid w:val="00227E08"/>
    <w:rsid w:val="00275306"/>
    <w:rsid w:val="002D3B07"/>
    <w:rsid w:val="002E12ED"/>
    <w:rsid w:val="002E216A"/>
    <w:rsid w:val="00337747"/>
    <w:rsid w:val="00347638"/>
    <w:rsid w:val="00352812"/>
    <w:rsid w:val="00374F70"/>
    <w:rsid w:val="00385BFD"/>
    <w:rsid w:val="0038748A"/>
    <w:rsid w:val="003B4D24"/>
    <w:rsid w:val="003C726A"/>
    <w:rsid w:val="003D72B1"/>
    <w:rsid w:val="003F4833"/>
    <w:rsid w:val="004263B5"/>
    <w:rsid w:val="00426C37"/>
    <w:rsid w:val="00446C60"/>
    <w:rsid w:val="00466E01"/>
    <w:rsid w:val="004B7816"/>
    <w:rsid w:val="00517FEF"/>
    <w:rsid w:val="00560978"/>
    <w:rsid w:val="00581597"/>
    <w:rsid w:val="00590E39"/>
    <w:rsid w:val="005E2F18"/>
    <w:rsid w:val="005F6BFE"/>
    <w:rsid w:val="006951FE"/>
    <w:rsid w:val="007230D2"/>
    <w:rsid w:val="007659A5"/>
    <w:rsid w:val="007761A4"/>
    <w:rsid w:val="00794567"/>
    <w:rsid w:val="007A4677"/>
    <w:rsid w:val="007A7272"/>
    <w:rsid w:val="007B40F5"/>
    <w:rsid w:val="007D3B20"/>
    <w:rsid w:val="007E3EAD"/>
    <w:rsid w:val="008C366D"/>
    <w:rsid w:val="008D31C1"/>
    <w:rsid w:val="00921145"/>
    <w:rsid w:val="009445A4"/>
    <w:rsid w:val="00982AC5"/>
    <w:rsid w:val="009A2F1C"/>
    <w:rsid w:val="009B26C0"/>
    <w:rsid w:val="009F0FC8"/>
    <w:rsid w:val="00A0601A"/>
    <w:rsid w:val="00A06A37"/>
    <w:rsid w:val="00A43386"/>
    <w:rsid w:val="00AB3EB7"/>
    <w:rsid w:val="00AC27ED"/>
    <w:rsid w:val="00AD2E2B"/>
    <w:rsid w:val="00B039F5"/>
    <w:rsid w:val="00B15005"/>
    <w:rsid w:val="00B2551B"/>
    <w:rsid w:val="00B663C2"/>
    <w:rsid w:val="00B67A65"/>
    <w:rsid w:val="00B95F39"/>
    <w:rsid w:val="00B96589"/>
    <w:rsid w:val="00C11197"/>
    <w:rsid w:val="00C5255E"/>
    <w:rsid w:val="00C72DEA"/>
    <w:rsid w:val="00CA3163"/>
    <w:rsid w:val="00CB2F65"/>
    <w:rsid w:val="00D46B98"/>
    <w:rsid w:val="00DE14BE"/>
    <w:rsid w:val="00E03FDC"/>
    <w:rsid w:val="00E14F85"/>
    <w:rsid w:val="00E267E0"/>
    <w:rsid w:val="00E503F6"/>
    <w:rsid w:val="00E80E84"/>
    <w:rsid w:val="00E978F7"/>
    <w:rsid w:val="00EC3678"/>
    <w:rsid w:val="00ED365C"/>
    <w:rsid w:val="00EF1224"/>
    <w:rsid w:val="00F139CE"/>
    <w:rsid w:val="00F25213"/>
    <w:rsid w:val="00F326A8"/>
    <w:rsid w:val="00FA0F4B"/>
    <w:rsid w:val="00FB3F9C"/>
    <w:rsid w:val="00FC25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Odlomakpopisa" w:type="paragraph">
    <w:name w:val="List Paragraph"/>
    <w:basedOn w:val="Normal"/>
    <w:uiPriority w:val="34"/>
    <w:qFormat/>
    <w:rsid w:val="00ED365C"/>
    <w:pPr>
      <w:ind w:left="720"/>
      <w:contextualSpacing/>
    </w:pPr>
  </w:style>
  <w:style w:styleId="Tekstbalonia" w:type="paragraph">
    <w:name w:val="Balloon Text"/>
    <w:basedOn w:val="Normal"/>
    <w:link w:val="TekstbaloniaChar"/>
    <w:rsid w:val="001412DB"/>
    <w:rPr>
      <w:rFonts w:cs="Tahoma" w:hAnsi="Tahoma" w:ascii="Tahoma"/>
      <w:sz w:val="16"/>
      <w:szCs w:val="16"/>
    </w:rPr>
  </w:style>
  <w:style w:customStyle="true" w:styleId="TekstbaloniaChar" w:type="character">
    <w:name w:val="Tekst balončića Char"/>
    <w:basedOn w:val="Zadanifontodlomka"/>
    <w:link w:val="Tekstbalonia"/>
    <w:rsid w:val="001412DB"/>
    <w:rPr>
      <w:rFonts w:cs="Tahoma" w:hAnsi="Tahoma" w:ascii="Tahoma"/>
      <w:sz w:val="16"/>
      <w:szCs w:val="16"/>
    </w:rPr>
  </w:style>
  <w:style w:styleId="Tekstrezerviranogmjesta" w:type="character">
    <w:name w:val="Placeholder Text"/>
    <w:basedOn w:val="Zadanifontodlomka"/>
    <w:uiPriority w:val="99"/>
    <w:semiHidden/>
    <w:rsid w:val="00144C68"/>
    <w:rPr>
      <w:color w:val="808080"/>
      <w:bdr w:space="0" w:sz="0" w:color="auto" w:val="none"/>
      <w:shd w:fill="auto" w:color="auto" w:val="clear"/>
    </w:rPr>
  </w:style>
  <w:style w:customStyle="true" w:styleId="eSPISCCParagraphDefaultFont" w:type="character">
    <w:name w:val="eSPIS_CC_Paragraph Default Font"/>
    <w:basedOn w:val="Zadanifontodlomka"/>
    <w:rsid w:val="00144C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4C68"/>
    <w:rPr>
      <w:bdr w:space="0" w:sz="0" w:color="auto" w:val="none"/>
      <w:shd w:fill="FFFFCC" w:color="auto" w:val="clear"/>
      <w:lang w:val="hr-HR"/>
    </w:rPr>
  </w:style>
  <w:style w:customStyle="true" w:styleId="PozadinaSvijetloCrvena" w:type="character">
    <w:name w:val="Pozadina_SvijetloCrvena"/>
    <w:basedOn w:val="eSPISCCParagraphDefaultFont"/>
    <w:rsid w:val="00144C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4C68"/>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uiPriority w:val="99"/>
    <w:rsid w:val="00144C68"/>
    <w:pPr>
      <w:tabs>
        <w:tab w:pos="4536" w:val="center"/>
        <w:tab w:pos="9072" w:val="right"/>
      </w:tabs>
    </w:pPr>
  </w:style>
  <w:style w:customStyle="true" w:styleId="ZaglavljeChar" w:type="character">
    <w:name w:val="Zaglavlje Char"/>
    <w:basedOn w:val="Zadanifontodlomka"/>
    <w:link w:val="Zaglavlje"/>
    <w:uiPriority w:val="99"/>
    <w:rsid w:val="00144C68"/>
    <w:rPr>
      <w:sz w:val="24"/>
      <w:szCs w:val="24"/>
    </w:rPr>
  </w:style>
  <w:style w:styleId="Podnoje" w:type="paragraph">
    <w:name w:val="footer"/>
    <w:basedOn w:val="Normal"/>
    <w:link w:val="PodnojeChar"/>
    <w:rsid w:val="00144C68"/>
    <w:pPr>
      <w:tabs>
        <w:tab w:pos="4536" w:val="center"/>
        <w:tab w:pos="9072" w:val="right"/>
      </w:tabs>
    </w:pPr>
  </w:style>
  <w:style w:customStyle="true" w:styleId="PodnojeChar" w:type="character">
    <w:name w:val="Podnožje Char"/>
    <w:basedOn w:val="Zadanifontodlomka"/>
    <w:link w:val="Podnoje"/>
    <w:rsid w:val="00144C68"/>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Odlomakpopisa" w:type="paragraph">
    <w:name w:val="List Paragraph"/>
    <w:basedOn w:val="Normal"/>
    <w:uiPriority w:val="34"/>
    <w:qFormat/>
    <w:rsid w:val="00ED365C"/>
    <w:pPr>
      <w:ind w:left="720"/>
      <w:contextualSpacing/>
    </w:pPr>
  </w:style>
  <w:style w:styleId="Tekstbalonia" w:type="paragraph">
    <w:name w:val="Balloon Text"/>
    <w:basedOn w:val="Normal"/>
    <w:link w:val="TekstbaloniaChar"/>
    <w:rsid w:val="001412DB"/>
    <w:rPr>
      <w:rFonts w:ascii="Tahoma" w:cs="Tahoma" w:hAnsi="Tahoma"/>
      <w:sz w:val="16"/>
      <w:szCs w:val="16"/>
    </w:rPr>
  </w:style>
  <w:style w:customStyle="1" w:styleId="TekstbaloniaChar" w:type="character">
    <w:name w:val="Tekst balončića Char"/>
    <w:basedOn w:val="Zadanifontodlomka"/>
    <w:link w:val="Tekstbalonia"/>
    <w:rsid w:val="001412DB"/>
    <w:rPr>
      <w:rFonts w:ascii="Tahoma" w:cs="Tahoma" w:hAnsi="Tahoma"/>
      <w:sz w:val="16"/>
      <w:szCs w:val="16"/>
    </w:rPr>
  </w:style>
  <w:style w:styleId="Tekstrezerviranogmjesta" w:type="character">
    <w:name w:val="Placeholder Text"/>
    <w:basedOn w:val="Zadanifontodlomka"/>
    <w:uiPriority w:val="99"/>
    <w:semiHidden/>
    <w:rsid w:val="00144C68"/>
    <w:rPr>
      <w:color w:val="808080"/>
      <w:bdr w:color="auto" w:space="0" w:sz="0" w:val="none"/>
      <w:shd w:color="auto" w:fill="auto" w:val="clear"/>
    </w:rPr>
  </w:style>
  <w:style w:customStyle="1" w:styleId="eSPISCCParagraphDefaultFont" w:type="character">
    <w:name w:val="eSPIS_CC_Paragraph Default Font"/>
    <w:basedOn w:val="Zadanifontodlomka"/>
    <w:rsid w:val="00144C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4C68"/>
    <w:rPr>
      <w:bdr w:color="auto" w:space="0" w:sz="0" w:val="none"/>
      <w:shd w:color="auto" w:fill="FFFFCC" w:val="clear"/>
      <w:lang w:val="hr-HR"/>
    </w:rPr>
  </w:style>
  <w:style w:customStyle="1" w:styleId="PozadinaSvijetloCrvena" w:type="character">
    <w:name w:val="Pozadina_SvijetloCrvena"/>
    <w:basedOn w:val="eSPISCCParagraphDefaultFont"/>
    <w:rsid w:val="00144C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4C68"/>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rsid w:val="00144C68"/>
    <w:pPr>
      <w:tabs>
        <w:tab w:pos="4536" w:val="center"/>
        <w:tab w:pos="9072" w:val="right"/>
      </w:tabs>
    </w:pPr>
  </w:style>
  <w:style w:customStyle="1" w:styleId="ZaglavljeChar" w:type="character">
    <w:name w:val="Zaglavlje Char"/>
    <w:basedOn w:val="Zadanifontodlomka"/>
    <w:link w:val="Zaglavlje"/>
    <w:uiPriority w:val="99"/>
    <w:rsid w:val="00144C68"/>
    <w:rPr>
      <w:sz w:val="24"/>
      <w:szCs w:val="24"/>
    </w:rPr>
  </w:style>
  <w:style w:styleId="Podnoje" w:type="paragraph">
    <w:name w:val="footer"/>
    <w:basedOn w:val="Normal"/>
    <w:link w:val="PodnojeChar"/>
    <w:rsid w:val="00144C68"/>
    <w:pPr>
      <w:tabs>
        <w:tab w:pos="4536" w:val="center"/>
        <w:tab w:pos="9072" w:val="right"/>
      </w:tabs>
    </w:pPr>
  </w:style>
  <w:style w:customStyle="1" w:styleId="PodnojeChar" w:type="character">
    <w:name w:val="Podnožje Char"/>
    <w:basedOn w:val="Zadanifontodlomka"/>
    <w:link w:val="Podnoje"/>
    <w:rsid w:val="00144C68"/>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veljače 2018.</izvorni_sadrzaj>
    <derivirana_varijabla naziv="DomainObject.DatumDonosenjaOdluke_1">13.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odbijanje prijedloga za ukidanje odluke skupštine vjerovnika</izvorni_sadrzaj>
    <derivirana_varijabla naziv="DomainObject.Primjedba_1">odbijanje prijedloga za ukidanje odluke skupštine vjerovnika</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4604</izvorni_sadrzaj>
    <derivirana_varijabla naziv="DomainObject.Predmet.Broj_1">4604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St-4604/2016</izvorni_sadrzaj>
    <derivirana_varijabla naziv="DomainObject.Predmet.OznakaBroj_1">St-4604/2016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ANTUNOVAC GRADNJA d.o.o.</izvorni_sadrzaj>
    <derivirana_varijabla naziv="DomainObject.Predmet.ProtustrankaFormated_1">  ANTUNOVAC GRADNJA d.o.o.</derivirana_varijabla>
  </DomainObject.Predmet.ProtustrankaFormated>
  <DomainObject.Predmet.ProtustrankaFormatedOIB>
    <izvorni_sadrzaj>  ANTUNOVAC GRADNJA d.o.o., OIB 86219380781</izvorni_sadrzaj>
    <derivirana_varijabla naziv="DomainObject.Predmet.ProtustrankaFormatedOIB_1">  ANTUNOVAC GRADNJA d.o.o., OIB 86219380781</derivirana_varijabla>
  </DomainObject.Predmet.ProtustrankaFormatedOIB>
  <DomainObject.Predmet.ProtustrankaFormatedWithAdress>
    <izvorni_sadrzaj> ANTUNOVAC GRADNJA d.o.o., Josipa Jelačića 87, 10430 Samobor</izvorni_sadrzaj>
    <derivirana_varijabla naziv="DomainObject.Predmet.ProtustrankaFormatedWithAdress_1"> ANTUNOVAC GRADNJA d.o.o., Josipa Jelačića 87, 10430 Samobor</derivirana_varijabla>
  </DomainObject.Predmet.ProtustrankaFormatedWithAdress>
  <DomainObject.Predmet.ProtustrankaFormatedWithAdressOIB>
    <izvorni_sadrzaj> ANTUNOVAC GRADNJA d.o.o., OIB 86219380781, Josipa Jelačića 87, 10430 Samobor</izvorni_sadrzaj>
    <derivirana_varijabla naziv="DomainObject.Predmet.ProtustrankaFormatedWithAdressOIB_1"> ANTUNOVAC GRADNJA d.o.o., OIB 86219380781, Josipa Jelačića 87, 10430 Samobor</derivirana_varijabla>
  </DomainObject.Predmet.ProtustrankaFormatedWithAdressOIB>
  <DomainObject.Predmet.ProtustrankaWithAdress>
    <izvorni_sadrzaj>ANTUNOVAC GRADNJA d.o.o. Josipa Jelačića 87, 10430 Samobor</izvorni_sadrzaj>
    <derivirana_varijabla naziv="DomainObject.Predmet.ProtustrankaWithAdress_1">ANTUNOVAC GRADNJA d.o.o. Josipa Jelačića 87, 10430 Samobor</derivirana_varijabla>
  </DomainObject.Predmet.ProtustrankaWithAdress>
  <DomainObject.Predmet.ProtustrankaWithAdressOIB>
    <izvorni_sadrzaj>ANTUNOVAC GRADNJA d.o.o., OIB 86219380781, Josipa Jelačića 87, 10430 Samobor</izvorni_sadrzaj>
    <derivirana_varijabla naziv="DomainObject.Predmet.ProtustrankaWithAdressOIB_1">ANTUNOVAC GRADNJA d.o.o., OIB 86219380781, Josipa Jelačića 87, 10430 Samobor</derivirana_varijabla>
  </DomainObject.Predmet.ProtustrankaWithAdressOIB>
  <DomainObject.Predmet.ProtustrankaNazivFormated>
    <izvorni_sadrzaj>ANTUNOVAC GRADNJA d.o.o.</izvorni_sadrzaj>
    <derivirana_varijabla naziv="DomainObject.Predmet.ProtustrankaNazivFormated_1">ANTUNOVAC GRADNJA d.o.o.</derivirana_varijabla>
  </DomainObject.Predmet.ProtustrankaNazivFormated>
  <DomainObject.Predmet.ProtustrankaNazivFormatedOIB>
    <izvorni_sadrzaj>ANTUNOVAC GRADNJA d.o.o., OIB 86219380781</izvorni_sadrzaj>
    <derivirana_varijabla naziv="DomainObject.Predmet.ProtustrankaNazivFormatedOIB_1">ANTUNOVAC GRADNJA d.o.o., OIB 86219380781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ANTUNOVAC GRADNJA d.o.o.</item>
    </izvorni_sadrzaj>
    <derivirana_varijabla naziv="DomainObject.Predmet.ProtuStrankaListFormated_1">
      <item>ANTUNOVAC GRADNJA d.o.o.</item>
    </derivirana_varijabla>
  </DomainObject.Predmet.ProtuStrankaListFormated>
  <DomainObject.Predmet.ProtuStrankaListFormatedOIB>
    <izvorni_sadrzaj>
      <item>ANTUNOVAC GRADNJA d.o.o., OIB 86219380781</item>
    </izvorni_sadrzaj>
    <derivirana_varijabla naziv="DomainObject.Predmet.ProtuStrankaListFormatedOIB_1">
      <item>ANTUNOVAC GRADNJA d.o.o., OIB 86219380781</item>
    </derivirana_varijabla>
  </DomainObject.Predmet.ProtuStrankaListFormatedOIB>
  <DomainObject.Predmet.ProtuStrankaListFormatedWithAdress>
    <izvorni_sadrzaj>
      <item>ANTUNOVAC GRADNJA d.o.o., Josipa Jelačića 87, 10430 Samobor</item>
    </izvorni_sadrzaj>
    <derivirana_varijabla naziv="DomainObject.Predmet.ProtuStrankaListFormatedWithAdress_1">
      <item>ANTUNOVAC GRADNJA d.o.o., Josipa Jelačića 87, 10430 Samobor</item>
    </derivirana_varijabla>
  </DomainObject.Predmet.ProtuStrankaListFormatedWithAdress>
  <DomainObject.Predmet.ProtuStrankaListFormatedWithAdressOIB>
    <izvorni_sadrzaj>
      <item>ANTUNOVAC GRADNJA d.o.o., OIB 86219380781, Josipa Jelačića 87, 10430 Samobor</item>
    </izvorni_sadrzaj>
    <derivirana_varijabla naziv="DomainObject.Predmet.ProtuStrankaListFormatedWithAdressOIB_1">
      <item>ANTUNOVAC GRADNJA d.o.o., OIB 86219380781, Josipa Jelačića 87, 10430 Samobor</item>
    </derivirana_varijabla>
  </DomainObject.Predmet.ProtuStrankaListFormatedWithAdressOIB>
  <DomainObject.Predmet.ProtuStrankaListNazivFormated>
    <izvorni_sadrzaj>
      <item>ANTUNOVAC GRADNJA d.o.o.</item>
    </izvorni_sadrzaj>
    <derivirana_varijabla naziv="DomainObject.Predmet.ProtuStrankaListNazivFormated_1">
      <item>ANTUNOVAC GRADNJA d.o.o.</item>
    </derivirana_varijabla>
  </DomainObject.Predmet.ProtuStrankaListNazivFormated>
  <DomainObject.Predmet.ProtuStrankaListNazivFormatedOIB>
    <izvorni_sadrzaj>
      <item>ANTUNOVAC GRADNJA d.o.o., OIB 86219380781</item>
    </izvorni_sadrzaj>
    <derivirana_varijabla naziv="DomainObject.Predmet.ProtuStrankaListNazivFormatedOIB_1">
      <item>ANTUNOVAC GRADNJA d.o.o., OIB 86219380781</item>
    </derivirana_varijabla>
  </DomainObject.Predmet.ProtuStrankaListNazivFormatedOIB>
  <DomainObject.Predmet.OstaliListFormated>
    <izvorni_sadrzaj>
      <item>Mladen Leskovar</item>
      <item>Igor Svilar</item>
      <item>Odvj. Hrvoje Banić</item>
      <item>CESTORAD dioničko društvo za izgradnju građevinskih objekata, Vinkvci</item>
    </izvorni_sadrzaj>
    <derivirana_varijabla naziv="DomainObject.Predmet.OstaliListFormated_1">
      <item>Mladen Leskovar</item>
      <item>Igor Svilar</item>
      <item>Odvj. Hrvoje Banić</item>
      <item>CESTORAD dioničko društvo za izgradnju građevinskih objekata, Vinkvci</item>
    </derivirana_varijabla>
  </DomainObject.Predmet.OstaliListFormated>
  <DomainObject.Predmet.OstaliListFormatedOIB>
    <izvorni_sadrzaj>
      <item>Mladen Leskovar, OIB 88514908481</item>
      <item>Igor Svilar, OIB 55678665212</item>
      <item>Odvj. Hrvoje Banić</item>
      <item>CESTORAD dioničko društvo za izgradnju građevinskih objekata, Vinkvci, OIB 75943472386</item>
    </izvorni_sadrzaj>
    <derivirana_varijabla naziv="DomainObject.Predmet.OstaliListFormatedOIB_1">
      <item>Mladen Leskovar, OIB 88514908481</item>
      <item>Igor Svilar, OIB 55678665212</item>
      <item>Odvj. Hrvoje Banić</item>
      <item>CESTORAD dioničko društvo za izgradnju građevinskih objekata, Vinkvci, OIB 75943472386</item>
    </derivirana_varijabla>
  </DomainObject.Predmet.OstaliListFormatedOIB>
  <DomainObject.Predmet.OstaliListFormatedWithAdress>
    <izvorni_sadrzaj>
      <item>Mladen Leskovar, Ulica Alojzija Stepinca 1 A, 42000 Varaždin</item>
      <item>Igor Svilar, Gredička 23, 10000 Zagreb</item>
      <item>Odvj. Hrvoje Banić, Gundulićeva 10, 32100 Vinkovci</item>
      <item>CESTORAD dioničko društvo za izgradnju građevinskih objekata, Vinkvci, Duga 23, 32100 Vinkovci</item>
    </izvorni_sadrzaj>
    <derivirana_varijabla naziv="DomainObject.Predmet.OstaliListFormatedWithAdress_1">
      <item>Mladen Leskovar, Ulica Alojzija Stepinca 1 A, 42000 Varaždin</item>
      <item>Igor Svilar, Gredička 23, 10000 Zagreb</item>
      <item>Odvj. Hrvoje Banić, Gundulićeva 10, 32100 Vinkovci</item>
      <item>CESTORAD dioničko društvo za izgradnju građevinskih objekata, Vinkvci, Duga 23, 32100 Vinkovci</item>
    </derivirana_varijabla>
  </DomainObject.Predmet.OstaliListFormatedWithAdress>
  <DomainObject.Predmet.OstaliListFormatedWithAdressOIB>
    <izvorni_sadrzaj>
      <item>Mladen Leskovar, OIB 88514908481, Ulica Alojzija Stepinca 1 A, 42000 Varaždin</item>
      <item>Igor Svilar, OIB 55678665212, Gredička 23, 10000 Zagreb</item>
      <item>Odvj. Hrvoje Banić, Gundulićeva 10, 32100 Vinkovci</item>
      <item>CESTORAD dioničko društvo za izgradnju građevinskih objekata, Vinkvci, OIB 75943472386, Duga 23, 32100 Vinkovci</item>
    </izvorni_sadrzaj>
    <derivirana_varijabla naziv="DomainObject.Predmet.OstaliListFormatedWithAdressOIB_1">
      <item>Mladen Leskovar, OIB 88514908481, Ulica Alojzija Stepinca 1 A, 42000 Varaždin</item>
      <item>Igor Svilar, OIB 55678665212, Gredička 23, 10000 Zagreb</item>
      <item>Odvj. Hrvoje Banić, Gundulićeva 10, 32100 Vinkovci</item>
      <item>CESTORAD dioničko društvo za izgradnju građevinskih objekata, Vinkvci, OIB 75943472386, Duga 23, 32100 Vinkovci</item>
    </derivirana_varijabla>
  </DomainObject.Predmet.OstaliListFormatedWithAdressOIB>
  <DomainObject.Predmet.OstaliListNazivFormated>
    <izvorni_sadrzaj>
      <item>Mladen Leskovar</item>
      <item>Igor Svilar</item>
      <item>Odvj. Hrvoje Banić</item>
      <item>CESTORAD dioničko društvo za izgradnju građevinskih objekata, Vinkvci</item>
    </izvorni_sadrzaj>
    <derivirana_varijabla naziv="DomainObject.Predmet.OstaliListNazivFormated_1">
      <item>Mladen Leskovar</item>
      <item>Igor Svilar</item>
      <item>Odvj. Hrvoje Banić</item>
      <item>CESTORAD dioničko društvo za izgradnju građevinskih objekata, Vinkvci</item>
    </derivirana_varijabla>
  </DomainObject.Predmet.OstaliListNazivFormated>
  <DomainObject.Predmet.OstaliListNazivFormatedOIB>
    <izvorni_sadrzaj>
      <item>Mladen Leskovar, OIB 88514908481</item>
      <item>Igor Svilar, OIB 55678665212</item>
      <item>Odvj. Hrvoje Banić</item>
      <item>CESTORAD dioničko društvo za izgradnju građevinskih objekata, Vinkvci, OIB 75943472386</item>
    </izvorni_sadrzaj>
    <derivirana_varijabla naziv="DomainObject.Predmet.OstaliListNazivFormatedOIB_1">
      <item>Mladen Leskovar, OIB 88514908481</item>
      <item>Igor Svilar, OIB 55678665212</item>
      <item>Odvj. Hrvoje Banić</item>
      <item>CESTORAD dioničko društvo za izgradnju građevinskih objekata, Vinkvci, OIB 75943472386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2018.</izvorni_sadrzaj>
    <derivirana_varijabla naziv="DomainObject.Datum_1">13.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ANTUNOVAC GRADNJA d.o.o.</izvorni_sadrzaj>
    <derivirana_varijabla naziv="DomainObject.Predmet.ProtustrankaIDrugi_1">ANTUNOVAC GRADNJA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ANTUNOVAC GRADNJA d.o.o., OIB 86219380781, Josipa Jelačića 87, 10430 Samobor</izvorni_sadrzaj>
    <derivirana_varijabla naziv="DomainObject.Predmet.ProtustrankaIDrugiAdressOIB_1">ANTUNOVAC GRADNJA d.o.o., OIB 86219380781, Josipa Jelačića 87,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ANTUNOVAC GRADNJA d.o.o.</item>
      <item>FINA Regionalni centar Zagreb</item>
      <item>Mladen Leskovar</item>
      <item>Igor Svilar</item>
      <item>Odvj. Hrvoje Banić</item>
      <item>CESTORAD dioničko društvo za izgradnju građevinskih objekata, Vinkvci</item>
    </izvorni_sadrzaj>
    <derivirana_varijabla naziv="DomainObject.Predmet.SudioniciListNaziv_1">
      <item>ANTUNOVAC GRADNJA d.o.o.</item>
      <item>FINA Regionalni centar Zagreb</item>
      <item>Mladen Leskovar</item>
      <item>Igor Svilar</item>
      <item>Odvj. Hrvoje Banić</item>
      <item>CESTORAD dioničko društvo za izgradnju građevinskih objekata, Vinkvci</item>
    </derivirana_varijabla>
  </DomainObject.Predmet.SudioniciListNaziv>
  <DomainObject.Predmet.SudioniciListAdressOIB>
    <izvorni_sadrzaj>
      <item>ANTUNOVAC GRADNJA d.o.o., OIB 86219380781, Josipa Jelačića 87,10430 Samobor</item>
      <item>FINA Regionalni centar Zagreb, OIB 85821130368, Trg svibanjskih žrtava 1995. br. 1,10000 Zagreb</item>
      <item>Mladen Leskovar, OIB 88514908481, Ulica Alojzija Stepinca 1 A,42000 Varaždin</item>
      <item>Igor Svilar, OIB 55678665212, Gredička 23,10000 Zagreb</item>
      <item>Odvj. Hrvoje Banić, Gundulićeva 10,32100 Vinkovci</item>
      <item>CESTORAD dioničko društvo za izgradnju građevinskih objekata, Vinkvci, OIB 75943472386, Duga 23,32100 Vinkovci</item>
    </izvorni_sadrzaj>
    <derivirana_varijabla naziv="DomainObject.Predmet.SudioniciListAdressOIB_1">
      <item>ANTUNOVAC GRADNJA d.o.o., OIB 86219380781, Josipa Jelačića 87,10430 Samobor</item>
      <item>FINA Regionalni centar Zagreb, OIB 85821130368, Trg svibanjskih žrtava 1995. br. 1,10000 Zagreb</item>
      <item>Mladen Leskovar, OIB 88514908481, Ulica Alojzija Stepinca 1 A,42000 Varaždin</item>
      <item>Igor Svilar, OIB 55678665212, Gredička 23,10000 Zagreb</item>
      <item>Odvj. Hrvoje Banić, Gundulićeva 10,32100 Vinkovci</item>
      <item>CESTORAD dioničko društvo za izgradnju građevinskih objekata, Vinkvci, OIB 75943472386, Duga 23,32100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86219380781</item>
      <item>, OIB 85821130368</item>
      <item>, OIB 88514908481</item>
      <item>, OIB 55678665212</item>
      <item>, OIB null</item>
      <item>, OIB 75943472386</item>
    </izvorni_sadrzaj>
    <derivirana_varijabla naziv="DomainObject.Predmet.SudioniciListNazivOIB_1">
      <item>, OIB 86219380781</item>
      <item>, OIB 85821130368</item>
      <item>, OIB 88514908481</item>
      <item>, OIB 55678665212</item>
      <item>, OIB null</item>
      <item>, OIB 75943472386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Strniščak, OIB 26341315268, Šenkovec, Gorčica 10 Čakovec</item>
    </izvorni_sadrzaj>
    <derivirana_varijabla naziv="DomainObject.Predmet.StecajniUpraviteljiListAddressOIB_1">
      <item>Tomislav Strniščak, OIB 26341315268, Šenkovec, Gorčica 10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1307</properties:Words>
  <properties:Characters>7368</properties:Characters>
  <properties:Lines>142</properties:Lines>
  <properties:Paragraphs>29</properties:Paragraphs>
  <properties:TotalTime>48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8765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2018-02-13T10:58:00Z</dcterms:created>
  <dc:creator>Tatjana Kujundžić-Novak</dc:creator>
  <cp:lastModifiedBy>Katica Franjić</cp:lastModifiedBy>
  <cp:lastPrinted>2018-02-13T13:39:00Z</cp:lastPrinted>
  <dcterms:modified xmlns:xsi="http://www.w3.org/2001/XMLSchema-instance" xsi:type="dcterms:W3CDTF">2018-02-13T13:40:00Z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