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9ee2" w14:paraId="1ff9ee2" w:rsidRDefault="00C27EDF" w:rsidP="00C27EDF" w:rsidR="00C27EDF">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27EDF" w:rsidP="00C27EDF" w:rsidR="00C27EDF" w:rsidRPr="002036F3">
      <w:r w:rsidRPr="002036F3">
        <w:t>REPUBLIKA HRVATSKA</w:t>
      </w:r>
    </w:p>
    <w:p w:rsidRDefault="00C27EDF" w:rsidP="00C27EDF" w:rsidR="00C27EDF" w:rsidRPr="002036F3">
      <w:r w:rsidRPr="002036F3">
        <w:t>TRGOVAČKI SUD U ZAGREBU</w:t>
      </w:r>
    </w:p>
    <w:p w:rsidRDefault="00C27EDF" w:rsidP="00C27EDF" w:rsidR="00C27EDF">
      <w:r w:rsidRPr="002036F3">
        <w:t xml:space="preserve">Zagreb, Amruševa 2/II     </w:t>
      </w:r>
      <w:r w:rsidRPr="002036F3">
        <w:tab/>
      </w:r>
      <w:r w:rsidRPr="0063308C">
        <w:tab/>
      </w:r>
      <w:r w:rsidRPr="0063308C">
        <w:tab/>
      </w:r>
      <w:r w:rsidRPr="0063308C">
        <w:tab/>
      </w:r>
      <w:r w:rsidRPr="0063308C">
        <w:tab/>
      </w:r>
      <w:r w:rsidRPr="0063308C">
        <w:tab/>
      </w:r>
      <w:r w:rsidR="008C3AB4">
        <w:t xml:space="preserve">                           </w:t>
      </w:r>
      <w:r w:rsidR="00C60A44">
        <w:t>72 St-4328/2016</w:t>
      </w:r>
      <w:r w:rsidR="00AA1D56">
        <w:t>-26</w:t>
      </w:r>
    </w:p>
    <w:p w:rsidRDefault="00C27EDF" w:rsidP="00C27EDF" w:rsidR="00C27EDF" w:rsidRPr="0063308C"/>
    <w:p w:rsidRDefault="00C27EDF" w:rsidP="00C27EDF" w:rsidR="00C27EDF">
      <w:pPr>
        <w:jc w:val="center"/>
      </w:pPr>
      <w:r>
        <w:t>U IME REPUBLIKE HRVATSKE</w:t>
      </w:r>
    </w:p>
    <w:p w:rsidRDefault="00C27EDF" w:rsidP="00C27EDF" w:rsidR="00C27EDF" w:rsidRPr="0063308C">
      <w:pPr>
        <w:jc w:val="center"/>
      </w:pPr>
      <w:r w:rsidRPr="0063308C">
        <w:t>R J E Š E NJ E</w:t>
      </w:r>
    </w:p>
    <w:p w:rsidRDefault="00C27EDF" w:rsidP="00C27EDF" w:rsidR="00C27EDF" w:rsidRPr="00B5073B">
      <w:pPr>
        <w:jc w:val="both"/>
      </w:pPr>
    </w:p>
    <w:p w:rsidRDefault="00C60A44" w:rsidP="009E34B4" w:rsidR="009E34B4">
      <w:pPr>
        <w:jc w:val="both"/>
      </w:pPr>
      <w:r w:rsidRPr="00C60A44">
        <w:t>Trgovački sud u Zagrebu, po sucu pojedincu Nikoli Ribariću, u postupku predstečajne nagodbe u povodu prijedloga dužnika KUMAL S d.o.o. , Zagreb (Grad Zagreb), Ilic</w:t>
      </w:r>
      <w:r>
        <w:t>a 251, OIB:  71549040939, dana 20</w:t>
      </w:r>
      <w:r w:rsidRPr="00C60A44">
        <w:t>.3.2017.</w:t>
      </w:r>
    </w:p>
    <w:p w:rsidRDefault="009E34B4" w:rsidP="009E34B4" w:rsidR="009E34B4">
      <w:pPr>
        <w:jc w:val="center"/>
      </w:pPr>
      <w:r>
        <w:t>r i j e š i o   j e</w:t>
      </w:r>
    </w:p>
    <w:p w:rsidRDefault="00B70667" w:rsidP="00B70667" w:rsidR="00B70667" w:rsidRPr="00E86983">
      <w:r w:rsidRPr="00E86983">
        <w:t xml:space="preserve">Odobrava se sklapanje sljedeće: </w:t>
      </w:r>
    </w:p>
    <w:p w:rsidRDefault="00B70667" w:rsidP="00B70667" w:rsidR="00B70667" w:rsidRPr="00E86983"/>
    <w:p w:rsidRDefault="00D74A9A" w:rsidP="00F36619" w:rsidR="00B70667">
      <w:pPr>
        <w:ind w:firstLine="708" w:left="2124"/>
      </w:pPr>
      <w:r>
        <w:t xml:space="preserve">            </w:t>
      </w:r>
      <w:r w:rsidR="00B70667" w:rsidRPr="00E86983">
        <w:t>PREDSTEČAJNE NAGODBE</w:t>
      </w:r>
    </w:p>
    <w:p w:rsidRDefault="00C27EDF" w:rsidP="00F36619" w:rsidR="00C27EDF">
      <w:pPr>
        <w:ind w:firstLine="708" w:left="2124"/>
      </w:pPr>
    </w:p>
    <w:p w:rsidRDefault="00007483" w:rsidP="00007483" w:rsidR="00007483" w:rsidRPr="00007483">
      <w:p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Ova predstečajna nagodba sklapa se između predstečajnog dužnika KUMAL S d.o.o.,</w:t>
      </w:r>
      <w:r w:rsidRPr="00007483">
        <w:rPr>
          <w:rFonts w:cs="Meiryo UI" w:eastAsia="Meiryo UI" w:hAnsi="Meiryo UI" w:ascii="Meiryo UI"/>
          <w:b/>
          <w:sz w:val="18"/>
          <w:szCs w:val="18"/>
          <w:lang w:eastAsia="en-US"/>
        </w:rPr>
        <w:t xml:space="preserve"> </w:t>
      </w:r>
      <w:r w:rsidRPr="00007483">
        <w:rPr>
          <w:rFonts w:cs="Meiryo UI" w:eastAsia="Meiryo UI" w:hAnsi="Meiryo UI" w:ascii="Meiryo UI"/>
          <w:sz w:val="18"/>
          <w:szCs w:val="18"/>
          <w:lang w:eastAsia="en-US"/>
        </w:rPr>
        <w:t>Zagreb, Ilica 251, OIB 71549040939 (dalje u tekstu: Dužnik) i vjerovnika u postupku predstečajne nagodbe (dalje u tekstu: Vjerovnici predstečajne nagodbe) kako slijedi:</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ABECEDA SIGURNOSTI d.o.o., Vlaška 89, Zagreb, OIB: 32949230414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AGENCIJA ZA OPREMU POD TLAKOM, Ul. Grada Vukovara 237, Zagreb, OIB: 07435417708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ASTRA TRANSPORTI d.o.o. u stečaju, Ruđera Boškovića 50a, Sirač, OIB: 92104069861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AUTO CENTAR PULJEK d.o.o. u stečaju, Nova cesta 36a, Zagreb, OIB: 41744834255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AUTO CENTAR RADIĆ d.o.o., Zrinska 22, Požega, OIB: 83757363779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AUTO KOTRBA d.o.o, Domobranska 1, Daruvar, OIB: 61825486597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AUTO KUĆA KRŽAK d.o.o., Križevačka Cesta 40/a, Bjelovar, OIB: 09016485586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AUTOKLUB DARUVAR, Petra Preradovića 18, Daruvar, OIB: 83798449028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BUKOVAC TOMISLAV, vl. obrta AUTOPRIJEVOZNIK, Miroslava Krleže 10, Otočac,</w:t>
      </w:r>
      <w:r w:rsidDel="00EE769C" w:rsidRPr="00007483">
        <w:rPr>
          <w:rFonts w:cs="Meiryo UI" w:eastAsia="Meiryo UI" w:hAnsi="Meiryo UI" w:ascii="Meiryo UI"/>
          <w:sz w:val="18"/>
          <w:szCs w:val="18"/>
          <w:lang w:eastAsia="en-US"/>
        </w:rPr>
        <w:t xml:space="preserve"> </w:t>
      </w:r>
      <w:r w:rsidRPr="00007483">
        <w:rPr>
          <w:rFonts w:cs="Meiryo UI" w:eastAsia="Meiryo UI" w:hAnsi="Meiryo UI" w:ascii="Meiryo UI"/>
          <w:sz w:val="18"/>
          <w:szCs w:val="18"/>
          <w:lang w:eastAsia="en-US"/>
        </w:rPr>
        <w:t>OIB: 42006673992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BANKA KOVANICA d.d., Petra Preradovića 29, Varaždin, OIB: 33039197637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BETIM d.o.o., N. Š. Zrinjskog 26, Slatina, OIB: 14244566669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BMG d.o.o., Grgura Ninskog 1, Vodice, OIB:98047453597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BOMARK d.o.o., Ivana Severa 15, Varaždin, OIB: 26513813298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BRIEFING MEDIJI d.o.o., Petrinjska 81, Zagreb, OIB: 05129429603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BRKIĆ IVAN, za odjavljeni prijevozničko-trgovački i poljodjelski obrt “BRKA”, M. Marulića 3/B, Vinkovci, OIB: 64719557179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BUMAKO SPED d.o.o., Tasko Karaga 12/3/16, Skopje, OIB: MK4030994250494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CITY EX d.o.o. u stečaju, D. Svetice 40, Zagreb, OIB: 99406899243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CROATIA-TEHNIČKI PREGLEDI d.o.o., Savska cesta 41, Zagreb, OIB: 89968033067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CROWE HORWATH d.o.o., Ulica Petra Hektorovića 2, Zagreb, OIB: 66605618905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C S ZAGREB d.o.o., Tratinska 32, Zagreb, OIB: 93202998603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PAVLOVIĆ DRAŽEN, vl. obrta za ugradnju protuprovalnih i protupožarnih alarma “DALARM”, Grgura Ninskog 9, Požega, OIB: 72206284987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DARKOM d.o.o., Kozarčeva 19, Daruvar, OIB: 51300447787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DIVEKS d.o.o., Zagrebačka 59, Vrbovec, OIB: 78692275321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DIVEKS j.d.o.o., Velike Sredice 104, Bjelovar, OIB: 00678237302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DOM ZDRAVLJA BJELOVARSKO-BILOGORSKE ŽUPANIJE, J.Jelačića 13/c, Bjelovar, OIB: 01773191483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DRAVA INTERNATIONAL d.o.o., Stjepana Radića 15, Osijek, OIB: 40223379376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ĐURO ĐAKOVIĆ ALATNICA d.o.o., Dr. Mile Budaka 1, Slavonski Brod, OIB: 30642826458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ECONOMIC d.o.o., Poslovni centar 96, Vitez, Bosna i Hercegovina</w:t>
      </w:r>
      <w:r w:rsidDel="0034522A" w:rsidRPr="00007483">
        <w:rPr>
          <w:rFonts w:cs="Meiryo UI" w:eastAsia="Meiryo UI" w:hAnsi="Meiryo UI" w:ascii="Meiryo UI"/>
          <w:sz w:val="18"/>
          <w:szCs w:val="18"/>
          <w:lang w:eastAsia="en-US"/>
        </w:rPr>
        <w:t xml:space="preserve"> </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DRUŽIN IVICA, vl. elektromehaničarskog obrta "ELEKTROMEHANIKA", I. Gundulića 11, Daruvar, OIB: 69955596525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ELEKTROMETAL d.d., Ferde Rusana 21, Bjelovar, OIB: 45669853088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ERSTE CARD CLUB d.o.o., Praška 5, Zagreb, OIB: 85941596441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EURCO d.d., H.V. Hrvatinića 87, Vinkovci, OIB: 25484937943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EUROHERC OSIGURANJE d.d., Ul. grada Vukovara 282, Zagreb, OIB: 22694857747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FABRIKA KREČA CARMEUSE INTEGRAL a.d., Kneza Miloša 87, Doboj, OIB: 98003008829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FERRAMENTA d.o.o., Zagrebačka 197, Dugo Selo, OIB: 34401733603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FINAG d.d. u stečaju, P. Svačića BB, Garešnica, OIB: 97667432680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FINANCIJSKA AGENCIJA, Ul. grada Vukovara 70, OIB: 85821130368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FOND ZA ZAŠTITU OKOLIŠA I ENERGETSKU UČINKOVITOST, Radnička cesta 80, Zagreb, OIB: 85828625994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GACKA d.o.o., Bartola Kašića 5a, Otočac, OIB: 32380214737 </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 I N d.o.o., Kamila Kolba 21, Bjelovar, OIB: 05088404436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GRAD DARUVAR, Trg kralja Tomislava 14, Daruvar, OIB: 35688993528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GRAD OTOČAC, K. Zvonimira 10, Otočac, OIB: 14180718952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GRAD ZAGREB, Trg Stjepana Radića 1, Zagreb, OIB: 98113393393</w:t>
      </w:r>
      <w:r w:rsidRPr="00007483">
        <w:rPr>
          <w:rFonts w:cs="Meiryo UI" w:eastAsia="Meiryo UI" w:hAnsi="Meiryo UI" w:ascii="Meiryo UI"/>
          <w:sz w:val="18"/>
          <w:szCs w:val="18"/>
          <w:lang w:eastAsia="en-US"/>
        </w:rPr>
        <w:tab/>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GRAD ZAPREŠIĆ, Nova ulica 10, Zaprešić, OIB: 92840587889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GRADSKA PLINARA ZAGREB d.o.o., Radnička cesta 1, Zagreb, OIB: 20985255037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GRAĐA d.d., Vranjički put 2, Solin, OIB: 75628884500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GRUPA 47 d.o.o., Teodora Pavlovića 8/25, Novi Sad, OIB: 106266263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GS1 CROATIA, Tuškanac 14, Zagreb, OIB: 03365973101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HAG-TRADE GmbH, Anton Sattlergasse 104, A-1220 Wien, Republika Austrija</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HANN-INVEST d.o.o., Žbandaj 59, Poreč, OIB: 22197278532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HEP-Operator distribucijskog sustava d.o.o., Ulica grada Vukovara 37, Zagreb, OIB: 46830600751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HEP-OPSKRBA d.o.o., Ulica Grada Vukovara 37, Zagreb, OIB: 63073332379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HETA ASSET RESOLUTION HRVATSKA d.o.o., Slavonska avenija 6/a, Zagreb, OIB: 87064273078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HRVATSKI POSLOVNI CENTAR-STAMBENO POSLOVNO GOSPODARSTVO d.o.o., Srebrnjak 55, Zagreb, OIB: 45026196523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HP-HRVATSKA POŠTA d.d., Jurišićeva 13, Zagreb, OIB: 87311810356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HRVATSKA GOSPODARSKA KOMORA, Rooseltov trg 2, Zagreb, OIB: 85167032587</w:t>
      </w:r>
      <w:r w:rsidRPr="00007483">
        <w:rPr>
          <w:rFonts w:cs="Meiryo UI" w:eastAsia="Meiryo UI" w:hAnsi="Meiryo UI" w:ascii="Meiryo UI"/>
          <w:sz w:val="18"/>
          <w:szCs w:val="18"/>
          <w:lang w:eastAsia="en-US"/>
        </w:rPr>
        <w:tab/>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HRVATSKE ŠUME d.o.o. , Ljudevita Farkaša Vukotinovića 2, Zagreb, OIB: 69693144506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HRVATSKE VODE, Ulica grada Vukovara 220, Zagreb, OIB: 28921383001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HRVATSKI TELEKOM d.d. , Roberta Frangeša Mihanovića 9, Zagreb, OIB: 81793146560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HUBER INŽINJERING d.o.o., Kudeji 34, Kastav, OIB: 52981913325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HUDEK - TRGOTRANS d.o.o., Biljevec 77, Maruševec, OIB: 66718146008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ICD International Trading GmbH, 372853p, Am Hafen 6, Korneuburg, OIB: 56945621366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IGOR KRAL, Ul. Lipa 24, Daruvar, OIB: 53503371363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IN TIME d.o.o., Velika cesta 78, Zagreb, OIB: 18458216879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INSTITUT IGH d.d., Janka Rakuše 1, Zagreb, OIB: 79766124714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INTERCAL d.o.o., Ruđera Boškovića 52, Sirač, OIB: 92618981627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INTEREUROPA d.o.o., Josipa Lončara 3, Zagreb, OIB: 85514716931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IV NAKLADNIŠTVO d.o.o., Avenija Dubrovnik 16, Zagreb, OIB: 61651285801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IVAN-FUTURA d.o.o., Vlade Gotovca 17, Zagreb, OIB: 13578611991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JAVNI BILJEŽNIK Mr.sc. LJUBINKA SVEDROVIĆ KILIBARDA, Ilica 139A, Zagreb, OIB: 63198049854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JAVNA VATROGASNA POSTROJBA GRADA DARUVARA, Trg križnog puta 1, Daruvar, OIB: 98829863707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JAVNI BILJEŽNIK DUBRAVKA FILIPOVIĆ –KOVAČIĆ, Andrije Kačića Miošića 2, Virovitica, OIB: 64617490667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JAVNI BILJEŽNIK ILINKA LISONEK, Trg hrvatskih velikana 4, Zagreb, OIB: 44743025078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JAVNI BILJEŽNIK MARIJA BAKOVIĆ, M. Matošeca 3, Zagreb, OIB: 03129507046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JAVNI BILJEŽNIK SENIJA ŠKRINJAR KOS, Vlaška 103, Zagreb, OIB: 84982125043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JAVNI BILJEŽNIK ZORKA ČAVAJDA, Radnička cesta 48, Zagreb, OIB: 41592708808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JAVNI BILJEŽNIK ČOP MLADEN, Trg kralja Tomislava 1, Daruvar, OIB: 64324976468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JONJIĆ-TRADE d.o.o., Zagrebačka cesta 10, Vodice, OIB: 56534673487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KAMEN SIRAČ d.d., Ilica 251, Zagreb, OIB: 02334326920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KIP d.o.o., Kip 34 A, Sirač, OIB: 54055005949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DARKO ANTIĆ, v. obrta KLJUKI AUTOPRIJEVOZNIK, Bartola Kašića 3, Otočac, OIB: 48808986633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KOMPASS INFO d.o.o., Langov trg 4, Zagreb, OIB: 26032205872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KOMUNALAC d.o.o., Bartola Kašića 5a, Otočac, OIB: 86450923940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KONTROL BIRO d.o.o., Savski gaj IV Put 10, Zagreb, OIB: 80916616067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KONTROLKEM d.o.o., N. Šubića Zrinskog 19, Samobor, OIB: 22283637217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KOPI-AS d.o.o., Cernička 4, Zagreb, OIB: 96605206988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KOSTANIK KAMEN d.o.o., Ilica 251, Zagreb, OIB: 53676064158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KREDITNA BANKA ZAGREB d.d., </w:t>
      </w:r>
      <w:r w:rsidRPr="00007483">
        <w:rPr>
          <w:rFonts w:cs="Meiryo UI" w:eastAsia="Meiryo UI" w:hAnsi="Meiryo UI" w:ascii="Meiryo UI"/>
          <w:sz w:val="18"/>
          <w:szCs w:val="18"/>
          <w:lang w:eastAsia="en-US" w:val="en-US"/>
        </w:rPr>
        <w:t>Ulica grada Vukovara 74, Zagreb, OIB 70663193635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KUFNER GRUPA d.o.o., Ilica 251, Zagreb, OIB: 43766894145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KUFNER MOJCA ,Sermageova 14A Zagreb, OIB: 82461683477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KUFNER SLAVEN, A. Šenoe 5, Sirač, OIB: 14078944103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KUFNER ZLATKO, A. Šenoe 5, Sirač, OIB: 34563859673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LTM d.o.o., Stubička Slatina 26, Oroslavje, OIB: 74035465510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LAUDATIO d.o.o., Braće Radića 6, Našice, OIB: 16317331961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LAV MIŠKULIN R d.o.o., Kralja Tomislava 94/V, Gospić, OIB: 57784128536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LIDER PRESS d.d. u stečaju, Savska cesta 41, Zagreb, OIB: 90034071582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SLAVKO SEBASTIJAN, vl. obrta LIMARIJA SEBASTIJAN Plješivička 6, Bestovje, OIB: 43861114243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FRANJO PERČI, vl. obrta LIM-MONT, P.Preradovića 159, Đakovo, OIB: 62413002350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MAGNAHIM d.o.o., Braće Baruh 2/17, Beograd, OIB: 20646667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MAK d.o.o., Sv.Trojstva 92, Virovitica, OIB: 20911569248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MANŠPED d.o.o., Spinčićeva 2, Rijeka, OIB: 76154765407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MARCEGAGLIA S.p.A, via Bresciani 16, Mantova, OIB: 05381019165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MARKOVIĆ DALIBOR, vl. obrta MARKOVIĆ TRANSPORT, Prvča 98a, Nova Gradiška, OIB: 54366529265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ZDENKO RUŽIČKA I ROBERT RUŽIČKA, vl. zajedničkog obrta “METALCO”, vl. Grigora Viteza 115, Pakrac, OIB: 74301129755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METROALFA d.o.o., Karlovačka cesta 4 L, Zagreb, OIB: 53900897411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MINISTARSTVO FINANCIJA, Katančićeva 5, Zagreb, OIB: 18683136487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MPD TVORNICA PUMPI d.d., Preradovićeva 73, Zagreb, OIB: 40244056738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MURAPLAST d.o.o., Sajmišna 16, Kotoriba, OIB: 16893266699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NARODNE NOVINE d.d., Savski Gaj XIII. put 6, Zagreb, OIB: 64546066176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NEKIĆ-COMMERCE d.o.o., Jadranska 4, Zadar, OIB: 44726077982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NIVELA d.o.o., Viktora Kovačića 28, Zagreb, OIB: 66878084788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NORMA d.o.o., Josipa Knytla 16, Daruvar, OIB: 64156750865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NOVEM PUBLISHING d.o.o., Florijana Andrašeca 18, Zagreb, OIB: 81837671627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ODVJETNIK MIRKO TOMAC, Augusta Cesarca 15, Slavonski Brod, OIB: 45145120146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OPĆINA SIRAČ, Stjepana Radića 120/I, Sirač, OIB: 93565930259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OPG OGNJEN MOMIĆ, Duga ulica 35, Doljani, Daruvar, OIB: 13897885054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OT-OPTIMA TELEKOM d.d. Bani 75/a, Zagreb, OIB: 36004425025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OSIJEK-KOTEKS d.d., Šamačka 11, Osijek, OIB: 44610694500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PERT d.o.o., Hercegovačkih Brigada 27, Ilok, OIB: 42255248046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PIVOVARA DARUVAR d.o.o., Ilica 251, Zagreb, OIB: 94568898672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PLIN VTC d.o.o., Trg bana Jelačića 21/II, Virovitica,  OIB: 98883434930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PORRO PROJEKT d.o.o., Gospodska 41, Zagreb, OIB: 95952793830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PRIVREDNA BANKA ZAGREB d.d., Radnička cesta 50, Zagreb, OIB: 02535697732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PRODANIĆ d.o.o., Moslavačka 99/a, Garešnica, OIB: 25523151789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PROENERGY d.o.o., J. Marohnića 1, Zagreb, OIB: 63962176928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PROGLAS KOMUNIKACIJE d.o.o., Zavrtnica 17, Zagreb, OIB: 57739667576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PROTON EE-ELEKTRONIKA d.o.o., Duga ulica 12, Daruvar, OIB: 49784522730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PRVO PLINARSKO DRUŠTVO d.o.o., A. Stepinca 27, Vukovar, OIB: 58292277611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PRVO PLINARSKO DRUŠTVO-OPSKRBA POSLOVNIH KORISNIKA d.o.o., A. Stepinca 27, Vukovar, OIB: 56292881789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ROCKWOOL ADRIATIC d.o.o., Pod. Zona Pićan Jug 130, Zajci, Potpićan, OIB: 68329725135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SAINT-GOBAIN GRAĐEVINSKI PROIZVODI HRVATSKA d.o.o., Hondlova 2, Zagreb, OIB: 49096500321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SANITACIJA OSIJEK d.d., Jarak 3, Petrijevci, OIB: 98661816049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JAROSLAV BOGADI za odjavljeni obrt SAN-MET TRGOVINA NA MALO I VELIKO, Josipa Jelačića 23, Daruvar, OIB: 47520603408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SAN-MET d.o.o., J.Jelačića 23, Daruvar, OIB: 70493028862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HRVATSKI SAVJET ZA ZELENU GRADNJU, Ulica grada Vukovara 274I, Zagreb, OIB: 99702507717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SBERBANK d.d., Varšavska 9, Zagreb, OIB: 78427478595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SLU-KOM d.o.o., Matije Gupca 9A, Kutina, OIB: 30078018091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SOCIETE GENERALE-SPLITSKA BANKA d.d., R. Boškovića 16, Split, OIB: 69326397242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SPOJ d.o.o., P. Preradovića 217/K, Đakovo, OIB: 57772200387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STOCKMEIER URETHANES GmbH &amp; C. KG, IM HENGSTFELD 15, LEMGO, OIB: DE 124002155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SUNCE OSIGURANJE d.d., Trnjanska cesta 108, Zagreb, OIB: 12012147571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SUVLASNICI STAMBENE ZGRADE, Nova cesta 64-64/1 zastupani po STAMBENI ZG d.o.o., OIB: 43118119983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ŠPELA TURK S.P., Tovarniška 25, Radomlje, Republika Slovenija</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TEB POSLOVNO SAVJETOVANJE d.o.o., Trg žrtava fašizma 15/I, Zagreb, OIB: 99944170669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TEHNOMAR d.o.o., Froudeova 50, Zagreb, OIB: 57699883158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TELITAL MOBITEL d.o.o., Radnička cesta 198, Zagreb, OIB: 80815729612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TERRA Jaska d.o.o., K. Tomislava 20, Strmec Samoborski, OIB: 81184470570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TOMISLAV BUKOVAC, OIB: 42006673992 I ZORAN MARINIĆ, OIB: 92051360800, vl. zajedničkog obrta TGM, Ive Senjanina 27, Otočac </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TIM DONJI VUKŠIĆ TRANSPORT d.o.o., Čepinski odvojak 6, Zagreb, OIB: 99869543521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TRANS-RAPID VALJEVO, K. Mihailova 69, Valjevo, OIB: 101491702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TSCHANHENZ &amp; KRIŽAJ - d.o.o., Selnik bb, Maruševac, OIB: 09838000938</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UDRUŽENJE HRVATSKIH ARHITEKATA, Trg bana Jelačića 3/I, Zagreb, OIB: 01152649489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U R A R d.o.o., Kralja Zvonimira 18, Otočac, OIB: 37005268600</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IVICA LEDINSKI, vl. obrta “VAL-ELEKTRONIKA”, Vida Ročića 97, Zagreb, OIB: 28927028632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VAMACO M.V. d.o.o., Draškovićeva 54, Zagreb, OIB: 25840795861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VAR d.o.o., Primišljanska 3, Zagreb, OIB: 66402309304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VENETO BANKA d.d., Draškovićeva 58, Zagreb, OIB: 81712716992</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VIPnet d.o.o., Vrtni put 1, Zagreb, OIB: 29524210204</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VIRO d.o.o., Žiganova 31. SI-1000 Ljubljana, Republika Slovenija</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VITRANS d.o.o., Rožna dolina 5c, Grosuplje, OIB: SI62134086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VODOOPSKRBA I ODVODNJA d.o.o., Folnegovićeva 1, Zagreb, OIB: 83416546499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VUMIK-PROM d.o.o. u stečaju, Zagrebačka Cesta 211, Zagreb, OIB: 50756759536</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ZAGREBAČKA BANKA d.d., Trg bana Josipa Jelačića 10, Zagreb, OIB: 92963223473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ZAGREBAČKI HOLDING d.o.o., Ulica grada Vukovara 41, Zagreb, OIB: 85584865987</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ZANE d.o.o., Nova Ves 17, Zagreb, OIB: 15364543303</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ZAPREŠIĆ d.o.o., Pavla Lončara 2, Zaprešić, OIB: 96412232479</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NASTAVNI ZAVOD ZA JAVNO ZDRAVSTVO DR. ANDRIJA ŠTAMPAR, Mirogojska 16, Zagreb, OIB: 33392005961</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ZLATNI EKVATOR d.o.o., 8. Trokut 5, Zagreb, OIB: 62985642805</w:t>
      </w:r>
    </w:p>
    <w:p w:rsidRDefault="00007483" w:rsidP="00007483" w:rsidR="00007483" w:rsidRPr="00007483">
      <w:pPr>
        <w:numPr>
          <w:ilvl w:val="0"/>
          <w:numId w:val="45"/>
        </w:numPr>
        <w:spacing w:lineRule="auto" w:line="276" w:after="200"/>
        <w:ind w:hanging="726" w:left="1418"/>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ŽIVA VODA d.o.o., Vrtni put 3, Zagreb, OIB: 86255713939</w:t>
      </w:r>
    </w:p>
    <w:p w:rsidRDefault="00007483" w:rsidP="00007483" w:rsidR="00007483" w:rsidRPr="00007483">
      <w:pPr>
        <w:spacing w:lineRule="auto" w:line="276"/>
        <w:ind w:left="360"/>
        <w:jc w:val="both"/>
        <w:rPr>
          <w:rFonts w:cs="Meiryo UI" w:eastAsia="Meiryo UI" w:hAnsi="Meiryo UI" w:ascii="Meiryo UI"/>
          <w:sz w:val="18"/>
          <w:szCs w:val="18"/>
          <w:lang w:eastAsia="en-US"/>
        </w:rPr>
      </w:pPr>
    </w:p>
    <w:p w:rsidRDefault="00007483" w:rsidP="00007483" w:rsidR="00007483" w:rsidRPr="00007483">
      <w:pPr>
        <w:numPr>
          <w:ilvl w:val="0"/>
          <w:numId w:val="44"/>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Rješenjem Nagodbenog vijeća HR02 Financijske agencije, Regionalni centar Zagreb (dalje u tekstu: Nagodbeno vijeće), Klasa: UP - I/110/07/14-01/7593 od dana 24. veljače 2015. godine otvoren je postupak predstečajne nagodbe nad predstečajnim dužnikom (dalje u tekstu: Postupak).</w:t>
      </w:r>
    </w:p>
    <w:p w:rsidRDefault="00007483" w:rsidP="00007483" w:rsidR="00007483" w:rsidRPr="00007483">
      <w:pPr>
        <w:numPr>
          <w:ilvl w:val="0"/>
          <w:numId w:val="44"/>
        </w:numPr>
        <w:suppressLineNumbers/>
        <w:tabs>
          <w:tab w:pos="709" w:val="center"/>
          <w:tab w:pos="4320" w:val="center"/>
          <w:tab w:pos="8640" w:val="right"/>
        </w:tabs>
        <w:suppressAutoHyphens/>
        <w:spacing w:lineRule="auto" w:line="276" w:after="200"/>
        <w:ind w:right="-64"/>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Rješenjem </w:t>
      </w:r>
      <w:r w:rsidRPr="00007483">
        <w:rPr>
          <w:rFonts w:cs="Meiryo UI" w:eastAsia="Meiryo UI" w:hAnsi="Meiryo UI" w:ascii="Meiryo UI"/>
          <w:sz w:val="18"/>
          <w:szCs w:val="18"/>
          <w:lang w:eastAsia="x-none" w:val="en-GB"/>
        </w:rPr>
        <w:t xml:space="preserve">Nagodbenog vijeća </w:t>
      </w:r>
      <w:r w:rsidRPr="00007483">
        <w:rPr>
          <w:rFonts w:cs="Meiryo UI" w:eastAsia="Meiryo UI" w:hAnsi="Meiryo UI" w:ascii="Meiryo UI"/>
          <w:sz w:val="18"/>
          <w:szCs w:val="18"/>
          <w:lang w:eastAsia="en-US"/>
        </w:rPr>
        <w:t xml:space="preserve">o utvrđenju tražbina od dana </w:t>
      </w:r>
      <w:r w:rsidRPr="00007483">
        <w:rPr>
          <w:rFonts w:cs="Meiryo UI" w:eastAsia="Meiryo UI" w:hAnsi="Meiryo UI" w:ascii="Meiryo UI"/>
          <w:sz w:val="18"/>
          <w:szCs w:val="18"/>
          <w:lang w:eastAsia="x-none" w:val="en-GB"/>
        </w:rPr>
        <w:t>22. travnja 2016. godine</w:t>
      </w:r>
      <w:r w:rsidRPr="00007483">
        <w:rPr>
          <w:rFonts w:cs="Meiryo UI" w:eastAsia="Meiryo UI" w:hAnsi="Meiryo UI" w:ascii="Meiryo UI"/>
          <w:sz w:val="18"/>
          <w:szCs w:val="18"/>
          <w:lang w:eastAsia="en-US"/>
        </w:rPr>
        <w:t xml:space="preserve"> (dalje u tekstu: Rješenje o utvrđivanju tražbina) utvrđeno je kako ukupan iznos obveza koje je Dužnik iskazao prema vjerovnicima iznosi </w:t>
      </w:r>
      <w:r w:rsidRPr="00007483">
        <w:rPr>
          <w:rFonts w:cs="Meiryo UI" w:eastAsia="Meiryo UI" w:hAnsi="Meiryo UI" w:ascii="Meiryo UI"/>
          <w:sz w:val="18"/>
          <w:szCs w:val="18"/>
          <w:lang w:eastAsia="en-US" w:val="en-US"/>
        </w:rPr>
        <w:t>106.072.837,43</w:t>
      </w:r>
      <w:r w:rsidRPr="00007483">
        <w:rPr>
          <w:rFonts w:cs="Meiryo UI" w:eastAsia="Meiryo UI" w:hAnsi="Meiryo UI" w:ascii="Meiryo UI"/>
          <w:sz w:val="18"/>
          <w:szCs w:val="18"/>
          <w:lang w:eastAsia="en-US"/>
        </w:rPr>
        <w:t xml:space="preserve"> kn, ukupan iznos prijavljenih tražbina iznosi </w:t>
      </w:r>
      <w:r w:rsidRPr="00007483">
        <w:rPr>
          <w:rFonts w:cs="Meiryo UI" w:eastAsia="Meiryo UI" w:hAnsi="Meiryo UI" w:ascii="Meiryo UI"/>
          <w:sz w:val="18"/>
          <w:szCs w:val="18"/>
          <w:lang w:eastAsia="en-US" w:val="en-US"/>
        </w:rPr>
        <w:t>109.350.279,65</w:t>
      </w:r>
      <w:r w:rsidRPr="00007483">
        <w:rPr>
          <w:rFonts w:cs="Meiryo UI" w:eastAsia="Meiryo UI" w:hAnsi="Meiryo UI" w:ascii="Meiryo UI"/>
          <w:sz w:val="18"/>
          <w:szCs w:val="18"/>
          <w:lang w:eastAsia="en-US"/>
        </w:rPr>
        <w:t xml:space="preserve"> kn, ukupan iznos utvrđenih tražbina iznosi </w:t>
      </w:r>
      <w:r w:rsidRPr="00007483">
        <w:rPr>
          <w:rFonts w:cs="Meiryo UI" w:eastAsia="Meiryo UI" w:hAnsi="Meiryo UI" w:ascii="Meiryo UI"/>
          <w:sz w:val="18"/>
          <w:szCs w:val="18"/>
          <w:lang w:eastAsia="en-US" w:val="en-US"/>
        </w:rPr>
        <w:t>111.709.413,52</w:t>
      </w:r>
      <w:r w:rsidRPr="00007483">
        <w:rPr>
          <w:rFonts w:cs="Meiryo UI" w:eastAsia="Meiryo UI" w:hAnsi="Meiryo UI" w:ascii="Meiryo UI"/>
          <w:sz w:val="18"/>
          <w:szCs w:val="18"/>
          <w:lang w:eastAsia="en-US"/>
        </w:rPr>
        <w:t xml:space="preserve"> kn, a ukupan iznos osporenih tražbina 198.949,19 kn. </w:t>
      </w:r>
    </w:p>
    <w:p w:rsidRDefault="00007483" w:rsidP="00007483" w:rsidR="00007483" w:rsidRPr="00007483">
      <w:pPr>
        <w:numPr>
          <w:ilvl w:val="0"/>
          <w:numId w:val="44"/>
        </w:numPr>
        <w:suppressLineNumbers/>
        <w:tabs>
          <w:tab w:pos="709" w:val="center"/>
          <w:tab w:pos="4320" w:val="center"/>
          <w:tab w:pos="8640" w:val="right"/>
        </w:tabs>
        <w:suppressAutoHyphens/>
        <w:spacing w:lineRule="auto" w:line="276" w:after="200"/>
        <w:ind w:right="-64"/>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Sukladno čl. 77. te čl. 60. st. 5. Zakona o financijskom poslovanju i predstečajnoj nagodbi (NN br. 108/2012, 144/2012, 81/2013 i 112/2013, u nastavku: Zakon), Nagodbeno vijeće je Rješenjem o utvrđivanju tražbina izvršilo prijeboj utvrđenih tražbina vjerovnika predstečajne nagodbe s protutražbinama Dužnika. Tražbine vjerovnika koje su umanjene prijebojem uvrštene su u prijedlog nagodbe u umanjenom iznosu te ukupan iznos utvrđenih tražbina nakon izvršenog prijeboja iznosi 109.517.884,66 kn.</w:t>
      </w:r>
    </w:p>
    <w:p w:rsidRDefault="00007483" w:rsidP="00007483" w:rsidR="00007483" w:rsidRPr="00007483">
      <w:pPr>
        <w:numPr>
          <w:ilvl w:val="0"/>
          <w:numId w:val="44"/>
        </w:numPr>
        <w:suppressLineNumbers/>
        <w:tabs>
          <w:tab w:pos="709" w:val="center"/>
          <w:tab w:pos="4320" w:val="center"/>
          <w:tab w:pos="8640" w:val="right"/>
        </w:tabs>
        <w:suppressAutoHyphens/>
        <w:spacing w:lineRule="auto" w:line="276" w:after="200"/>
        <w:ind w:right="-64"/>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Izlučni vjerovnici koji u prijavili svoje izlučno pravo navedeni su u zasebnoj tablici koja čini privitak Rješenju o utvrđivanju tražbina.</w:t>
      </w:r>
    </w:p>
    <w:p w:rsidRDefault="00007483" w:rsidP="00007483" w:rsidR="00007483" w:rsidRPr="00007483">
      <w:pPr>
        <w:numPr>
          <w:ilvl w:val="0"/>
          <w:numId w:val="44"/>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Dana 16. rujna 2015. godine održano je ročište za glasovanje o planu financijskog i operativnog restrukturiranja te je Rješenjem Nagodbenog vijeća od dana 16. rujna 2015. godine utvrđeno da je plan financijskog i operativnog restrukturiranja prihvaćen potrebnom većinom iz čl. 63. Zakona. Sukladno čl. </w:t>
      </w:r>
      <w:r w:rsidRPr="00007483">
        <w:rPr>
          <w:rFonts w:cs="Meiryo UI" w:eastAsia="Meiryo UI" w:hAnsi="Meiryo UI" w:ascii="Meiryo UI"/>
          <w:sz w:val="18"/>
          <w:szCs w:val="18"/>
          <w:lang w:eastAsia="en-US"/>
        </w:rPr>
        <w:lastRenderedPageBreak/>
        <w:t>66. st. 3. Zakona, Dužnik je pripremio ovaj prijedlog predstečajne nagodbe, koji odgovara sadržaju plana financijskog i operativnog restrukturiranja, prihvaćenog pred Nagodbenim vijećem te nacrtu predstečajne nagodbe iz čl. 46.a Zakona.</w:t>
      </w:r>
    </w:p>
    <w:p w:rsidRDefault="00007483" w:rsidP="00007483" w:rsidR="00007483" w:rsidRPr="00007483">
      <w:pPr>
        <w:numPr>
          <w:ilvl w:val="0"/>
          <w:numId w:val="44"/>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Popis vjerovnika s iznosima utvrđenih tražbina nakon izvršenog prijeboja: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ABECEDA SIGURNOSTI d.o.o., OIB: 32949230414 utvrđuje se tražbina u iznosu od 2.750,00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AGENCIJA ZA OPREMU POD TLAKOM, OIB: 07435417708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12.658,42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ASTRA TRANSPORTI d.o.o. u stečaju, OIB: 92104069861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205.548,15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AUTO CENTAR PULJEK d.o.o. u stečaju, OIB: 41744834255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3.330,26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AUTO CENTAR RADIĆ d.o.o., OIB: 83757363779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422,26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AUTO KOTRBA d.o.o, OIB: 61825486597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2.106,78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AUTO KUĆA KRŽAK d.o.o., OIB: 09016485586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11.096,45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AUTOKLUB DARUVAR, OIB: 83798449028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246,00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BUKOVAC TOMISLAV, vl. obrta AUTOPRIJEVOZNIK, OIB: 42006673992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17.783,88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BANKA KOVANICA d.d., OIB: 33039197637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250,00 kuna.</w:t>
      </w:r>
    </w:p>
    <w:p w:rsidRDefault="00007483" w:rsidP="00007483" w:rsidR="00007483" w:rsidRPr="00007483">
      <w:pPr>
        <w:spacing w:lineRule="auto" w:line="276"/>
        <w:jc w:val="both"/>
        <w:rPr>
          <w:rFonts w:cs="Meiryo UI" w:eastAsia="Meiryo UI" w:hAnsi="Meiryo UI" w:ascii="Meiryo UI"/>
          <w:sz w:val="18"/>
          <w:szCs w:val="18"/>
          <w:lang w:eastAsia="en-US"/>
        </w:rPr>
      </w:pP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BANKA KOVANICA, OIB: 33039197637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394.470,98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BETIM d.o.o., OIB: 14244566669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3.000,00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BMG d.o.o., OIB:98047453597 utvrđuje se tražbina u iznosu od 15.750,00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BOMARK d.o.o., OIB: 26513813298 utvrđuje se tražbina u iznosu od 3.184,03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BRIEFING MEDIJI d.o.o., OIB: 05129429603 utvrđuje se tražbina u iznosu od 2.437,50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BRKIĆ IVAN, za odjavljeni prijevozničko-trgovački i poljodjelski obrt “BRKA”, OIB: 64719557179 utvrđuje se tražbina u iznosu od 12.374,63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BUMAKO SPED d.o.o.,OIB: MK4030994250494 utvrđuje se tražbina u iznosu od 3.462,33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CITY EX d.o.o. u stečaju,OIB: 99406899243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1.169,18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CROATIA-TEHNIČKI PREGLEDI d.o.o., OIB: 89968033067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939,12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CROWE HORWATH d.o.o., OIB: 66605618905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26.758,16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C S ZAGREB d.o.o.,OIB: 93202998603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7.193,31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PAVLOVIĆ DRAŽEN, vl. obrta za ugradnju protuprovalnih i protupožarnih alarma “DALARM”, OIB: 72206284987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3.936,00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DARKOM d.o.o., OIB: 51300447787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4.036,66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DIVEKS d.o.o., OIB: 78692275321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10,77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DIVEKS j.d.o.o., OIB: 00678237302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22.355,57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DOM ZDRAVLJA BJELOVARSKO-BILOGORSKE ŽUPANIJE, OIB: 01773191483 utvrđuje se tražbina u iznosu od 1.240,00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DRAVA INTERNATIONAL d.o.o.,OIB: 40223379376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78.570,08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ĐURO ĐAKOVIĆ ALATNICA d.o.o., OIB: 30642826458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3.206,25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ECONOMIC d.o.o. utvrđuje se tražbina u iznosu od 2.360,31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DRUŽIN IVICA, vl. elektromehaničarskog obrta "ELEKTROMEHANIKA", OIB: 69955596525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76,41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ELEKTROMETAL d.d.,OIB: 45669853088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19.268,81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ERSTE CARD CLUB d.o.o.,OIB: 85941596441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8.868,89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EURCO d.d., OIB: 25484937943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106.786,89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EUROHERC OSIGURANJE d.d., OIB: 22694857747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57.228,04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FABRIKA KREČA CARMEUSE INTEGRAL a.d.,OIB: 98003008829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30.246,90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FERRAMENTA d.o.o.,OIB: 34401733603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8.865,10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FINAG d.d. u stečaju, OIB: 97667432680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1.226,22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FINANCIJSKA AGENCIJA, OIB: 85821130368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190,18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FOND ZA ZAŠTITU OKOLIŠA I ENERGETSKU UČINKOVITOST,OIB: 85828625994</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1.151,17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GACKA d.o.o.,OIB: 32380214737 utvrđuje se tražbina u iznosu od 864,38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 I N d.o.o.,OIB: 05088404436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5.540,62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GRAD DARUVAR, OIB: 35688993528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67,91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GRAD OTOČAC, OIB: 14180718952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51.927,70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GRAD ZAGREB, OIB: 98113393393 utvrđuje se tražbina u iznosu od 7.918,43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GRAD ZAPREŠIĆ, OIB: 92840587889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1.240,39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GRADSKA PLINARA ZAGREB d.o.o., OIB: 20985255037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2.345,48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GRAĐA d.d.,OIB: 75628884500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5.880,44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GRUPA 47 d.o.o., OIB: 106266263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50.809,52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GS1 CROATIA,OIB: 03365973101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3.025,78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HAG-TRADE GmbH utvrđuje se tražbina u iznosu od 367.831,91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HANN-INVEST d.o.o.,OIB: 22197278532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6.000,00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HEP-Operator distribucijskog sustava d.o.o.,OIB: 46830600751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31.499,24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HEP-Operator distribucijskog sustava d.o.o., OIB: 46830600751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4.890,35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HEP-Operator distribucijskog sustava d.o.o., OIB: 46830600751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1.144,18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HEP-OPSKRBA d.o.o., OIB: 63073332379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208,61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HETA ASSET RESOLUTION HRVATSKA d.o.o., OIB: 87064273078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290.390,99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HRVATSKI POSLOVNI CENTAR-STAMBENO POSLOVNO GOSPODARSTVO d.o.o., OIB: 45026196523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2.612,02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HP-HRVATSKA POŠTA d.d., OIB: 87311810356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7.254,51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HRVATSKA GOSPODARSKA KOMORA, OIB: 85167032587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33.619,50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HRVATSKE ŠUME d.o.o., OIB: 69693144506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407.299,92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HRVATSKE VODE, OIB: 28921383001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44.158,23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HRVATSKI TELEKOM d.d., OIB: 81793146560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2.458,55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HUBER INŽINJERING d.o.o.,OIB: 52981913325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17.132,75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HUDEK - TRGOTRANS d.o.o.,OIB: 66718146008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4.750,00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ICD International Trading GmbH,OIB: 56945621366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1.097.351,89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IGOR KRAL, OIB: 53503371363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972,00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IN TIME d.o.o.,OIB: 18458216879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140,00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INSTITUT IGH d.d.,OIB: 79766124714</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65.777,41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INTERCAL d.o.o.,OIB: 92618981627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5.625,58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INTEREUROPA d.o.o.,OIB: 85514716931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11.769,69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IV NAKLADNIŠTVO d.o.o.,OIB: 61651285801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3.237,50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IVAN-FUTURA d.o.o.,OIB: 13578611991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170.521,25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JAVNI BILJEŽNIK Mr.sc. LJUBINKA SVEDROVIĆ KILIBARDA, OIB: 63198049854</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174,50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JAVNA VATROGASNA POSTROJBA GRADA DARUVARA, OIB: 98829863707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1.292,18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JAVNI BILJEŽNIK DUBRAVKA FILIPOVIĆ –KOVAČIĆ, OIB: 64617490667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1.173,94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JAVNI BILJEŽNIK ILINKA LISONEK, OIB: 44743025078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8.485,50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JAVNI BILJEŽNIK MARIJA BAKOVIĆ, OIB: 03129507046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546,25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JAVNI BILJEŽNIK SENIJA ŠKRINJAR KOS,OIB: 84982125043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5.536,25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JAVNI BILJEŽNIK ZORKA ČAVAJDA,OIB: 41592708808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857,50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JAVNI BILJEŽNIK ČOP MLADEN,OIB: 64324976468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2.454,09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JONJIĆ-TRADE d.o.o., OIB: 56534673487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2.211,47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KAMEN SIRAČ d.d.,OIB: 02334326920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27.854.060,83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KIP d.o.o.,OIB: 54055005949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1.812,50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DARKO ANTIĆ, vl. obrta KLJUKI AUTOPRIJEVOZNIK, OIB: 48808986633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1.784,15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KOMPASS INFO d.o.o., OIB: 26032205872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5.412,00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KOMUNALAC d.o.o., OIB: 86450923940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454,02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KONTROL BIRO d.o.o., OIB: 80916616067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25.683,75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KONTROLKEM d.o.o.,OIB: 22283637217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12.904,15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KOPI-AS d.o.o., OIB: 96605206988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412,50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KOSTANIK KAMEN d.o.o., OIB: 53676064158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8.103.390,22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KOSTANIK KAMEN d.o.o., OIB: 53676064158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65.277,24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KREDITNA BANKA ZAGREB d.d.,</w:t>
      </w:r>
      <w:r w:rsidRPr="00007483">
        <w:rPr>
          <w:rFonts w:cs="Meiryo UI" w:eastAsia="Meiryo UI" w:hAnsi="Meiryo UI" w:ascii="Meiryo UI"/>
          <w:sz w:val="18"/>
          <w:szCs w:val="18"/>
          <w:lang w:eastAsia="en-US" w:val="en-US"/>
        </w:rPr>
        <w:t>OIB 70663193635</w:t>
      </w:r>
      <w:r w:rsidRPr="00007483">
        <w:rPr>
          <w:rFonts w:cs="Meiryo UI" w:eastAsia="Meiryo UI" w:hAnsi="Meiryo UI" w:ascii="Meiryo UI"/>
          <w:sz w:val="18"/>
          <w:szCs w:val="18"/>
          <w:lang w:eastAsia="en-US"/>
        </w:rPr>
        <w:t xml:space="preserve"> utvrđuje se tražbina u iznosu od 4.195.866,81.</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KUFNER GRUPA d.o.o., OIB: 43766894145 utvrđuje se tražbina u iznosu od 30.784.473,50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KUFNER MOJCA, OIB: 82461683477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60.312,49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KUFNER SLAVEN, OIB: 14078944103 utvrđuje se tražbina u iznosu od 10.233.212,02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KUFNER ZLATKO, OIB: 34563859673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63.379,08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LTM d.o.o., OIB: 74035465510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11.047,39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LAUDATIO d.o.o., OIB: 16317331961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549.603,91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LAV MIŠKULIN R d.o.o., OIB: 57784128536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487.697,40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LIDER PRESS d.d. u stečaju, OIB: 90034071582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16.971,00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SLAVKO SEBASTIJAN, vl. obrta LIMARIJA SEBASTIJAN, OIB: 43861114243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253,75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FRANJO PERČI, vl. obrta LIM-MONT, OIB: 62413002350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11.624,32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MAGNAHIM d.o.o., OIB: 20646667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14.578,17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MAK d.o.o.,OIB: 20911569248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854,67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MANŠPED d.o.o.,OIB: 76154765407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30.750,00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MARCEGAGLIA S.p.A, OIB: 05381019165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3.873.197,75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MARKOVIĆ DALIBOR, vl. obrta MARKOVIĆ TRANSPORT, OIB: 54366529265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41.018,55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ZDENKO RUŽIČKA I ROBERT RUŽIČKA, vl. zajedničkog obrta “METALCO”, OIB: 74301129755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1.323,74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METROALFA d.o.o.,OIB: 53900897411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3.656,25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MINISTARSTVO FINANCIJA, OIB: 18683136487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868.844,82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MPD TVORNICA PUMPI d.d., OIB: 40244056738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300,00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MURAPLAST d.o.o., OIB: 16893266699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19.989,78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NARODNE NOVINE d.d., OIB: 64546066176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600,00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NEKIĆ-COMMERCE d.o.o., OIB: 44726077982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5.740,35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NIVELA d.o.o.,OIB: 66878084788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18.277,98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NORMA d.o.o., OIB: 64156750865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3.022,00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NOVEM PUBLISHING d.o.o., OIB: 81837671627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2.000,00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Odvjetnik Mirko Tomac, OIB: 45145120146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1.250,00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OPĆINA SIRAČ,OIB: 93565930259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217.075,47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OPG OGNJEN MOMIĆ, OIB: 13897885054</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12.340,00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OT-OPTIMA TELEKOM d.d.,OIB: 36004425025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212,12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OSIJEK-KOTEKS d.d.,OIB: 44610694500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2.340.487,03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PERT d.o.o., OIB: 42255248046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56.283,20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PIVOVARA DARUVAR d.o.o.,OIB: 94568898672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120.443,88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PLIN VTC d.o.o.,OIB: 98883434930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71.484,90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PORRO PROJEKT d.o.o., OIB: 95952793830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11.431,72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PRIVREDNA BANKA ZAGREB d.d., OIB: 02535697732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11.323,86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PRIVREDNA BANKA ZAGREB d.d., OIB: 02535697732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3.896.406,60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PRODANIĆ d.o.o.,OIB: 25523151789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3.827,05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PROENERGY d.o.o., OIB: 63962176928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54.274,13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PROGLAS KOMUNIKACIJE d.o.o.,OIB: 57739667576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15.498,00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PROTON EE-ELEKTRONIKA d.o.o., OIB: 49784522730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8.674,76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PRVO PLINARSKO DRUŠTVO d.o.o., OIB: 58292277611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114.416,69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PRVO PLINARSKO DRUŠTVO-OPSKRBA POSLOVNIH KORISNIKA d.o.o., OIB: 56292881785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22.080,88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ROCKWOOL ADRIATIC d.o.o.,OIB: 68329725135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143.990,06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SAINT-GOBAIN GRAĐEVINSKI PROIZVODI HRVATSKA d.o.o, OIB: 49096500321 utvrđuje se tražbina u iznosu od 479.781,67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SANITACIJA OSIJEK d.d., OIB: 98661816049 utvrđuje se tražbina u iznosu od 4.935,95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JAROSLAV BOGADI za odjavljeni obrt  SAN-MET TRGOVINA NA MALO I VELIKO, OIB: 47520603408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1.019,10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SAN-MET d.o.o., OIB: 70493028862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3.267,96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HRVATSKI SAVJET ZA ZELENU GRADNJU,OIB: 99702507717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4.750,00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SBERBANK d.d., OIB: 78427478595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10.944.131,48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SLU-KOM d.o.o., OIB: 30078018091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2.000,00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SOCIETE GENERALE-SPLITSKA BANKA d.d.,OIB: 69326397242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1.359.423,20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SPOJ d.o.o., OIB: 57772200387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504.406,24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STOCKMEIER URETHANES GmbH &amp; C. KG, OIB: DE 124002155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216.664,84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SUNCE OSIGURANJE d.d., OIB: 12012147571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11.340,00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SUVLASNICI STAMBENE ZGRADE, zastupani po STAMBENI ZG d.o.o., OIB: 43118119983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3.562,78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ŠPELA TURK S.P.</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1.568,74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TEB POSLOVNO SAVJETOVANJE d.o.o., OIB: 99944170669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1.150,00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TEHNOMAR d.o.o., OIB: 57699883158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5.968,75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TELITAL MOBITEL d.o.o., OIB: 80815729612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4.449,90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TERRA Jaska d.o.o.,OIB: 81184470570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79.010,48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TOMISLAV BUKOVAC, OIB: 42006673992 I ZORAN MARINIĆ, OIB: 92051360800, vl. zajedničkog obrta TGM. utvrđuje se tražbina u iznosu od 1.390,90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TIM DONJI VUKŠIĆ TRANSPORT d.o.o., OIB: 99869543521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14.375,00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TRANS-RAPID VALJEVO,OIB: 101491702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13.079,92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TSCHANHENZ &amp; KRIŽAJ - d.o.o., OIB: 09838000938</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295,50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UDRUŽENJE HRVATSKIH ARHITEKATA, OIB: 01152649489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16.022,00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U R A R d.o.o., OIB: 37005268600</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1.659,38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IVICA LEDINSKI, vl. obrta “VAL-ELEKTRONIKA”, OIB: 28927028632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625,00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VAMACO M.V. d.o.o., OIB: 25840795861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36.287,40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VAR d.o.o.,OIB: 66402309304</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587,50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VENETO BANKA d.d., OIB: 81712716992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527.465,73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VENETO BANKA d.d., OIB: 81712716992</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 xml:space="preserve">utvrđuje se tražbina u iznosu od </w:t>
      </w:r>
      <w:r w:rsidRPr="00007483">
        <w:rPr>
          <w:rFonts w:cs="Meiryo UI" w:eastAsia="Meiryo UI" w:hAnsi="Meiryo UI" w:ascii="Meiryo UI"/>
          <w:sz w:val="18"/>
          <w:szCs w:val="18"/>
          <w:lang w:eastAsia="en-US" w:val="en-US"/>
        </w:rPr>
        <w:t>7.288.539,17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VIPnet d.o.o., OIB: 29524210204</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15.283,55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VIRO d.o.o. utvrđuje se tražbina u iznosu od 1.122,49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VITRANS d.o.o., OIB: SI62134086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3.077,63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VODOOPSKRBA I ODVODNJA d.o.o., OIB: 83416546499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3.747,70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VUMIK-PROM d.o.o. u stečaju, OIB: 50756759536</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1.588,00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ZAGREBAČKA BANKA d.d., OIB: 92963223473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1.680.840,84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Vjerovniku ZAGREBAČKI HOLDING d.o.o.,OIB: 85584865987</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3.384,22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ZANE d.o.o., OIB: 15364543303</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12.414,38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ZAPREŠIĆ d.o.o.,OIB: 96412232479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1.862,74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NASTAVNI ZAVOD ZA JAVNO ZDRAVSTVO DR. ANDRIJA ŠTAMPAR, OIB: 33392005961</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5.214,13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ZLATNI EKVATOR d.o.o., OIB: 62985642805</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500,00 kuna.</w:t>
      </w:r>
    </w:p>
    <w:p w:rsidRDefault="00007483" w:rsidP="00007483" w:rsidR="00007483" w:rsidRPr="00007483">
      <w:pPr>
        <w:numPr>
          <w:ilvl w:val="0"/>
          <w:numId w:val="46"/>
        </w:numPr>
        <w:spacing w:lineRule="auto" w:line="276" w:after="20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Vjerovniku ŽIVA VODA d.o.o., OIB: 86255713939</w:t>
      </w:r>
      <w:r w:rsidRPr="00007483">
        <w:rPr>
          <w:rFonts w:eastAsia="Calibri" w:hAnsi="Calibri" w:ascii="Calibri"/>
          <w:sz w:val="22"/>
          <w:szCs w:val="22"/>
          <w:lang w:eastAsia="en-US"/>
        </w:rPr>
        <w:t xml:space="preserve"> </w:t>
      </w:r>
      <w:r w:rsidRPr="00007483">
        <w:rPr>
          <w:rFonts w:cs="Meiryo UI" w:eastAsia="Meiryo UI" w:hAnsi="Meiryo UI" w:ascii="Meiryo UI"/>
          <w:sz w:val="18"/>
          <w:szCs w:val="18"/>
          <w:lang w:eastAsia="en-US"/>
        </w:rPr>
        <w:t>utvrđuje se tražbina u iznosu od 3.426,14 kuna.</w:t>
      </w:r>
    </w:p>
    <w:p w:rsidRDefault="00007483" w:rsidP="00007483" w:rsidR="00007483" w:rsidRPr="00007483">
      <w:pPr>
        <w:spacing w:lineRule="auto" w:line="276" w:after="200"/>
        <w:jc w:val="both"/>
        <w:rPr>
          <w:rFonts w:cs="Meiryo UI" w:eastAsia="Meiryo UI" w:hAnsi="Meiryo UI" w:ascii="Meiryo UI"/>
          <w:sz w:val="18"/>
          <w:szCs w:val="18"/>
          <w:lang w:eastAsia="en-US"/>
        </w:rPr>
      </w:pPr>
    </w:p>
    <w:p w:rsidRDefault="00007483" w:rsidP="00007483" w:rsidR="00007483" w:rsidRPr="00007483">
      <w:pPr>
        <w:numPr>
          <w:ilvl w:val="0"/>
          <w:numId w:val="44"/>
        </w:numPr>
        <w:spacing w:lineRule="auto" w:line="276" w:after="200"/>
        <w:jc w:val="both"/>
        <w:rPr>
          <w:rFonts w:cs="Meiryo UI" w:eastAsia="Meiryo UI" w:hAnsi="Meiryo UI" w:ascii="Meiryo UI"/>
          <w:b/>
          <w:sz w:val="18"/>
          <w:szCs w:val="18"/>
          <w:lang w:eastAsia="en-US"/>
        </w:rPr>
      </w:pPr>
      <w:r w:rsidRPr="00007483">
        <w:rPr>
          <w:rFonts w:cs="Meiryo UI" w:eastAsia="Meiryo UI" w:hAnsi="Meiryo UI" w:ascii="Meiryo UI"/>
          <w:b/>
          <w:sz w:val="18"/>
          <w:szCs w:val="18"/>
          <w:lang w:eastAsia="en-US"/>
        </w:rPr>
        <w:t>Prijedlog predstečajne nagodbe</w:t>
      </w:r>
    </w:p>
    <w:p w:rsidRDefault="00007483" w:rsidP="00007483" w:rsidR="00007483" w:rsidRPr="00007483">
      <w:pPr>
        <w:spacing w:lineRule="auto" w:line="276" w:after="200"/>
        <w:ind w:hanging="567" w:left="567"/>
        <w:rPr>
          <w:rFonts w:cs="Meiryo UI" w:eastAsia="Meiryo UI" w:hAnsi="Meiryo UI" w:ascii="Meiryo UI"/>
          <w:b/>
          <w:sz w:val="18"/>
          <w:szCs w:val="18"/>
          <w:lang w:eastAsia="en-US"/>
        </w:rPr>
      </w:pPr>
      <w:r w:rsidRPr="00007483">
        <w:rPr>
          <w:rFonts w:cs="Meiryo UI" w:eastAsia="Meiryo UI" w:hAnsi="Meiryo UI" w:ascii="Meiryo UI"/>
          <w:b/>
          <w:sz w:val="18"/>
          <w:szCs w:val="18"/>
          <w:lang w:eastAsia="en-US"/>
        </w:rPr>
        <w:t>Opće odredbe</w:t>
      </w:r>
    </w:p>
    <w:p w:rsidRDefault="00007483" w:rsidP="00007483" w:rsidR="00007483" w:rsidRPr="00007483">
      <w:pPr>
        <w:numPr>
          <w:ilvl w:val="0"/>
          <w:numId w:val="41"/>
        </w:numPr>
        <w:spacing w:lineRule="auto" w:line="276" w:after="200"/>
        <w:ind w:hanging="426" w:left="0"/>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Počevši od svrhe samog postupka predstečajne Nagodbe te svrhe Zakona, Vjerovnici predstečajne Nagodbe i Dužnik utvrđuju sljedeće:</w:t>
      </w:r>
    </w:p>
    <w:p w:rsidRDefault="00007483" w:rsidP="00007483" w:rsidR="00007483" w:rsidRPr="00007483">
      <w:pPr>
        <w:numPr>
          <w:ilvl w:val="0"/>
          <w:numId w:val="42"/>
        </w:numPr>
        <w:spacing w:lineRule="auto" w:line="276" w:after="200"/>
        <w:ind w:hanging="284" w:left="284"/>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da ovom Nagodbom ne dolazi do novacije niti jedne obveze Dužnika prema Vjerovnicima predstečajne Nagodbe, osim ako je drugačije određeno ovom Nagodbom već se isključivo radi o izmjenama postojećih obveza na način da se ponovno ugovaraju rokovi i način otplate duga Dužnika, osim ako je drugačije određeno ovom Nagodbom (otpis dijela tražbine),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007483" w:rsidP="00007483" w:rsidR="00007483" w:rsidRPr="00007483">
      <w:pPr>
        <w:numPr>
          <w:ilvl w:val="0"/>
          <w:numId w:val="42"/>
        </w:numPr>
        <w:spacing w:lineRule="auto" w:line="276" w:after="200"/>
        <w:ind w:hanging="284" w:left="284"/>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da se tražbine Vjerovnika predstečajne Nagodbe smatraju dospjelima na dan otvaranja postupka predstečajne Nagodbe isključivo radi ponovnog ugovaranja rokova i načina plaćanja obveza (u skladu sa člankom 72. Zakona), a na način kako je dogovoreno ovom Nagodbom;</w:t>
      </w:r>
    </w:p>
    <w:p w:rsidRDefault="00007483" w:rsidP="00007483" w:rsidR="00007483" w:rsidRPr="00007483">
      <w:pPr>
        <w:numPr>
          <w:ilvl w:val="0"/>
          <w:numId w:val="42"/>
        </w:numPr>
        <w:spacing w:lineRule="auto" w:line="276" w:after="200"/>
        <w:ind w:hanging="284" w:left="284"/>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da su se razlučni vjerovnici odrekli prava na odvojeno namirenje samo za potrebe ovog postupka i da njihovo odricanje od prava na odvojeno namirenje ne znači odricanje od upisanog založnog prava i/ili davanje brisovnog očitovanja;</w:t>
      </w:r>
    </w:p>
    <w:p w:rsidRDefault="00007483" w:rsidP="00007483" w:rsidR="00007483" w:rsidRPr="00007483">
      <w:pPr>
        <w:numPr>
          <w:ilvl w:val="0"/>
          <w:numId w:val="42"/>
        </w:numPr>
        <w:spacing w:lineRule="auto" w:line="276" w:after="200"/>
        <w:ind w:hanging="284" w:left="284"/>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w:t>
      </w:r>
      <w:r w:rsidRPr="00007483">
        <w:rPr>
          <w:rFonts w:cs="Meiryo UI" w:eastAsia="Meiryo UI" w:hAnsi="Meiryo UI" w:ascii="Meiryo UI"/>
          <w:sz w:val="18"/>
          <w:szCs w:val="18"/>
          <w:lang w:eastAsia="en-US"/>
        </w:rPr>
        <w:lastRenderedPageBreak/>
        <w:t>načinom i rokovima otplate iz ove Nagodbe. U ovom smislu se Dužnik obvezuje voditi svoje računovodstvo na način da valuta tražbina nakon sklapanja ove Nagodbe odgovara valutama tražbina prije dana otvaranja postupka predstečajne Nagodbe, tj. prije 24. veljače 2015;</w:t>
      </w:r>
    </w:p>
    <w:p w:rsidRDefault="00007483" w:rsidP="00007483" w:rsidR="00007483" w:rsidRPr="00007483">
      <w:pPr>
        <w:numPr>
          <w:ilvl w:val="0"/>
          <w:numId w:val="42"/>
        </w:numPr>
        <w:spacing w:lineRule="auto" w:line="276" w:after="200"/>
        <w:ind w:hanging="284" w:left="284"/>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da sva založna prava koja Vjerovnici predstečajne Nagodbe imaju upisana u javnim upisnicima, a koja će u tekstu koji slijedi biti detaljnije opisana, ostaju i nadalje upisana u javnim upisnicima i osiguravaju tražbine založnih vjerovnika u skladu s odredbama ove Nagodbe, a Vjerovnici predstečajne nagodbe koji su ujedno i založni vjerovnici obvezuju se na poziv Dužnika izdati brisovna očitovanja za svoje tražbine čim iste budu u cijelosti namirene sukladno odredbama Nagodbe.</w:t>
      </w:r>
    </w:p>
    <w:p w:rsidRDefault="00007483" w:rsidP="00007483" w:rsidR="00007483" w:rsidRPr="00007483">
      <w:pPr>
        <w:numPr>
          <w:ilvl w:val="0"/>
          <w:numId w:val="41"/>
        </w:numPr>
        <w:spacing w:lineRule="auto" w:line="276" w:after="20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Vjerovnici predstečajne nagodbe i njihove utvrđene tražbine namirivat će se, svaki pojedinačno, sukladno odredbama ove Nagodbe. Ovom Nagodbom Dužnik preuzima i određene obveze prema svim vjerovnicima na provedbu određenih mjera, odnosno poduzimanje određenih poslova, a Vjerovnici predstečajne nagodbe suglasni su da Dužnik nakon sklapanja nagodbe može poduzimati poslove iz opsega redovnog poslovanja kao i poslove koji su opisani u ovoj predstečajnoj nagodbi, sukladno čl. 17. st. 8 . Zakona.</w:t>
      </w:r>
    </w:p>
    <w:p w:rsidRDefault="00007483" w:rsidP="00007483" w:rsidR="00007483" w:rsidRPr="00007483">
      <w:pPr>
        <w:numPr>
          <w:ilvl w:val="0"/>
          <w:numId w:val="41"/>
        </w:numPr>
        <w:spacing w:lineRule="auto" w:line="276" w:after="20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Dužnik sukladno čl. 46. st. 6. Zakona ovime izjavljuje kako predmetna Nagodba neće imati utjecaja na tražbine radnika koje se po čl. 3. st. 1. točki 13. Zakona smatraju prioritetnim tražbinama, jer je Dužnik podmirio sve prioritetne tražbine s pripadajućim kamatama.</w:t>
      </w:r>
    </w:p>
    <w:p w:rsidRDefault="00007483" w:rsidP="00007483" w:rsidR="00007483" w:rsidRPr="00007483">
      <w:pPr>
        <w:numPr>
          <w:ilvl w:val="0"/>
          <w:numId w:val="41"/>
        </w:numPr>
        <w:spacing w:lineRule="auto" w:line="276" w:after="20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Ukoliko bilo koji iznos iz ove Nagodbe dospijeva na naplatu na neradni dan, Dužnik je u obvezi isti iznos podmiriti na prvi sljedeći radni dan.</w:t>
      </w:r>
    </w:p>
    <w:p w:rsidRDefault="00007483" w:rsidP="00007483" w:rsidR="00007483" w:rsidRPr="00007483">
      <w:pPr>
        <w:numPr>
          <w:ilvl w:val="0"/>
          <w:numId w:val="41"/>
        </w:numPr>
        <w:spacing w:lineRule="auto" w:line="276" w:after="20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Utvrđene tražbine na koje se ova Nagodba odnosi dijele se na kategorije ovisno o svojim specifičnim objektivnim karakteristikama (vrsta obveze, sredstva osiguranja, iznos obveze) i za svaku kategoriju tražbina predviđen je poseban način namirenja. Sve tražbine jednakih objektivnih karakteristika namiruju se na istovrstan način, poštujući načelo jednakog postupanja prema vjerovnicima istog položaja iz čl. 22. Zakona. </w:t>
      </w:r>
    </w:p>
    <w:p w:rsidRDefault="00007483" w:rsidP="00007483" w:rsidR="00007483" w:rsidRPr="00007483">
      <w:pPr>
        <w:numPr>
          <w:ilvl w:val="0"/>
          <w:numId w:val="41"/>
        </w:numPr>
        <w:spacing w:lineRule="auto" w:line="276" w:after="20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Navedene kategorije utvrđenih tražbina su sljedeće:</w:t>
      </w:r>
    </w:p>
    <w:p w:rsidRDefault="00007483" w:rsidP="00007483" w:rsidR="00007483" w:rsidRPr="00007483">
      <w:pPr>
        <w:numPr>
          <w:ilvl w:val="0"/>
          <w:numId w:val="43"/>
        </w:numPr>
        <w:spacing w:lineRule="auto" w:line="276" w:after="200"/>
        <w:ind w:hanging="357" w:left="714"/>
        <w:jc w:val="both"/>
        <w:rPr>
          <w:rFonts w:cs="Meiryo UI" w:eastAsia="Meiryo UI" w:hAnsi="Meiryo UI" w:ascii="Meiryo UI"/>
          <w:i/>
          <w:sz w:val="18"/>
          <w:szCs w:val="18"/>
          <w:lang w:eastAsia="en-US"/>
        </w:rPr>
      </w:pPr>
      <w:r w:rsidRPr="00007483">
        <w:rPr>
          <w:rFonts w:cs="Meiryo UI" w:eastAsia="Meiryo UI" w:hAnsi="Meiryo UI" w:ascii="Meiryo UI"/>
          <w:i/>
          <w:sz w:val="18"/>
          <w:szCs w:val="18"/>
          <w:lang w:eastAsia="en-US"/>
        </w:rPr>
        <w:t>Tražbine po osnovi poreza i javnih davanja;</w:t>
      </w:r>
    </w:p>
    <w:p w:rsidRDefault="00007483" w:rsidP="00007483" w:rsidR="00007483" w:rsidRPr="00007483">
      <w:pPr>
        <w:numPr>
          <w:ilvl w:val="0"/>
          <w:numId w:val="43"/>
        </w:numPr>
        <w:spacing w:lineRule="auto" w:line="276" w:after="200"/>
        <w:ind w:hanging="357" w:left="714"/>
        <w:jc w:val="both"/>
        <w:rPr>
          <w:rFonts w:cs="Meiryo UI" w:eastAsia="Meiryo UI" w:hAnsi="Meiryo UI" w:ascii="Meiryo UI"/>
          <w:i/>
          <w:sz w:val="18"/>
          <w:szCs w:val="18"/>
          <w:lang w:eastAsia="en-US"/>
        </w:rPr>
      </w:pPr>
      <w:r w:rsidRPr="00007483">
        <w:rPr>
          <w:rFonts w:cs="Meiryo UI" w:eastAsia="Meiryo UI" w:hAnsi="Meiryo UI" w:ascii="Meiryo UI"/>
          <w:i/>
          <w:sz w:val="18"/>
          <w:szCs w:val="18"/>
          <w:lang w:eastAsia="en-US" w:val="en-US"/>
        </w:rPr>
        <w:t>Tražbine po osnovi kredita i drugih financijskih instrumenata</w:t>
      </w:r>
      <w:r w:rsidRPr="00007483">
        <w:rPr>
          <w:rFonts w:cs="Meiryo UI" w:eastAsia="Meiryo UI" w:hAnsi="Meiryo UI" w:ascii="Meiryo UI"/>
          <w:i/>
          <w:sz w:val="18"/>
          <w:szCs w:val="18"/>
          <w:lang w:eastAsia="en-US"/>
        </w:rPr>
        <w:t xml:space="preserve"> koje su osigurane založnim pravom na imovini Dužnika;</w:t>
      </w:r>
      <w:r w:rsidRPr="00007483">
        <w:rPr>
          <w:rFonts w:cs="Meiryo UI" w:eastAsia="Meiryo UI" w:hAnsi="Meiryo UI" w:ascii="Meiryo UI"/>
          <w:i/>
          <w:sz w:val="18"/>
          <w:szCs w:val="18"/>
          <w:lang w:eastAsia="en-US"/>
        </w:rPr>
        <w:tab/>
      </w:r>
    </w:p>
    <w:p w:rsidRDefault="00007483" w:rsidP="00007483" w:rsidR="00007483" w:rsidRPr="00007483">
      <w:pPr>
        <w:numPr>
          <w:ilvl w:val="0"/>
          <w:numId w:val="43"/>
        </w:numPr>
        <w:spacing w:lineRule="auto" w:line="276" w:after="200"/>
        <w:ind w:hanging="357" w:left="714"/>
        <w:jc w:val="both"/>
        <w:rPr>
          <w:rFonts w:cs="Meiryo UI" w:eastAsia="Meiryo UI" w:hAnsi="Meiryo UI" w:ascii="Meiryo UI"/>
          <w:i/>
          <w:sz w:val="18"/>
          <w:szCs w:val="18"/>
          <w:lang w:eastAsia="en-US"/>
        </w:rPr>
      </w:pPr>
      <w:r w:rsidRPr="00007483">
        <w:rPr>
          <w:rFonts w:cs="Meiryo UI" w:eastAsia="Meiryo UI" w:hAnsi="Meiryo UI" w:ascii="Meiryo UI"/>
          <w:i/>
          <w:sz w:val="18"/>
          <w:szCs w:val="18"/>
          <w:lang w:eastAsia="en-US"/>
        </w:rPr>
        <w:t>Tražbine po osnovi kredita i drugih financijskih instrumenata koje nisu osigurane založnim pravom na imovini Dužnika;</w:t>
      </w:r>
    </w:p>
    <w:p w:rsidRDefault="00007483" w:rsidP="00007483" w:rsidR="00007483" w:rsidRPr="00007483">
      <w:pPr>
        <w:numPr>
          <w:ilvl w:val="0"/>
          <w:numId w:val="43"/>
        </w:numPr>
        <w:spacing w:lineRule="auto" w:line="276" w:after="200"/>
        <w:ind w:hanging="357" w:left="714"/>
        <w:jc w:val="both"/>
        <w:rPr>
          <w:rFonts w:cs="Meiryo UI" w:eastAsia="Meiryo UI" w:hAnsi="Meiryo UI" w:ascii="Meiryo UI"/>
          <w:i/>
          <w:sz w:val="18"/>
          <w:szCs w:val="18"/>
          <w:lang w:eastAsia="en-US"/>
        </w:rPr>
      </w:pPr>
      <w:r w:rsidRPr="00007483">
        <w:rPr>
          <w:rFonts w:cs="Meiryo UI" w:eastAsia="Meiryo UI" w:hAnsi="Meiryo UI" w:ascii="Meiryo UI"/>
          <w:i/>
          <w:sz w:val="18"/>
          <w:szCs w:val="18"/>
          <w:lang w:eastAsia="en-US"/>
        </w:rPr>
        <w:t>Tražbine po osnovi sudužništva za obveze trećih;</w:t>
      </w:r>
    </w:p>
    <w:p w:rsidRDefault="00007483" w:rsidP="00007483" w:rsidR="00007483" w:rsidRPr="00007483">
      <w:pPr>
        <w:numPr>
          <w:ilvl w:val="0"/>
          <w:numId w:val="43"/>
        </w:numPr>
        <w:spacing w:lineRule="auto" w:line="276" w:after="200"/>
        <w:ind w:hanging="357" w:left="714"/>
        <w:jc w:val="both"/>
        <w:rPr>
          <w:rFonts w:cs="Meiryo UI" w:eastAsia="Meiryo UI" w:hAnsi="Meiryo UI" w:ascii="Meiryo UI"/>
          <w:i/>
          <w:sz w:val="18"/>
          <w:szCs w:val="18"/>
          <w:lang w:eastAsia="en-US"/>
        </w:rPr>
      </w:pPr>
      <w:r w:rsidRPr="00007483">
        <w:rPr>
          <w:rFonts w:cs="Meiryo UI" w:eastAsia="Meiryo UI" w:hAnsi="Meiryo UI" w:ascii="Meiryo UI"/>
          <w:i/>
          <w:sz w:val="18"/>
          <w:szCs w:val="18"/>
          <w:lang w:eastAsia="en-US"/>
        </w:rPr>
        <w:t>Tražbine po osnovi isporuke roba ili usluga;</w:t>
      </w:r>
    </w:p>
    <w:p w:rsidRDefault="00007483" w:rsidP="00007483" w:rsidR="00007483" w:rsidRPr="00007483">
      <w:pPr>
        <w:numPr>
          <w:ilvl w:val="0"/>
          <w:numId w:val="43"/>
        </w:numPr>
        <w:spacing w:lineRule="auto" w:line="276" w:after="200"/>
        <w:ind w:hanging="357" w:left="714"/>
        <w:jc w:val="both"/>
        <w:rPr>
          <w:rFonts w:cs="Meiryo UI" w:eastAsia="Meiryo UI" w:hAnsi="Meiryo UI" w:ascii="Meiryo UI"/>
          <w:i/>
          <w:sz w:val="18"/>
          <w:szCs w:val="18"/>
          <w:lang w:eastAsia="en-US"/>
        </w:rPr>
      </w:pPr>
      <w:r w:rsidRPr="00007483">
        <w:rPr>
          <w:rFonts w:cs="Meiryo UI" w:eastAsia="Meiryo UI" w:hAnsi="Meiryo UI" w:ascii="Meiryo UI"/>
          <w:i/>
          <w:sz w:val="18"/>
          <w:szCs w:val="18"/>
          <w:lang w:eastAsia="en-US"/>
        </w:rPr>
        <w:t>Tražbine po osnovi jamstva i/ili sudužništva za obveze Dužnika (uvjetne tražbine)</w:t>
      </w:r>
    </w:p>
    <w:p w:rsidRDefault="00007483" w:rsidP="00007483" w:rsidR="00007483" w:rsidRPr="00007483">
      <w:pPr>
        <w:spacing w:lineRule="auto" w:line="276" w:after="200"/>
        <w:ind w:hanging="567" w:left="567"/>
        <w:rPr>
          <w:rFonts w:cs="Meiryo UI" w:eastAsia="Meiryo UI" w:hAnsi="Meiryo UI" w:ascii="Meiryo UI"/>
          <w:sz w:val="18"/>
          <w:szCs w:val="18"/>
          <w:lang w:eastAsia="en-US"/>
        </w:rPr>
      </w:pPr>
    </w:p>
    <w:p w:rsidRDefault="00007483" w:rsidP="00007483" w:rsidR="00007483" w:rsidRPr="00007483">
      <w:pPr>
        <w:spacing w:lineRule="auto" w:line="276" w:after="200"/>
        <w:ind w:hanging="567" w:left="567"/>
        <w:rPr>
          <w:rFonts w:cs="Meiryo UI" w:eastAsia="Meiryo UI" w:hAnsi="Meiryo UI" w:ascii="Meiryo UI"/>
          <w:sz w:val="18"/>
          <w:szCs w:val="18"/>
          <w:lang w:eastAsia="en-US"/>
        </w:rPr>
      </w:pPr>
    </w:p>
    <w:p w:rsidRDefault="00007483" w:rsidP="00007483" w:rsidR="00007483" w:rsidRPr="00007483">
      <w:pPr>
        <w:spacing w:lineRule="auto" w:line="276" w:after="200"/>
        <w:ind w:hanging="567" w:left="567"/>
        <w:rPr>
          <w:rFonts w:cs="Meiryo UI" w:eastAsia="Meiryo UI" w:hAnsi="Meiryo UI" w:ascii="Meiryo UI"/>
          <w:b/>
          <w:sz w:val="18"/>
          <w:szCs w:val="18"/>
          <w:lang w:eastAsia="en-US"/>
        </w:rPr>
      </w:pPr>
      <w:r w:rsidRPr="00007483">
        <w:rPr>
          <w:rFonts w:cs="Meiryo UI" w:eastAsia="Meiryo UI" w:hAnsi="Meiryo UI" w:ascii="Meiryo UI"/>
          <w:b/>
          <w:sz w:val="18"/>
          <w:szCs w:val="18"/>
          <w:lang w:eastAsia="en-US"/>
        </w:rPr>
        <w:lastRenderedPageBreak/>
        <w:t>Prijedlog namirenja po pojedinim kategorijama tražbina</w:t>
      </w:r>
    </w:p>
    <w:p w:rsidRDefault="00007483" w:rsidP="00007483" w:rsidR="00007483" w:rsidRPr="00007483">
      <w:pPr>
        <w:spacing w:lineRule="auto" w:line="276" w:after="200"/>
        <w:ind w:hanging="567" w:left="567"/>
        <w:rPr>
          <w:rFonts w:cs="Meiryo UI" w:eastAsia="Meiryo UI" w:hAnsi="Meiryo UI" w:ascii="Meiryo UI"/>
          <w:b/>
          <w:sz w:val="18"/>
          <w:szCs w:val="18"/>
          <w:lang w:eastAsia="en-US"/>
        </w:rPr>
      </w:pPr>
    </w:p>
    <w:p w:rsidRDefault="00007483" w:rsidP="00007483" w:rsidR="00007483" w:rsidRPr="00007483">
      <w:pPr>
        <w:spacing w:lineRule="auto" w:line="276" w:after="200"/>
        <w:ind w:hanging="567" w:left="567"/>
        <w:rPr>
          <w:rFonts w:cs="Meiryo UI" w:eastAsia="Meiryo UI" w:hAnsi="Meiryo UI" w:ascii="Meiryo UI"/>
          <w:b/>
          <w:i/>
          <w:sz w:val="18"/>
          <w:szCs w:val="18"/>
          <w:lang w:eastAsia="en-US"/>
        </w:rPr>
      </w:pPr>
      <w:r w:rsidRPr="00007483">
        <w:rPr>
          <w:rFonts w:cs="Meiryo UI" w:eastAsia="Meiryo UI" w:hAnsi="Meiryo UI" w:ascii="Meiryo UI"/>
          <w:b/>
          <w:sz w:val="18"/>
          <w:szCs w:val="18"/>
          <w:lang w:eastAsia="en-US"/>
        </w:rPr>
        <w:t xml:space="preserve"> </w:t>
      </w:r>
      <w:r w:rsidRPr="00007483">
        <w:rPr>
          <w:rFonts w:cs="Meiryo UI" w:eastAsia="Meiryo UI" w:hAnsi="Meiryo UI" w:ascii="Meiryo UI"/>
          <w:b/>
          <w:i/>
          <w:sz w:val="18"/>
          <w:szCs w:val="18"/>
          <w:lang w:eastAsia="en-US"/>
        </w:rPr>
        <w:t>(a)</w:t>
      </w:r>
      <w:r w:rsidRPr="00007483">
        <w:rPr>
          <w:rFonts w:cs="Meiryo UI" w:eastAsia="Meiryo UI" w:hAnsi="Meiryo UI" w:ascii="Meiryo UI"/>
          <w:b/>
          <w:i/>
          <w:sz w:val="18"/>
          <w:szCs w:val="18"/>
          <w:lang w:eastAsia="en-US"/>
        </w:rPr>
        <w:tab/>
        <w:t>Tražbine po osnovi poreza i javnih davanja</w:t>
      </w:r>
    </w:p>
    <w:tbl>
      <w:tblPr>
        <w:tblW w:type="dxa" w:w="1006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68"/>
        <w:gridCol w:w="1134"/>
        <w:gridCol w:w="2551"/>
        <w:gridCol w:w="1162"/>
        <w:gridCol w:w="1162"/>
        <w:gridCol w:w="1163"/>
        <w:gridCol w:w="1162"/>
        <w:gridCol w:w="1163"/>
      </w:tblGrid>
      <w:tr w:rsidTr="00BB6FFB" w:rsidR="00007483" w:rsidRPr="00007483">
        <w:trPr>
          <w:trHeight w:val="1185"/>
          <w:jc w:val="center"/>
        </w:trPr>
        <w:tc>
          <w:tcPr>
            <w:tcW w:type="dxa" w:w="568"/>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Rbr.</w:t>
            </w:r>
          </w:p>
        </w:tc>
        <w:tc>
          <w:tcPr>
            <w:tcW w:type="dxa" w:w="1134"/>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 xml:space="preserve">OIB </w:t>
            </w:r>
          </w:p>
        </w:tc>
        <w:tc>
          <w:tcPr>
            <w:tcW w:type="dxa" w:w="2551"/>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Vjerovnik</w:t>
            </w:r>
          </w:p>
        </w:tc>
        <w:tc>
          <w:tcPr>
            <w:tcW w:type="dxa" w:w="1162"/>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Ukupan iznos utvrđene tražbine</w:t>
            </w:r>
          </w:p>
        </w:tc>
        <w:tc>
          <w:tcPr>
            <w:tcW w:type="dxa" w:w="1162"/>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utvrđene tražbine koji se otpisuje (50%)</w:t>
            </w:r>
          </w:p>
        </w:tc>
        <w:tc>
          <w:tcPr>
            <w:tcW w:type="dxa" w:w="1163"/>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utvrđene tražbine koji se namiruje obročnom otplatom (50%)</w:t>
            </w:r>
          </w:p>
        </w:tc>
        <w:tc>
          <w:tcPr>
            <w:tcW w:type="dxa" w:w="1162"/>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pojedine rate</w:t>
            </w:r>
          </w:p>
        </w:tc>
        <w:tc>
          <w:tcPr>
            <w:tcW w:type="dxa" w:w="1163"/>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 xml:space="preserve">Preostali iznos </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07435417708</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AGENCIJA ZA OPREMU POD TLAKOM</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12.658,42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6.329,21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6.329,21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146,69</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51300447787</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DARKOM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4.036,66</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2.018,33</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2.018,33</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46,77</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0,43</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01773191483</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DOM ZDRAVLJA BJELOVARSKO-BILOGORSKE ŽUPANIJE</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1.240,00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620,00</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620,00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14,36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0,47</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85821130368</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FINANCIJSKA AGENCIJA</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190,18</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95,09</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95,09</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2,20</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0,19</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85828625994</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FOND ZA ZAŠTITU OKOLIŠA I ENERGETSKU UČINKOVITOST</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1.151,17</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575,59</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575,59</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13,34</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0,02</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35688993528</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GRAD DARUVAR</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67,91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33,96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33,96</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0,78</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0,33</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14180718952</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GRAD OTOČAC</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51.927,70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25.963,85</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25.963,85</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601,76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0,30</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98113393393</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GRAD ZAGREB</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7.918,43</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3.959,22</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3.959,22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91,76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0,15</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92840587889</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GRAD ZAPREŠIĆ</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1.240,39</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620,20</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620,20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14,37</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20985255037</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GRADSKA PLINARA ZAGREB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2.345,48</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1.172,74</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1.172,74</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27,18</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0,03</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46830600751</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HEP-OPERATOR DISTRIBUCIJSKOG SUSTAVA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31.499,24</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15.749,62</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15.749,62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365,03</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0,01</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46830600751</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HEP-OPERATOR DISTRIBUCIJSKOG</w:t>
            </w:r>
            <w:r w:rsidDel="003464E8" w:rsidRPr="00007483">
              <w:rPr>
                <w:rFonts w:hAnsi="Calibri" w:ascii="Calibri"/>
                <w:color w:val="000000"/>
                <w:sz w:val="16"/>
                <w:szCs w:val="16"/>
                <w:lang w:eastAsia="en-US"/>
              </w:rPr>
              <w:t xml:space="preserve"> </w:t>
            </w:r>
            <w:r w:rsidRPr="00007483">
              <w:rPr>
                <w:rFonts w:hAnsi="Calibri" w:ascii="Calibri"/>
                <w:color w:val="000000"/>
                <w:sz w:val="16"/>
                <w:szCs w:val="16"/>
                <w:lang w:eastAsia="en-US"/>
              </w:rPr>
              <w:t>SUSTAVA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4.890,35</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2.445,18</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2.445,18</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56,67</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0,10</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46830600751</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HEP-OPERATOR DISTRIBUCIJSKOG</w:t>
            </w:r>
            <w:r w:rsidDel="00AD024B" w:rsidRPr="00007483">
              <w:rPr>
                <w:rFonts w:hAnsi="Calibri" w:ascii="Calibri"/>
                <w:color w:val="000000"/>
                <w:sz w:val="16"/>
                <w:szCs w:val="16"/>
                <w:lang w:eastAsia="en-US"/>
              </w:rPr>
              <w:t xml:space="preserve"> </w:t>
            </w:r>
            <w:r w:rsidRPr="00007483">
              <w:rPr>
                <w:rFonts w:hAnsi="Calibri" w:ascii="Calibri"/>
                <w:color w:val="000000"/>
                <w:sz w:val="16"/>
                <w:szCs w:val="16"/>
                <w:lang w:eastAsia="en-US"/>
              </w:rPr>
              <w:t>SUSTAVA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1.144,18</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572,09</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572,09</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13,25</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0,45</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63073332379</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HEP-OPSKRBA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208,61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104,31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104,31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0,36</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87311810356</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HP-HRVATSKA POŠTA D.D.</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7.254,51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3.627,26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3.627,26</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84,06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0,44</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85167032587</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HRVATSKA  GOSPODARSKA KOMORA</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33.619,50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16.809,75</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16.809,75</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389,60</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69693144506</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HRVATSKE ŠUME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407.299,92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203.649,96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203.649,96</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4.720,01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0,10</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28921383001</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HRVATSKE VODE</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44.158,23</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22.079,12</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22.079,12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511,72</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0,46</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98829863707</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JAVNA VATROGASNA POSTROJBA GRADA DARUVARA</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1.292,18</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646,09</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646,09</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14,97</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86450923940</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KOMUNALAC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454,02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227,01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227,01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5,26</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18683136487</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MINISTARSTVO FINANCIJA </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868.844,82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434.422,41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434.422,41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10.068,64</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64546066176</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NARODNE NOVINE d.d.</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600,00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300,00</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300,00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6,95</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0,15</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93565930259</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OPĆINA SIRAČ</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217.075,47</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108.537,74</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108.537,74</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2.515,58</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0,39</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83416546499</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VODOOPSKRBA I ODVODNJA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3.747,70</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1.873,85</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1.873,85</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43,43</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0,02</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85584865987</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ZAGREBAČKI HOLDING D.O.O.</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3.384,22</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1.692,11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1.692,11</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39,21</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0,39</w:t>
            </w:r>
          </w:p>
        </w:tc>
      </w:tr>
      <w:tr w:rsidTr="00BB6FFB" w:rsidR="00007483" w:rsidRPr="00007483">
        <w:trPr>
          <w:trHeight w:val="300"/>
          <w:jc w:val="center"/>
        </w:trPr>
        <w:tc>
          <w:tcPr>
            <w:tcW w:type="dxa" w:w="568"/>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33392005961</w:t>
            </w:r>
          </w:p>
        </w:tc>
        <w:tc>
          <w:tcPr>
            <w:tcW w:type="dxa" w:w="2551"/>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NASTAVNI ZAVOD ZA JAVNO ZDRAVSTVO DR. ANDRIJA ŠTAMPAR</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5.214,13</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2.607,07</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2.607,07</w:t>
            </w:r>
          </w:p>
        </w:tc>
        <w:tc>
          <w:tcPr>
            <w:tcW w:type="dxa" w:w="1162"/>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60,42</w:t>
            </w:r>
          </w:p>
        </w:tc>
        <w:tc>
          <w:tcPr>
            <w:tcW w:type="dxa" w:w="1163"/>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0,20</w:t>
            </w:r>
          </w:p>
        </w:tc>
      </w:tr>
    </w:tbl>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Tražbine vjerovnika kategorije (a) navedene u tablici u prethodnom članku ove Nagodbe, Dužnik će namiriti vjerovnicima tražbina kategorije (a) na sljedeći način</w:t>
      </w:r>
      <w:r w:rsidRPr="00007483">
        <w:rPr>
          <w:rFonts w:cs="Meiryo UI" w:eastAsia="Meiryo UI" w:hAnsi="Meiryo UI" w:ascii="Meiryo UI"/>
          <w:sz w:val="18"/>
          <w:szCs w:val="18"/>
          <w:lang w:eastAsia="en-US" w:val="en-US"/>
        </w:rPr>
        <w:t>.</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Svakom pojedinom vjerovniku tražbina kategorije (a) dio ukupno utvrđene tražbine u iznosu navedenom u tablici tražbina vjerovnika kategorije (a), koji dio čini 50% ukupno utvrđene tražbine, otpisuje se u cijelosti s danom </w:t>
      </w:r>
      <w:r w:rsidRPr="00007483">
        <w:rPr>
          <w:rFonts w:cs="Meiryo UI" w:eastAsia="Meiryo UI" w:hAnsi="Meiryo UI" w:ascii="Meiryo UI"/>
          <w:sz w:val="18"/>
          <w:szCs w:val="18"/>
          <w:lang w:eastAsia="en-US"/>
        </w:rPr>
        <w:lastRenderedPageBreak/>
        <w:t>otvaranja Postupka, 24. veljače 2015. godine. Svaki pojedini vjerovnik tražbina kategorije (a) Nagodbom otpušta Dužniku dio svoje tražbine kategorije (a) u navedenom iznosu, a Dužnik pristaje na takav otpust duga.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Svakom pojedinom vjerovniku kategorije (a) ukupni preostali dio utvrđene tražbine naveden u tablici tražbina vjerovnika kategorije (a), koji dio čini 50% ukupno utvrđene tražbine, bit će namiren obročnom otplatom u razdoblju kroz 5 (pet) godina od dana sklapanja Nagodbe. </w:t>
      </w:r>
      <w:r w:rsidRPr="00007483">
        <w:rPr>
          <w:rFonts w:cs="Meiryo UI" w:eastAsia="Meiryo UI" w:hAnsi="Meiryo UI" w:ascii="Meiryo UI"/>
          <w:sz w:val="18"/>
          <w:szCs w:val="18"/>
          <w:lang w:eastAsia="en-US" w:val="en-US"/>
        </w:rPr>
        <w:t>Obročna otplata tražbine izvršit će se</w:t>
      </w:r>
      <w:r w:rsidRPr="00007483">
        <w:rPr>
          <w:rFonts w:cs="Meiryo UI" w:eastAsia="Meiryo UI" w:hAnsi="Meiryo UI" w:ascii="Meiryo UI"/>
          <w:sz w:val="18"/>
          <w:szCs w:val="18"/>
          <w:lang w:eastAsia="en-US"/>
        </w:rPr>
        <w:t xml:space="preserve"> u 48 (četrdesetosam) jednakih mjesečnih rata, </w:t>
      </w:r>
      <w:r w:rsidRPr="00007483">
        <w:rPr>
          <w:rFonts w:cs="Meiryo UI" w:eastAsia="Meiryo UI" w:hAnsi="Meiryo UI" w:ascii="Meiryo UI"/>
          <w:iCs/>
          <w:sz w:val="18"/>
          <w:szCs w:val="18"/>
          <w:lang w:eastAsia="en-US" w:val="en-US"/>
        </w:rPr>
        <w:t xml:space="preserve">koje dospijevaju zadnjeg dana u tekućem mjesecu, od kojih prva dospijeva nakon isteka razdoblja počeka, koje traje godinu dana od dana sklapanja Nagodbe, </w:t>
      </w:r>
      <w:r w:rsidRPr="00007483">
        <w:rPr>
          <w:rFonts w:cs="Meiryo UI" w:eastAsia="Meiryo UI" w:hAnsi="Meiryo UI" w:ascii="Meiryo UI"/>
          <w:sz w:val="18"/>
          <w:szCs w:val="18"/>
          <w:lang w:eastAsia="en-US"/>
        </w:rPr>
        <w:t>a posljednja 4 (četiri) godine od dana dospijeća prve rate</w:t>
      </w:r>
      <w:r w:rsidRPr="00007483">
        <w:rPr>
          <w:rFonts w:cs="Meiryo UI" w:eastAsia="Meiryo UI" w:hAnsi="Meiryo UI" w:ascii="Meiryo UI"/>
          <w:iCs/>
          <w:sz w:val="18"/>
          <w:szCs w:val="18"/>
          <w:lang w:eastAsia="en-US" w:val="en-US"/>
        </w:rPr>
        <w:t>.  Eventualno preostali iznos tražbine koji nije djeljiv s brojem 48 (</w:t>
      </w:r>
      <w:r w:rsidRPr="00007483">
        <w:rPr>
          <w:rFonts w:cs="Meiryo UI" w:eastAsia="Meiryo UI" w:hAnsi="Meiryo UI" w:ascii="Meiryo UI"/>
          <w:sz w:val="18"/>
          <w:szCs w:val="18"/>
          <w:lang w:eastAsia="en-US"/>
        </w:rPr>
        <w:t>četrdesetosam</w:t>
      </w:r>
      <w:r w:rsidRPr="00007483">
        <w:rPr>
          <w:rFonts w:cs="Meiryo UI" w:eastAsia="Meiryo UI" w:hAnsi="Meiryo UI" w:ascii="Meiryo UI"/>
          <w:iCs/>
          <w:sz w:val="18"/>
          <w:szCs w:val="18"/>
          <w:lang w:eastAsia="en-US" w:val="en-US"/>
        </w:rPr>
        <w:t xml:space="preserve">), naveden u tablici </w:t>
      </w:r>
      <w:r w:rsidRPr="00007483">
        <w:rPr>
          <w:rFonts w:cs="Meiryo UI" w:eastAsia="Meiryo UI" w:hAnsi="Meiryo UI" w:ascii="Meiryo UI"/>
          <w:sz w:val="18"/>
          <w:szCs w:val="18"/>
          <w:lang w:eastAsia="en-US"/>
        </w:rPr>
        <w:t>tražbina vjerovnika kategorije (a)</w:t>
      </w:r>
      <w:r w:rsidRPr="00007483">
        <w:rPr>
          <w:rFonts w:cs="Meiryo UI" w:eastAsia="Meiryo UI" w:hAnsi="Meiryo UI" w:ascii="Meiryo UI"/>
          <w:iCs/>
          <w:sz w:val="18"/>
          <w:szCs w:val="18"/>
          <w:lang w:eastAsia="en-US" w:val="en-US"/>
        </w:rPr>
        <w:t xml:space="preserve">, Dužnik će isplatiti vjerovniku istovremeno s posljednjom ratom obročne otplate opisane u ovom članku. </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eastAsia="Calibri" w:hAnsi="Meiryo UI" w:ascii="Meiryo UI"/>
          <w:sz w:val="18"/>
          <w:szCs w:val="22"/>
          <w:lang w:eastAsia="en-US"/>
        </w:rPr>
        <w:t xml:space="preserve">Dužnik će svakom pojedinom vjerovniku tražbine kategorije (a) plaćati ugovornu kamatu, koja po fiksnoj stopi od 4,5% (četiri cijelih pet posto) godišnje </w:t>
      </w:r>
      <w:r w:rsidRPr="00007483">
        <w:rPr>
          <w:rFonts w:cs="Meiryo UI" w:eastAsia="Meiryo UI" w:hAnsi="Meiryo UI" w:ascii="Meiryo UI"/>
          <w:sz w:val="18"/>
          <w:szCs w:val="18"/>
          <w:lang w:eastAsia="en-US"/>
        </w:rPr>
        <w:t>teče od dana sklapanja ove Nagodbe do isplate</w:t>
      </w:r>
      <w:r w:rsidRPr="00007483">
        <w:rPr>
          <w:rFonts w:eastAsia="Calibri" w:hAnsi="Meiryo UI" w:ascii="Meiryo UI"/>
          <w:sz w:val="18"/>
          <w:szCs w:val="22"/>
          <w:lang w:eastAsia="en-US"/>
        </w:rPr>
        <w:t xml:space="preserve"> te dospijeva na naplatu zajedno s glavnicom u ratama kako je opisano u prethodnom članku</w:t>
      </w:r>
      <w:r w:rsidRPr="00007483">
        <w:rPr>
          <w:rFonts w:cs="Meiryo UI" w:eastAsia="Meiryo UI" w:hAnsi="Meiryo UI" w:ascii="Meiryo UI"/>
          <w:sz w:val="18"/>
          <w:szCs w:val="18"/>
          <w:lang w:eastAsia="en-US"/>
        </w:rPr>
        <w:t xml:space="preserve">, i uračunata je u iznos pojedine rate naveden u tablici tražbina vjerovnika kategorije (a). </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Dužnik i vjerovnici tražbina kategorije (a) suglasno utvrđuju kako svaki vjerovnik tražbina kategorije (a) ima pravo iznosima plaćenima od strane Dužnika, u skladu s odredbama ove Nagodbe namirivati tražbine prema Dužniku u redoslijedu i iznosu na način kako to određuje ova Nagodba.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007483" w:rsidP="00007483" w:rsidR="00007483" w:rsidRPr="00007483">
      <w:pPr>
        <w:spacing w:lineRule="auto" w:line="276" w:after="200"/>
        <w:ind w:hanging="567" w:left="567"/>
        <w:jc w:val="both"/>
        <w:rPr>
          <w:rFonts w:cs="Meiryo UI" w:eastAsia="Meiryo UI" w:hAnsi="Meiryo UI" w:ascii="Meiryo UI"/>
          <w:b/>
          <w:i/>
          <w:sz w:val="18"/>
          <w:szCs w:val="18"/>
          <w:lang w:eastAsia="en-US"/>
        </w:rPr>
      </w:pPr>
      <w:r w:rsidRPr="00007483">
        <w:rPr>
          <w:rFonts w:cs="Meiryo UI" w:eastAsia="Meiryo UI" w:hAnsi="Meiryo UI" w:ascii="Meiryo UI"/>
          <w:b/>
          <w:i/>
          <w:sz w:val="18"/>
          <w:szCs w:val="18"/>
          <w:lang w:eastAsia="en-US"/>
        </w:rPr>
        <w:t>(b)</w:t>
      </w:r>
      <w:r w:rsidRPr="00007483">
        <w:rPr>
          <w:rFonts w:cs="Meiryo UI" w:eastAsia="Meiryo UI" w:hAnsi="Meiryo UI" w:ascii="Meiryo UI"/>
          <w:b/>
          <w:i/>
          <w:sz w:val="18"/>
          <w:szCs w:val="18"/>
          <w:lang w:eastAsia="en-US"/>
        </w:rPr>
        <w:tab/>
      </w:r>
      <w:r w:rsidRPr="00007483">
        <w:rPr>
          <w:rFonts w:cs="Meiryo UI" w:eastAsia="Meiryo UI" w:hAnsi="Meiryo UI" w:ascii="Meiryo UI"/>
          <w:b/>
          <w:i/>
          <w:sz w:val="18"/>
          <w:szCs w:val="18"/>
          <w:lang w:eastAsia="en-US" w:val="en-US"/>
        </w:rPr>
        <w:t>Tražbine po osnovi kredita i drugih financijskih instrumenata</w:t>
      </w:r>
      <w:r w:rsidRPr="00007483">
        <w:rPr>
          <w:rFonts w:cs="Meiryo UI" w:eastAsia="Meiryo UI" w:hAnsi="Meiryo UI" w:ascii="Meiryo UI"/>
          <w:b/>
          <w:i/>
          <w:sz w:val="18"/>
          <w:szCs w:val="18"/>
          <w:lang w:eastAsia="en-US"/>
        </w:rPr>
        <w:t xml:space="preserve"> koje su osigurane založnim pravom na imovini Dužnika</w:t>
      </w:r>
    </w:p>
    <w:p w:rsidRDefault="00007483" w:rsidP="00007483" w:rsidR="00007483" w:rsidRPr="00007483">
      <w:pPr>
        <w:spacing w:lineRule="auto" w:line="276" w:after="200"/>
        <w:ind w:hanging="567" w:left="567"/>
        <w:jc w:val="both"/>
        <w:rPr>
          <w:rFonts w:cs="Meiryo UI" w:eastAsia="Meiryo UI" w:hAnsi="Calibri" w:ascii="Calibri"/>
          <w:b/>
          <w:sz w:val="16"/>
          <w:szCs w:val="16"/>
          <w:lang w:eastAsia="en-US"/>
        </w:rPr>
      </w:pPr>
    </w:p>
    <w:tbl>
      <w:tblPr>
        <w:tblW w:type="dxa" w:w="9740"/>
        <w:tblInd w:type="dxa" w:w="93"/>
        <w:tblLook w:val="04A0" w:noVBand="1" w:noHBand="0" w:lastColumn="0" w:firstColumn="1" w:lastRow="0" w:firstRow="1"/>
      </w:tblPr>
      <w:tblGrid>
        <w:gridCol w:w="580"/>
        <w:gridCol w:w="1480"/>
        <w:gridCol w:w="2740"/>
        <w:gridCol w:w="1660"/>
        <w:gridCol w:w="1660"/>
        <w:gridCol w:w="1620"/>
      </w:tblGrid>
      <w:tr w:rsidTr="00BB6FFB" w:rsidR="00007483" w:rsidRPr="00007483">
        <w:trPr>
          <w:trHeight w:val="1020"/>
        </w:trPr>
        <w:tc>
          <w:tcPr>
            <w:tcW w:type="dxa" w:w="580"/>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val="en-US"/>
              </w:rPr>
            </w:pPr>
            <w:r w:rsidRPr="00007483">
              <w:rPr>
                <w:rFonts w:cs="Arial" w:hAnsi="Calibri" w:ascii="Calibri"/>
                <w:b/>
                <w:bCs/>
                <w:color w:val="00000A"/>
                <w:sz w:val="16"/>
                <w:szCs w:val="16"/>
                <w:lang w:eastAsia="en-US" w:val="en-US"/>
              </w:rPr>
              <w:t>R.br.</w:t>
            </w:r>
          </w:p>
        </w:tc>
        <w:tc>
          <w:tcPr>
            <w:tcW w:type="dxa" w:w="1480"/>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val="en-US"/>
              </w:rPr>
            </w:pPr>
            <w:r w:rsidRPr="00007483">
              <w:rPr>
                <w:rFonts w:cs="Arial" w:hAnsi="Calibri" w:ascii="Calibri"/>
                <w:b/>
                <w:bCs/>
                <w:color w:val="00000A"/>
                <w:sz w:val="16"/>
                <w:szCs w:val="16"/>
                <w:lang w:eastAsia="en-US" w:val="en-US"/>
              </w:rPr>
              <w:t>OIB VJEROVNIKA</w:t>
            </w:r>
          </w:p>
        </w:tc>
        <w:tc>
          <w:tcPr>
            <w:tcW w:type="dxa" w:w="2740"/>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val="en-US"/>
              </w:rPr>
            </w:pPr>
            <w:r w:rsidRPr="00007483">
              <w:rPr>
                <w:rFonts w:cs="Arial" w:hAnsi="Calibri" w:ascii="Calibri"/>
                <w:b/>
                <w:bCs/>
                <w:color w:val="00000A"/>
                <w:sz w:val="16"/>
                <w:szCs w:val="16"/>
                <w:lang w:eastAsia="en-US" w:val="en-US"/>
              </w:rPr>
              <w:t>Vjerovnik</w:t>
            </w:r>
          </w:p>
        </w:tc>
        <w:tc>
          <w:tcPr>
            <w:tcW w:type="dxa" w:w="1660"/>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val="en-US"/>
              </w:rPr>
            </w:pPr>
            <w:r w:rsidRPr="00007483">
              <w:rPr>
                <w:rFonts w:cs="Arial" w:hAnsi="Calibri" w:ascii="Calibri"/>
                <w:b/>
                <w:bCs/>
                <w:color w:val="00000A"/>
                <w:sz w:val="16"/>
                <w:szCs w:val="16"/>
                <w:lang w:eastAsia="en-US" w:val="en-US"/>
              </w:rPr>
              <w:t>Ukupan iznos utvrđene tražbine</w:t>
            </w:r>
          </w:p>
        </w:tc>
        <w:tc>
          <w:tcPr>
            <w:tcW w:type="dxa" w:w="1660"/>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val="en-US"/>
              </w:rPr>
            </w:pPr>
            <w:r w:rsidRPr="00007483">
              <w:rPr>
                <w:rFonts w:cs="Arial" w:hAnsi="Calibri" w:ascii="Calibri"/>
                <w:b/>
                <w:bCs/>
                <w:color w:val="00000A"/>
                <w:sz w:val="16"/>
                <w:szCs w:val="16"/>
                <w:lang w:eastAsia="en-US" w:val="en-US"/>
              </w:rPr>
              <w:t>Iznos utvrđene tražbine koji se otpisuje (100% kamata)</w:t>
            </w:r>
          </w:p>
        </w:tc>
        <w:tc>
          <w:tcPr>
            <w:tcW w:type="dxa" w:w="1620"/>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val="en-US"/>
              </w:rPr>
            </w:pPr>
            <w:r w:rsidRPr="00007483">
              <w:rPr>
                <w:rFonts w:cs="Arial" w:hAnsi="Calibri" w:ascii="Calibri"/>
                <w:b/>
                <w:bCs/>
                <w:color w:val="00000A"/>
                <w:sz w:val="16"/>
                <w:szCs w:val="16"/>
                <w:lang w:eastAsia="en-US" w:val="en-US"/>
              </w:rPr>
              <w:t>Iznos utvrđene tražbine koji se namiruje obročnom otplatom (100% glavnica)</w:t>
            </w:r>
          </w:p>
        </w:tc>
      </w:tr>
      <w:tr w:rsidTr="00BB6FFB" w:rsidR="00007483" w:rsidRPr="00007483">
        <w:trPr>
          <w:trHeight w:val="300"/>
        </w:trPr>
        <w:tc>
          <w:tcPr>
            <w:tcW w:type="dxa" w:w="580"/>
            <w:tcBorders>
              <w:top w:val="nil"/>
              <w:left w:space="0" w:sz="8" w:color="auto" w:val="single"/>
              <w:bottom w:space="0" w:sz="8" w:color="auto" w:val="single"/>
              <w:right w:space="0" w:sz="8" w:color="auto" w:val="single"/>
            </w:tcBorders>
            <w:shd w:fill="auto" w:color="auto" w:val="clear"/>
            <w:noWrap/>
            <w:vAlign w:val="center"/>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1.</w:t>
            </w:r>
          </w:p>
        </w:tc>
        <w:tc>
          <w:tcPr>
            <w:tcW w:type="dxa" w:w="1480"/>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81712716992</w:t>
            </w:r>
          </w:p>
        </w:tc>
        <w:tc>
          <w:tcPr>
            <w:tcW w:type="dxa" w:w="2740"/>
            <w:tcBorders>
              <w:top w:val="nil"/>
              <w:left w:val="nil"/>
              <w:bottom w:space="0" w:sz="8" w:color="auto" w:val="single"/>
              <w:right w:space="0" w:sz="8" w:color="auto" w:val="single"/>
            </w:tcBorders>
            <w:shd w:fill="FFFFFF" w:color="000000" w:val="clear"/>
            <w:vAlign w:val="center"/>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VENETO BANKA d.d.</w:t>
            </w:r>
          </w:p>
        </w:tc>
        <w:tc>
          <w:tcPr>
            <w:tcW w:type="dxa" w:w="1660"/>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7.288.539,17</w:t>
            </w:r>
          </w:p>
        </w:tc>
        <w:tc>
          <w:tcPr>
            <w:tcW w:type="dxa" w:w="1660"/>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510.902,48</w:t>
            </w:r>
          </w:p>
        </w:tc>
        <w:tc>
          <w:tcPr>
            <w:tcW w:type="dxa" w:w="1620"/>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6.777.636,69</w:t>
            </w:r>
          </w:p>
        </w:tc>
      </w:tr>
      <w:tr w:rsidTr="00BB6FFB" w:rsidR="00007483" w:rsidRPr="00007483">
        <w:trPr>
          <w:trHeight w:val="580"/>
        </w:trPr>
        <w:tc>
          <w:tcPr>
            <w:tcW w:type="dxa" w:w="580"/>
            <w:tcBorders>
              <w:top w:val="nil"/>
              <w:left w:space="0" w:sz="8" w:color="auto" w:val="single"/>
              <w:bottom w:space="0" w:sz="8" w:color="auto" w:val="single"/>
              <w:right w:space="0" w:sz="8" w:color="auto" w:val="single"/>
            </w:tcBorders>
            <w:shd w:fill="auto" w:color="auto" w:val="clear"/>
            <w:noWrap/>
            <w:vAlign w:val="center"/>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2.</w:t>
            </w:r>
          </w:p>
        </w:tc>
        <w:tc>
          <w:tcPr>
            <w:tcW w:type="dxa" w:w="1480"/>
            <w:tcBorders>
              <w:top w:val="nil"/>
              <w:left w:val="nil"/>
              <w:bottom w:space="0" w:sz="8" w:color="auto" w:val="single"/>
              <w:right w:space="0" w:sz="8" w:color="auto" w:val="single"/>
            </w:tcBorders>
            <w:shd w:fill="auto" w:color="auto" w:val="clear"/>
            <w:noWrap/>
            <w:vAlign w:val="center"/>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70663193635</w:t>
            </w:r>
          </w:p>
        </w:tc>
        <w:tc>
          <w:tcPr>
            <w:tcW w:type="dxa" w:w="2740"/>
            <w:tcBorders>
              <w:top w:val="nil"/>
              <w:left w:val="nil"/>
              <w:bottom w:space="0" w:sz="8" w:color="auto" w:val="single"/>
              <w:right w:space="0" w:sz="8" w:color="auto" w:val="single"/>
            </w:tcBorders>
            <w:shd w:fill="auto" w:color="auto" w:val="clear"/>
            <w:vAlign w:val="center"/>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KREDITNA BANKA ZAGREB d.d.</w:t>
            </w:r>
          </w:p>
        </w:tc>
        <w:tc>
          <w:tcPr>
            <w:tcW w:type="dxa" w:w="1660"/>
            <w:tcBorders>
              <w:top w:val="nil"/>
              <w:left w:val="nil"/>
              <w:bottom w:space="0" w:sz="8" w:color="auto" w:val="single"/>
              <w:right w:space="0" w:sz="8" w:color="auto" w:val="single"/>
            </w:tcBorders>
            <w:shd w:fill="auto" w:color="auto" w:val="clear"/>
            <w:noWrap/>
            <w:vAlign w:val="center"/>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4.195.866,81</w:t>
            </w:r>
          </w:p>
        </w:tc>
        <w:tc>
          <w:tcPr>
            <w:tcW w:type="dxa" w:w="1660"/>
            <w:tcBorders>
              <w:top w:val="nil"/>
              <w:left w:val="nil"/>
              <w:bottom w:space="0" w:sz="8" w:color="auto" w:val="single"/>
              <w:right w:space="0" w:sz="8" w:color="auto" w:val="single"/>
            </w:tcBorders>
            <w:shd w:fill="auto" w:color="auto" w:val="clear"/>
            <w:noWrap/>
            <w:vAlign w:val="center"/>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269.208,68</w:t>
            </w:r>
          </w:p>
        </w:tc>
        <w:tc>
          <w:tcPr>
            <w:tcW w:type="dxa" w:w="1620"/>
            <w:tcBorders>
              <w:top w:val="nil"/>
              <w:left w:val="nil"/>
              <w:bottom w:space="0" w:sz="8" w:color="auto" w:val="single"/>
              <w:right w:space="0" w:sz="8" w:color="auto" w:val="single"/>
            </w:tcBorders>
            <w:shd w:fill="auto" w:color="auto" w:val="clear"/>
            <w:noWrap/>
            <w:vAlign w:val="center"/>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3.926.658,13</w:t>
            </w:r>
          </w:p>
        </w:tc>
      </w:tr>
    </w:tbl>
    <w:p w:rsidRDefault="00007483" w:rsidP="00007483" w:rsidR="00007483" w:rsidRPr="00007483">
      <w:pPr>
        <w:spacing w:lineRule="auto" w:line="276" w:after="200"/>
        <w:ind w:hanging="567" w:left="567"/>
        <w:jc w:val="both"/>
        <w:rPr>
          <w:rFonts w:cs="Meiryo UI" w:eastAsia="Meiryo UI" w:hAnsi="Calibri" w:ascii="Calibri"/>
          <w:b/>
          <w:sz w:val="16"/>
          <w:szCs w:val="16"/>
          <w:lang w:eastAsia="en-US"/>
        </w:rPr>
      </w:pPr>
    </w:p>
    <w:p w:rsidRDefault="00007483" w:rsidP="00007483" w:rsidR="00007483" w:rsidRPr="00007483">
      <w:pPr>
        <w:spacing w:lineRule="auto" w:line="276" w:after="200"/>
        <w:ind w:hanging="567" w:left="567"/>
        <w:jc w:val="both"/>
        <w:rPr>
          <w:rFonts w:cs="Meiryo UI" w:eastAsia="Meiryo UI" w:hAnsi="Meiryo UI" w:ascii="Meiryo UI"/>
          <w:b/>
          <w:sz w:val="18"/>
          <w:szCs w:val="18"/>
          <w:lang w:eastAsia="en-US"/>
        </w:rPr>
      </w:pPr>
    </w:p>
    <w:p w:rsidRDefault="00007483" w:rsidP="00007483" w:rsidR="00007483" w:rsidRPr="00007483">
      <w:pPr>
        <w:spacing w:lineRule="auto" w:line="276" w:after="200"/>
        <w:ind w:hanging="567" w:left="567"/>
        <w:jc w:val="both"/>
        <w:rPr>
          <w:rFonts w:cs="Meiryo UI" w:eastAsia="Meiryo UI" w:hAnsi="Meiryo UI" w:ascii="Meiryo UI"/>
          <w:b/>
          <w:sz w:val="18"/>
          <w:szCs w:val="18"/>
          <w:lang w:eastAsia="en-US"/>
        </w:rPr>
      </w:pPr>
    </w:p>
    <w:tbl>
      <w:tblPr>
        <w:tblW w:type="dxa" w:w="10461"/>
        <w:tblInd w:type="dxa" w:w="93"/>
        <w:tblLook w:val="04A0" w:noVBand="1" w:noHBand="0" w:lastColumn="0" w:firstColumn="1" w:lastRow="0" w:firstRow="1"/>
      </w:tblPr>
      <w:tblGrid>
        <w:gridCol w:w="1600"/>
        <w:gridCol w:w="20"/>
        <w:gridCol w:w="1440"/>
        <w:gridCol w:w="80"/>
        <w:gridCol w:w="980"/>
        <w:gridCol w:w="80"/>
        <w:gridCol w:w="483"/>
        <w:gridCol w:w="117"/>
        <w:gridCol w:w="680"/>
        <w:gridCol w:w="263"/>
        <w:gridCol w:w="797"/>
        <w:gridCol w:w="263"/>
        <w:gridCol w:w="797"/>
        <w:gridCol w:w="263"/>
        <w:gridCol w:w="797"/>
        <w:gridCol w:w="263"/>
        <w:gridCol w:w="977"/>
        <w:gridCol w:w="561"/>
      </w:tblGrid>
      <w:tr w:rsidTr="00BB6FFB" w:rsidR="00007483" w:rsidRPr="00007483">
        <w:trPr>
          <w:trHeight w:val="465"/>
        </w:trPr>
        <w:tc>
          <w:tcPr>
            <w:tcW w:type="dxa" w:w="3060"/>
            <w:gridSpan w:val="3"/>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OTPLATNI PLAN</w:t>
            </w:r>
          </w:p>
        </w:tc>
        <w:tc>
          <w:tcPr>
            <w:tcW w:type="dxa" w:w="1060"/>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563"/>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3"/>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658"/>
            <w:gridSpan w:val="6"/>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VENETO BANKA d.d.</w:t>
            </w:r>
          </w:p>
        </w:tc>
      </w:tr>
      <w:tr w:rsidTr="00BB6FFB" w:rsidR="00007483" w:rsidRPr="00007483">
        <w:trPr>
          <w:trHeight w:val="300"/>
        </w:trPr>
        <w:tc>
          <w:tcPr>
            <w:tcW w:type="dxa" w:w="1620"/>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 xml:space="preserve">Iznos utvrđene </w:t>
            </w:r>
            <w:r w:rsidRPr="00007483">
              <w:rPr>
                <w:rFonts w:hAnsi="Calibri" w:ascii="Calibri"/>
                <w:b/>
                <w:bCs/>
                <w:color w:val="000000"/>
                <w:sz w:val="16"/>
                <w:szCs w:val="16"/>
                <w:lang w:eastAsia="en-US" w:val="en-US"/>
              </w:rPr>
              <w:lastRenderedPageBreak/>
              <w:t>tražbine koji se namiruje obročnom otplatom (100% glavnica u HRK)</w:t>
            </w:r>
          </w:p>
        </w:tc>
        <w:tc>
          <w:tcPr>
            <w:tcW w:type="dxa" w:w="14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lastRenderedPageBreak/>
              <w:t>6.777.636,69</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56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658"/>
            <w:gridSpan w:val="6"/>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81712716992</w:t>
            </w:r>
          </w:p>
        </w:tc>
      </w:tr>
      <w:tr w:rsidTr="00BB6FFB" w:rsidR="00007483" w:rsidRPr="00007483">
        <w:trPr>
          <w:trHeight w:val="280"/>
        </w:trPr>
        <w:tc>
          <w:tcPr>
            <w:tcW w:type="dxa" w:w="1620"/>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44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56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538"/>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760"/>
        </w:trPr>
        <w:tc>
          <w:tcPr>
            <w:tcW w:type="dxa" w:w="1620"/>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44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56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538"/>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280"/>
        </w:trPr>
        <w:tc>
          <w:tcPr>
            <w:tcW w:type="dxa" w:w="1620"/>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otplatna kvota u HRK</w:t>
            </w:r>
          </w:p>
        </w:tc>
        <w:tc>
          <w:tcPr>
            <w:tcW w:type="dxa" w:w="14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211.801,15</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56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538"/>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280"/>
        </w:trPr>
        <w:tc>
          <w:tcPr>
            <w:tcW w:type="dxa" w:w="1620"/>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44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563"/>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660"/>
        </w:trPr>
        <w:tc>
          <w:tcPr>
            <w:tcW w:type="dxa" w:w="1620"/>
            <w:gridSpan w:val="2"/>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440"/>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563"/>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1060"/>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538"/>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6.777.636,69</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6.777.637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6.777.636,69</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6.777.637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339.810</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6.777.636,69</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6.777.637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338.882</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6.565.835,54</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6.565.836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80.049</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291.850,37</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6.354.034,40</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6.354.034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79.208</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291.008,97</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6.142.233,25</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6.142.233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77.409</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289.210,11</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5.930.432,10</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5.930.432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74.740</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286.540,84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5.718.630,96</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5.718.631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70.504</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282.304,82</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5.506.829,81</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5.506.830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68.647</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280.447,93</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5.295.028,66</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5.295.029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66.732</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278.533,01</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5.083.227,52</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5.083.228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64.063</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275.863,74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4.871.426,37</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4.871.426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60.726</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272.527,15</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4.659.625,22</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4.659.625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58.086</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269.886,89</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4.447.824,08</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4.447.824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56.055</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267.855,92</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4.236.022,93</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4.236.023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53.385</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265.186,64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4.024.221,78</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4.024.222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49.614</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261.414,84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3.812.420,64</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3.812.421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47.525</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259.325,84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3.600.619,49</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3.600.619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45.378</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257.178,82</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3.388.818,35</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3.388.818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42.708</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254.509,54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3.177.017,20</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3.177.017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39.169</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250.969,85</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2.965.216,05</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2.965.216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36.964</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248.764,80</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2.753.414,91</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2.753.415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34.701</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246.501,72</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2.541.613,76</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2.541.614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32.031</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243.832,44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2.329.812,61</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2.329.813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28.724</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240.524,86</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2.118.011,47</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2.118.011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26.403</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238.203,76</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1.906.210,32</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1.906.210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24.023</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235.824,62</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1.694.409,17</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1.694.409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21.354</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233.155,34</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1.482.608,03</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1.482.608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18.482</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230.282,97</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1.270.806,88</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1.270.807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15.842</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227.642,71</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1.059.005,73</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1.059.006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13.346</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225.147,52</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847.204,59</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847.205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10.677</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222.478,25</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635.403,44</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635.403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7.834</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219.634,89</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423.602,29</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423.602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5.281</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217.081,67</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211.801,15</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211.801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2.669</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214.470,42</w:t>
            </w:r>
          </w:p>
        </w:tc>
      </w:tr>
      <w:tr w:rsidTr="00BB6FFB" w:rsidR="00007483" w:rsidRPr="00007483">
        <w:trPr>
          <w:trHeight w:val="280"/>
        </w:trPr>
        <w:tc>
          <w:tcPr>
            <w:tcW w:type="dxa" w:w="1620"/>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0,00</w:t>
            </w:r>
          </w:p>
        </w:tc>
        <w:tc>
          <w:tcPr>
            <w:tcW w:type="dxa" w:w="144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56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538"/>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211.801,15</w:t>
            </w:r>
          </w:p>
        </w:tc>
      </w:tr>
      <w:tr w:rsidTr="00BB6FFB" w:rsidR="00007483" w:rsidRPr="00007483">
        <w:trPr>
          <w:gridAfter w:val="1"/>
          <w:wAfter w:type="dxa" w:w="561"/>
          <w:trHeight w:val="465"/>
        </w:trPr>
        <w:tc>
          <w:tcPr>
            <w:tcW w:type="dxa" w:w="3140"/>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OTPLATNI PLAN</w:t>
            </w:r>
          </w:p>
        </w:tc>
        <w:tc>
          <w:tcPr>
            <w:tcW w:type="dxa" w:w="1060"/>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00"/>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80"/>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360"/>
            <w:gridSpan w:val="6"/>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KREDITNA BANKA ZAGREB d.d.</w:t>
            </w:r>
          </w:p>
        </w:tc>
      </w:tr>
      <w:tr w:rsidTr="00BB6FFB" w:rsidR="00007483" w:rsidRPr="00007483">
        <w:trPr>
          <w:gridAfter w:val="1"/>
          <w:wAfter w:type="dxa" w:w="561"/>
          <w:trHeight w:val="300"/>
        </w:trPr>
        <w:tc>
          <w:tcPr>
            <w:tcW w:type="dxa" w:w="1600"/>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 xml:space="preserve">Iznos utvrđene tražbine koji se namiruje obročnom </w:t>
            </w:r>
            <w:r w:rsidRPr="00007483">
              <w:rPr>
                <w:rFonts w:hAnsi="Calibri" w:ascii="Calibri"/>
                <w:b/>
                <w:bCs/>
                <w:color w:val="000000"/>
                <w:sz w:val="16"/>
                <w:szCs w:val="16"/>
                <w:lang w:eastAsia="en-US" w:val="en-US"/>
              </w:rPr>
              <w:lastRenderedPageBreak/>
              <w:t>otplatom (100% glavnica u HRK)</w:t>
            </w:r>
          </w:p>
        </w:tc>
        <w:tc>
          <w:tcPr>
            <w:tcW w:type="dxa" w:w="1540"/>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lastRenderedPageBreak/>
              <w:t>3.926.658,13</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0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360"/>
            <w:gridSpan w:val="6"/>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70663193635</w:t>
            </w:r>
          </w:p>
        </w:tc>
      </w:tr>
      <w:tr w:rsidTr="00BB6FFB" w:rsidR="00007483" w:rsidRPr="00007483">
        <w:trPr>
          <w:gridAfter w:val="1"/>
          <w:wAfter w:type="dxa" w:w="561"/>
          <w:trHeight w:val="28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540"/>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0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40"/>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561"/>
          <w:trHeight w:val="76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540"/>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0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40"/>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561"/>
          <w:trHeight w:val="280"/>
        </w:trPr>
        <w:tc>
          <w:tcPr>
            <w:tcW w:type="dxa" w:w="1600"/>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lastRenderedPageBreak/>
              <w:t>Tromjesečna otplatna kvota u HRK</w:t>
            </w:r>
          </w:p>
        </w:tc>
        <w:tc>
          <w:tcPr>
            <w:tcW w:type="dxa" w:w="1540"/>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122.708,07</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0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40"/>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561"/>
          <w:trHeight w:val="28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540"/>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0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80"/>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561"/>
          <w:trHeight w:val="660"/>
        </w:trPr>
        <w:tc>
          <w:tcPr>
            <w:tcW w:type="dxa" w:w="1600"/>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540"/>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60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680"/>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24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3.926.658,13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3.926.658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3.926.658,13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3.926.658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196.871</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3.926.658,13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3.926.658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196.333</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3.803.950,06</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3.803.950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46.377</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169.084,99</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3.681.242,00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3.681.242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45.889</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168.597,52</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3.558.533,93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3.558.534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44.847</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167.555,34</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3.435.825,86</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3.435.826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43.301</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166.008,89</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3.313.117,80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3.313.118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40.847</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163.554,72</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3.190.409,73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3.190.410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39.771</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162.478,93</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3.067.701,66</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3.067.702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38.661</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161.369,51</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2.944.993,60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2.944.994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37.115</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159.823,05</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2.822.285,53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2.822.286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35.182</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157.889,98</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2.699.577,46</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2.699.577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33.652</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156.360,33</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2.576.869,40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2.576.869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32.476</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155.183,68</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2.454.161,33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2.454.161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30.929</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153.637,22</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2.331.453,26</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2.331.453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28.744</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151.452,01</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2.208.745,20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2.208.745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27.534</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150.241,74</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2.086.037,13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2.086.037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26.290</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148.997,85</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1.963.329,07</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1.963.329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24.743</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147.451,39</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1.840.621,00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1.840.621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22.693</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145.400,65</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1.717.912,93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1.717.913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21.415</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144.123,15</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1.595.204,87</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1.595.205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20.104</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142.812,02</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1.472.496,80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1.472.497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18.557</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141.265,56</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1.349.788,73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1.349.789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16.641</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139.349,30</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1.227.080,67</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1.227.081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15.296</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138.004,55</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1.104.372,60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1.104.373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13.918</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136.626,19</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981.664,53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981.665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12.372</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135.079,73</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858.956,47</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858.956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10.708</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133.415,61</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736.248,40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736.248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9.178</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131.885,96</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613.540,33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613.540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7.732</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130.440,36</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490.832,27</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490.832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6.186</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128.893,90</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368.124,20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368.124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4.539</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127.246,58</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245.416,13</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245.416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3.059</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125.767,36</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122.708,07</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122.708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1.546</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124.254,52</w:t>
            </w:r>
          </w:p>
        </w:tc>
      </w:tr>
      <w:tr w:rsidTr="00BB6FFB" w:rsidR="00007483" w:rsidRPr="00007483">
        <w:trPr>
          <w:gridAfter w:val="1"/>
          <w:wAfter w:type="dxa" w:w="561"/>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0,00</w:t>
            </w:r>
          </w:p>
        </w:tc>
        <w:tc>
          <w:tcPr>
            <w:tcW w:type="dxa" w:w="15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60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8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24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122.708,07</w:t>
            </w:r>
          </w:p>
        </w:tc>
      </w:tr>
    </w:tbl>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Tražbine vjerovnika kategorije (b) navedene u tablici u prethodnom članku ove Nagodbe, Dužnik će namiriti vjerovnicima tražbina kategorije (b) na sljedeći način</w:t>
      </w:r>
      <w:r w:rsidRPr="00007483">
        <w:rPr>
          <w:rFonts w:cs="Meiryo UI" w:eastAsia="Meiryo UI" w:hAnsi="Meiryo UI" w:ascii="Meiryo UI"/>
          <w:sz w:val="18"/>
          <w:szCs w:val="18"/>
          <w:lang w:eastAsia="en-US" w:val="en-US"/>
        </w:rPr>
        <w:t>.</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Vjerovnici predstečajne Nagodbe i Dužnik suglasno utvrđuju kako su se Vjerovnici tražbina kategorije (b) odrekli prava na odvojeno namirenje samo za potrebe ovog postupka i da njihovo odricanje od prava na odvojeno namirenje ne znači odricanje od upisanog založnog prava i/ili davanje brisovnog očitovanja.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lastRenderedPageBreak/>
        <w:t>Vjerovnici predstečajne Nagodbe i Dužnik suglasno utvrđuju kako će Vjerovnici tražbina kategorije (b) zadržati založna prava na imovini Dužnika, radi osiguranja svojih tražbina kategorije (b) do isplate na način uređen ovom Nagodbom. Založna prava Vjerovnika predstečajne Nagodbe tražbina kategorije (b) na imovini Dužnika su navedena u tablici u sljedećem članku ove Nagodbe.</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Založna prava Vjerovnika predstečajne Nagodbe kategorije (b): </w:t>
      </w:r>
    </w:p>
    <w:tbl>
      <w:tblPr>
        <w:tblW w:type="dxa" w:w="9356"/>
        <w:tblInd w:type="dxa" w:w="2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1559"/>
        <w:gridCol w:w="3402"/>
        <w:gridCol w:w="2835"/>
        <w:gridCol w:w="1560"/>
      </w:tblGrid>
      <w:tr w:rsidTr="00BB6FFB" w:rsidR="00007483" w:rsidRPr="00007483">
        <w:tc>
          <w:tcPr>
            <w:tcW w:type="dxa" w:w="1559"/>
            <w:shd w:fill="D0D0D0" w:color="auto" w:val="clear"/>
            <w:tcMar>
              <w:top w:type="nil" w:w="140"/>
              <w:right w:type="nil" w:w="140"/>
            </w:tcMar>
          </w:tcPr>
          <w:p w:rsidRDefault="00007483" w:rsidP="00007483" w:rsidR="00007483" w:rsidRPr="00007483">
            <w:pPr>
              <w:widowControl w:val="false"/>
              <w:autoSpaceDE w:val="false"/>
              <w:autoSpaceDN w:val="false"/>
              <w:adjustRightInd w:val="false"/>
              <w:jc w:val="center"/>
              <w:rPr>
                <w:rFonts w:eastAsia="Calibri" w:hAnsi="Calibri" w:ascii="Calibri"/>
                <w:sz w:val="16"/>
                <w:szCs w:val="22"/>
                <w:lang w:eastAsia="en-US" w:val="en-US"/>
              </w:rPr>
            </w:pPr>
            <w:r w:rsidRPr="00007483">
              <w:rPr>
                <w:rFonts w:eastAsia="Calibri" w:hAnsi="Calibri" w:ascii="Calibri"/>
                <w:b/>
                <w:sz w:val="16"/>
                <w:szCs w:val="22"/>
                <w:lang w:eastAsia="en-US" w:val="en-US"/>
              </w:rPr>
              <w:t>VJEROVNIK</w:t>
            </w:r>
          </w:p>
        </w:tc>
        <w:tc>
          <w:tcPr>
            <w:tcW w:type="dxa" w:w="3402"/>
            <w:shd w:fill="D0D0D0" w:color="auto" w:val="clear"/>
            <w:tcMar>
              <w:top w:type="nil" w:w="140"/>
              <w:right w:type="nil" w:w="140"/>
            </w:tcMar>
          </w:tcPr>
          <w:p w:rsidRDefault="00007483" w:rsidP="00007483" w:rsidR="00007483" w:rsidRPr="00007483">
            <w:pPr>
              <w:widowControl w:val="false"/>
              <w:autoSpaceDE w:val="false"/>
              <w:autoSpaceDN w:val="false"/>
              <w:adjustRightInd w:val="false"/>
              <w:jc w:val="center"/>
              <w:rPr>
                <w:rFonts w:eastAsia="Calibri" w:hAnsi="Calibri" w:ascii="Calibri"/>
                <w:sz w:val="16"/>
                <w:szCs w:val="22"/>
                <w:lang w:eastAsia="en-US" w:val="en-US"/>
              </w:rPr>
            </w:pPr>
            <w:r w:rsidRPr="00007483">
              <w:rPr>
                <w:rFonts w:eastAsia="Calibri" w:hAnsi="Calibri" w:ascii="Calibri"/>
                <w:b/>
                <w:sz w:val="16"/>
                <w:szCs w:val="22"/>
                <w:lang w:eastAsia="en-US" w:val="en-US"/>
              </w:rPr>
              <w:t>OSNOVA ZASNIVANJA ZALOŽNOG PRAVA</w:t>
            </w:r>
          </w:p>
        </w:tc>
        <w:tc>
          <w:tcPr>
            <w:tcW w:type="dxa" w:w="2835"/>
            <w:shd w:fill="D0D0D0" w:color="auto" w:val="clear"/>
            <w:tcMar>
              <w:top w:type="nil" w:w="140"/>
              <w:right w:type="nil" w:w="140"/>
            </w:tcMar>
          </w:tcPr>
          <w:p w:rsidRDefault="00007483" w:rsidP="00007483" w:rsidR="00007483" w:rsidRPr="00007483">
            <w:pPr>
              <w:widowControl w:val="false"/>
              <w:autoSpaceDE w:val="false"/>
              <w:autoSpaceDN w:val="false"/>
              <w:adjustRightInd w:val="false"/>
              <w:jc w:val="center"/>
              <w:rPr>
                <w:rFonts w:eastAsia="Calibri" w:hAnsi="Calibri" w:ascii="Calibri"/>
                <w:sz w:val="16"/>
                <w:szCs w:val="22"/>
                <w:lang w:eastAsia="en-US" w:val="en-US"/>
              </w:rPr>
            </w:pPr>
            <w:r w:rsidRPr="00007483">
              <w:rPr>
                <w:rFonts w:eastAsia="Calibri" w:hAnsi="Calibri" w:ascii="Calibri"/>
                <w:b/>
                <w:sz w:val="16"/>
                <w:szCs w:val="22"/>
                <w:lang w:eastAsia="en-US" w:val="en-US"/>
              </w:rPr>
              <w:t>PREDMET ZALOGA</w:t>
            </w:r>
          </w:p>
        </w:tc>
        <w:tc>
          <w:tcPr>
            <w:tcW w:type="dxa" w:w="1560"/>
            <w:shd w:fill="D0D0D0" w:color="auto" w:val="clear"/>
            <w:tcMar>
              <w:top w:type="nil" w:w="140"/>
              <w:right w:type="nil" w:w="140"/>
            </w:tcMar>
          </w:tcPr>
          <w:p w:rsidRDefault="00007483" w:rsidP="00007483" w:rsidR="00007483" w:rsidRPr="00007483">
            <w:pPr>
              <w:widowControl w:val="false"/>
              <w:autoSpaceDE w:val="false"/>
              <w:autoSpaceDN w:val="false"/>
              <w:adjustRightInd w:val="false"/>
              <w:jc w:val="center"/>
              <w:rPr>
                <w:rFonts w:eastAsia="Calibri" w:hAnsi="Calibri" w:ascii="Calibri"/>
                <w:sz w:val="16"/>
                <w:szCs w:val="22"/>
                <w:lang w:eastAsia="en-US" w:val="en-US"/>
              </w:rPr>
            </w:pPr>
            <w:r w:rsidRPr="00007483">
              <w:rPr>
                <w:rFonts w:eastAsia="Calibri" w:hAnsi="Calibri" w:ascii="Calibri"/>
                <w:b/>
                <w:sz w:val="16"/>
                <w:szCs w:val="22"/>
                <w:lang w:eastAsia="en-US" w:val="en-US"/>
              </w:rPr>
              <w:t>BROJ POD KOJIM JE ZALOG ZASNOVAN</w:t>
            </w:r>
          </w:p>
        </w:tc>
      </w:tr>
      <w:tr w:rsidTr="00BB6FFB" w:rsidR="00007483" w:rsidRPr="00007483">
        <w:tc>
          <w:tcPr>
            <w:tcW w:type="dxa" w:w="1559"/>
            <w:tcMar>
              <w:top w:type="nil" w:w="140"/>
              <w:right w:type="nil" w:w="140"/>
            </w:tcMar>
          </w:tcPr>
          <w:p w:rsidRDefault="00007483" w:rsidP="00007483" w:rsidR="00007483" w:rsidRPr="00007483">
            <w:pPr>
              <w:widowControl w:val="false"/>
              <w:autoSpaceDE w:val="false"/>
              <w:autoSpaceDN w:val="false"/>
              <w:adjustRightInd w:val="false"/>
              <w:rPr>
                <w:rFonts w:cs="Calibri" w:hAnsi="Calibri" w:ascii="Calibri"/>
                <w:sz w:val="16"/>
                <w:szCs w:val="16"/>
                <w:lang w:eastAsia="en-US" w:val="en-US"/>
              </w:rPr>
            </w:pPr>
            <w:r w:rsidRPr="00007483">
              <w:rPr>
                <w:rFonts w:cs="Calibri" w:hAnsi="Calibri" w:ascii="Calibri"/>
                <w:sz w:val="16"/>
                <w:szCs w:val="16"/>
                <w:lang w:eastAsia="en-US" w:val="en-US"/>
              </w:rPr>
              <w:t>VENETO BANKA D.D.</w:t>
            </w:r>
          </w:p>
        </w:tc>
        <w:tc>
          <w:tcPr>
            <w:tcW w:type="dxa" w:w="3402"/>
            <w:tcMar>
              <w:top w:type="nil" w:w="140"/>
              <w:right w:type="nil" w:w="140"/>
            </w:tcMar>
          </w:tcPr>
          <w:p w:rsidRDefault="00007483" w:rsidP="00007483" w:rsidR="00007483" w:rsidRPr="00007483">
            <w:pPr>
              <w:widowControl w:val="false"/>
              <w:autoSpaceDE w:val="false"/>
              <w:autoSpaceDN w:val="false"/>
              <w:adjustRightInd w:val="false"/>
              <w:jc w:val="both"/>
              <w:rPr>
                <w:rFonts w:cs="Calibri" w:hAnsi="Calibri" w:ascii="Calibri"/>
                <w:sz w:val="16"/>
                <w:szCs w:val="16"/>
                <w:lang w:eastAsia="en-US" w:val="en-US"/>
              </w:rPr>
            </w:pPr>
            <w:r w:rsidRPr="00007483">
              <w:rPr>
                <w:rFonts w:eastAsia="Calibri" w:hAnsi="Calibri" w:ascii="Calibri"/>
                <w:color w:val="1D1D1D"/>
                <w:sz w:val="16"/>
                <w:szCs w:val="22"/>
                <w:lang w:eastAsia="en-US" w:val="en-US"/>
              </w:rPr>
              <w:t xml:space="preserve">Ugovor o </w:t>
            </w:r>
            <w:r w:rsidRPr="00007483">
              <w:rPr>
                <w:rFonts w:cs="Calibri" w:hAnsi="Calibri" w:ascii="Calibri"/>
                <w:color w:val="1D1D1D"/>
                <w:sz w:val="16"/>
                <w:szCs w:val="16"/>
                <w:lang w:eastAsia="en-US" w:val="en-US"/>
              </w:rPr>
              <w:t>kratkoročnom kreditu</w:t>
            </w:r>
            <w:r w:rsidRPr="00007483">
              <w:rPr>
                <w:rFonts w:eastAsia="Calibri" w:hAnsi="Calibri" w:ascii="Calibri"/>
                <w:color w:val="1D1D1D"/>
                <w:sz w:val="16"/>
                <w:szCs w:val="22"/>
                <w:lang w:eastAsia="en-US" w:val="en-US"/>
              </w:rPr>
              <w:t xml:space="preserve"> od </w:t>
            </w:r>
            <w:r w:rsidRPr="00007483">
              <w:rPr>
                <w:rFonts w:cs="Calibri" w:hAnsi="Calibri" w:ascii="Calibri"/>
                <w:color w:val="1D1D1D"/>
                <w:sz w:val="16"/>
                <w:szCs w:val="16"/>
                <w:lang w:eastAsia="en-US" w:val="en-US"/>
              </w:rPr>
              <w:t>4.veljače 2011.</w:t>
            </w:r>
            <w:r w:rsidRPr="00007483">
              <w:rPr>
                <w:rFonts w:eastAsia="Calibri" w:hAnsi="Calibri" w:ascii="Calibri"/>
                <w:color w:val="1D1D1D"/>
                <w:sz w:val="16"/>
                <w:szCs w:val="22"/>
                <w:lang w:eastAsia="en-US" w:val="en-US"/>
              </w:rPr>
              <w:t xml:space="preserve"> br. </w:t>
            </w:r>
            <w:r w:rsidRPr="00007483">
              <w:rPr>
                <w:rFonts w:cs="Calibri" w:hAnsi="Calibri" w:ascii="Calibri"/>
                <w:color w:val="1D1D1D"/>
                <w:sz w:val="16"/>
                <w:szCs w:val="16"/>
                <w:lang w:eastAsia="en-US" w:val="en-US"/>
              </w:rPr>
              <w:t>KS-006/2011. sa Sporazumom o zasnivanju založnog prava</w:t>
            </w:r>
            <w:r w:rsidRPr="00007483">
              <w:rPr>
                <w:rFonts w:eastAsia="Calibri" w:hAnsi="Calibri" w:ascii="Calibri"/>
                <w:color w:val="1D1D1D"/>
                <w:sz w:val="16"/>
                <w:szCs w:val="22"/>
                <w:lang w:eastAsia="en-US" w:val="en-US"/>
              </w:rPr>
              <w:t xml:space="preserve"> solemniziran kod </w:t>
            </w:r>
            <w:r w:rsidRPr="00007483">
              <w:rPr>
                <w:rFonts w:cs="Calibri" w:hAnsi="Calibri" w:ascii="Calibri"/>
                <w:color w:val="1D1D1D"/>
                <w:sz w:val="16"/>
                <w:szCs w:val="16"/>
                <w:lang w:eastAsia="en-US" w:val="en-US"/>
              </w:rPr>
              <w:t>JB u Zagrebu Vladimira Marčinka 4.veljače 2011. br.</w:t>
            </w:r>
            <w:r w:rsidRPr="00007483">
              <w:rPr>
                <w:rFonts w:eastAsia="Calibri" w:hAnsi="Calibri" w:ascii="Calibri"/>
                <w:color w:val="1D1D1D"/>
                <w:sz w:val="16"/>
                <w:szCs w:val="22"/>
                <w:lang w:eastAsia="en-US" w:val="en-US"/>
              </w:rPr>
              <w:t xml:space="preserve"> OV-</w:t>
            </w:r>
            <w:r w:rsidRPr="00007483">
              <w:rPr>
                <w:rFonts w:cs="Calibri" w:hAnsi="Calibri" w:ascii="Calibri"/>
                <w:color w:val="1D1D1D"/>
                <w:sz w:val="16"/>
                <w:szCs w:val="16"/>
                <w:lang w:eastAsia="en-US" w:val="en-US"/>
              </w:rPr>
              <w:t>1047/11;</w:t>
            </w:r>
          </w:p>
          <w:p w:rsidRDefault="00007483" w:rsidP="00007483" w:rsidR="00007483" w:rsidRPr="00007483">
            <w:pPr>
              <w:widowControl w:val="false"/>
              <w:autoSpaceDE w:val="false"/>
              <w:autoSpaceDN w:val="false"/>
              <w:adjustRightInd w:val="false"/>
              <w:jc w:val="both"/>
              <w:rPr>
                <w:rFonts w:cs="Calibri" w:hAnsi="Calibri" w:ascii="Calibri"/>
                <w:sz w:val="16"/>
                <w:szCs w:val="16"/>
                <w:lang w:eastAsia="en-US" w:val="en-US"/>
              </w:rPr>
            </w:pPr>
            <w:r w:rsidRPr="00007483">
              <w:rPr>
                <w:rFonts w:cs="Calibri" w:hAnsi="Calibri" w:ascii="Calibri"/>
                <w:color w:val="1D1D1D"/>
                <w:sz w:val="16"/>
                <w:szCs w:val="16"/>
                <w:lang w:eastAsia="en-US" w:val="en-US"/>
              </w:rPr>
              <w:t>Sporazum o zasnivanju založnog prava od 1.ožujka 2013. solemniziran po JB u Zagrebu, Jozi Rotim br.OV-2210/1;</w:t>
            </w:r>
          </w:p>
          <w:p w:rsidRDefault="00007483" w:rsidP="00007483" w:rsidR="00007483" w:rsidRPr="00007483">
            <w:pPr>
              <w:widowControl w:val="false"/>
              <w:autoSpaceDE w:val="false"/>
              <w:autoSpaceDN w:val="false"/>
              <w:adjustRightInd w:val="false"/>
              <w:jc w:val="both"/>
              <w:rPr>
                <w:rFonts w:eastAsia="Calibri" w:hAnsi="Calibri" w:ascii="Calibri"/>
                <w:color w:val="1D1D1D"/>
                <w:sz w:val="16"/>
                <w:szCs w:val="22"/>
                <w:lang w:eastAsia="en-US" w:val="en-US"/>
              </w:rPr>
            </w:pPr>
            <w:r w:rsidRPr="00007483">
              <w:rPr>
                <w:rFonts w:cs="Calibri" w:hAnsi="Calibri" w:ascii="Calibri"/>
                <w:color w:val="1D1D1D"/>
                <w:sz w:val="16"/>
                <w:szCs w:val="16"/>
                <w:lang w:eastAsia="en-US" w:val="en-US"/>
              </w:rPr>
              <w:t>Sporazum o osiguranju novčane tražbine zasnivanjem založnog prava od 1.ožujka</w:t>
            </w:r>
            <w:r w:rsidRPr="00007483">
              <w:rPr>
                <w:rFonts w:eastAsia="Calibri" w:hAnsi="Calibri" w:ascii="Calibri"/>
                <w:color w:val="1D1D1D"/>
                <w:sz w:val="16"/>
                <w:szCs w:val="22"/>
                <w:lang w:eastAsia="en-US" w:val="en-US"/>
              </w:rPr>
              <w:t xml:space="preserve"> 2013. </w:t>
            </w:r>
            <w:r w:rsidRPr="00007483">
              <w:rPr>
                <w:rFonts w:cs="Calibri" w:hAnsi="Calibri" w:ascii="Calibri"/>
                <w:color w:val="1D1D1D"/>
                <w:sz w:val="16"/>
                <w:szCs w:val="16"/>
                <w:lang w:eastAsia="en-US" w:val="en-US"/>
              </w:rPr>
              <w:t>solemniziran po JB u Zagrebu Jozi Rotim br. OV-2215/13</w:t>
            </w:r>
          </w:p>
        </w:tc>
        <w:tc>
          <w:tcPr>
            <w:tcW w:type="dxa" w:w="2835"/>
            <w:tcMar>
              <w:top w:type="nil" w:w="140"/>
              <w:right w:type="nil" w:w="140"/>
            </w:tcMar>
          </w:tcPr>
          <w:p w:rsidRDefault="00007483" w:rsidP="00007483" w:rsidR="00007483" w:rsidRPr="00007483">
            <w:pPr>
              <w:widowControl w:val="false"/>
              <w:autoSpaceDE w:val="false"/>
              <w:autoSpaceDN w:val="false"/>
              <w:adjustRightInd w:val="false"/>
              <w:jc w:val="both"/>
              <w:rPr>
                <w:rFonts w:cs="Calibri" w:hAnsi="Calibri" w:ascii="Calibri"/>
                <w:sz w:val="16"/>
                <w:szCs w:val="16"/>
                <w:lang w:eastAsia="en-US" w:val="en-US"/>
              </w:rPr>
            </w:pPr>
            <w:r w:rsidRPr="00007483">
              <w:rPr>
                <w:rFonts w:cs="Calibri" w:hAnsi="Calibri" w:ascii="Calibri"/>
                <w:sz w:val="16"/>
                <w:szCs w:val="16"/>
                <w:lang w:eastAsia="en-US" w:val="en-US"/>
              </w:rPr>
              <w:t>Nekretnine</w:t>
            </w:r>
            <w:r w:rsidRPr="00007483">
              <w:rPr>
                <w:rFonts w:eastAsia="Calibri" w:hAnsi="Calibri" w:ascii="Calibri"/>
                <w:sz w:val="16"/>
                <w:szCs w:val="22"/>
                <w:lang w:eastAsia="en-US" w:val="en-US"/>
              </w:rPr>
              <w:t xml:space="preserve"> upisane u zemljišnim knjigama </w:t>
            </w:r>
            <w:r w:rsidRPr="00007483">
              <w:rPr>
                <w:rFonts w:cs="Calibri" w:hAnsi="Calibri" w:ascii="Calibri"/>
                <w:sz w:val="16"/>
                <w:szCs w:val="16"/>
                <w:lang w:eastAsia="en-US" w:val="en-US"/>
              </w:rPr>
              <w:t xml:space="preserve">zemljišnoknjižnog odjela Daruvar </w:t>
            </w:r>
            <w:r w:rsidRPr="00007483">
              <w:rPr>
                <w:rFonts w:eastAsia="Calibri" w:hAnsi="Calibri" w:ascii="Calibri"/>
                <w:sz w:val="16"/>
                <w:szCs w:val="22"/>
                <w:lang w:eastAsia="en-US" w:val="en-US"/>
              </w:rPr>
              <w:t xml:space="preserve">Općinskog suda u </w:t>
            </w:r>
            <w:r w:rsidRPr="00007483">
              <w:rPr>
                <w:rFonts w:cs="Calibri" w:hAnsi="Calibri" w:ascii="Calibri"/>
                <w:sz w:val="16"/>
                <w:szCs w:val="16"/>
                <w:lang w:eastAsia="en-US" w:val="en-US"/>
              </w:rPr>
              <w:t>Bjelovaru:</w:t>
            </w:r>
          </w:p>
          <w:p w:rsidRDefault="00007483" w:rsidP="00007483" w:rsidR="00007483" w:rsidRPr="00007483">
            <w:pPr>
              <w:widowControl w:val="false"/>
              <w:autoSpaceDE w:val="false"/>
              <w:autoSpaceDN w:val="false"/>
              <w:adjustRightInd w:val="false"/>
              <w:jc w:val="both"/>
              <w:rPr>
                <w:rFonts w:cs="Calibri" w:hAnsi="Calibri" w:ascii="Calibri"/>
                <w:sz w:val="16"/>
                <w:szCs w:val="16"/>
                <w:lang w:eastAsia="en-US" w:val="en-US"/>
              </w:rPr>
            </w:pPr>
            <w:r w:rsidRPr="00007483">
              <w:rPr>
                <w:rFonts w:cs="Calibri" w:hAnsi="Calibri" w:ascii="Calibri"/>
                <w:sz w:val="16"/>
                <w:szCs w:val="16"/>
                <w:lang w:eastAsia="en-US" w:val="en-US"/>
              </w:rPr>
              <w:t>-</w:t>
            </w:r>
            <w:r w:rsidRPr="00007483">
              <w:rPr>
                <w:rFonts w:eastAsia="Calibri" w:hAnsi="Calibri" w:ascii="Calibri"/>
                <w:sz w:val="16"/>
                <w:szCs w:val="22"/>
                <w:lang w:eastAsia="en-US" w:val="en-US"/>
              </w:rPr>
              <w:t xml:space="preserve"> zk.ul. </w:t>
            </w:r>
            <w:r w:rsidRPr="00007483">
              <w:rPr>
                <w:rFonts w:cs="Calibri" w:hAnsi="Calibri" w:ascii="Calibri"/>
                <w:sz w:val="16"/>
                <w:szCs w:val="16"/>
                <w:lang w:eastAsia="en-US" w:val="en-US"/>
              </w:rPr>
              <w:t>854</w:t>
            </w:r>
            <w:r w:rsidRPr="00007483">
              <w:rPr>
                <w:rFonts w:eastAsia="Calibri" w:hAnsi="Calibri" w:ascii="Calibri"/>
                <w:sz w:val="16"/>
                <w:szCs w:val="22"/>
                <w:lang w:eastAsia="en-US" w:val="en-US"/>
              </w:rPr>
              <w:t xml:space="preserve">, k.o. </w:t>
            </w:r>
            <w:r w:rsidRPr="00007483">
              <w:rPr>
                <w:rFonts w:cs="Calibri" w:hAnsi="Calibri" w:ascii="Calibri"/>
                <w:sz w:val="16"/>
                <w:szCs w:val="16"/>
                <w:lang w:eastAsia="en-US" w:val="en-US"/>
              </w:rPr>
              <w:t>Pakrani, k</w:t>
            </w:r>
            <w:r w:rsidRPr="00007483">
              <w:rPr>
                <w:rFonts w:eastAsia="Calibri" w:hAnsi="Calibri" w:ascii="Calibri"/>
                <w:sz w:val="16"/>
                <w:szCs w:val="22"/>
                <w:lang w:eastAsia="en-US" w:val="en-US"/>
              </w:rPr>
              <w:t xml:space="preserve">.č.br. </w:t>
            </w:r>
            <w:r w:rsidRPr="00007483">
              <w:rPr>
                <w:rFonts w:cs="Calibri" w:hAnsi="Calibri" w:ascii="Calibri"/>
                <w:sz w:val="16"/>
                <w:szCs w:val="16"/>
                <w:lang w:eastAsia="en-US" w:val="en-US"/>
              </w:rPr>
              <w:t>1017</w:t>
            </w:r>
            <w:r w:rsidRPr="00007483">
              <w:rPr>
                <w:rFonts w:eastAsia="Calibri" w:hAnsi="Calibri" w:ascii="Calibri"/>
                <w:sz w:val="16"/>
                <w:szCs w:val="22"/>
                <w:lang w:eastAsia="en-US" w:val="en-US"/>
              </w:rPr>
              <w:t xml:space="preserve">, u naravi </w:t>
            </w:r>
            <w:r w:rsidRPr="00007483">
              <w:rPr>
                <w:rFonts w:cs="Calibri" w:hAnsi="Calibri" w:ascii="Calibri"/>
                <w:sz w:val="16"/>
                <w:szCs w:val="16"/>
                <w:lang w:eastAsia="en-US" w:val="en-US"/>
              </w:rPr>
              <w:t>oranica u Pakri</w:t>
            </w:r>
            <w:r w:rsidRPr="00007483">
              <w:rPr>
                <w:rFonts w:eastAsia="Calibri" w:hAnsi="Calibri" w:ascii="Calibri"/>
                <w:sz w:val="16"/>
                <w:szCs w:val="22"/>
                <w:lang w:eastAsia="en-US" w:val="en-US"/>
              </w:rPr>
              <w:t xml:space="preserve">, površine </w:t>
            </w:r>
            <w:r w:rsidRPr="00007483">
              <w:rPr>
                <w:rFonts w:cs="Calibri" w:hAnsi="Calibri" w:ascii="Calibri"/>
                <w:sz w:val="16"/>
                <w:szCs w:val="16"/>
                <w:lang w:eastAsia="en-US" w:val="en-US"/>
              </w:rPr>
              <w:t>5830</w:t>
            </w:r>
            <w:r w:rsidRPr="00007483">
              <w:rPr>
                <w:rFonts w:eastAsia="Calibri" w:hAnsi="Calibri" w:ascii="Calibri"/>
                <w:sz w:val="16"/>
                <w:szCs w:val="22"/>
                <w:lang w:eastAsia="en-US" w:val="en-US"/>
              </w:rPr>
              <w:t xml:space="preserve"> m2, </w:t>
            </w:r>
            <w:r w:rsidRPr="00007483">
              <w:rPr>
                <w:rFonts w:cs="Calibri" w:hAnsi="Calibri" w:ascii="Calibri"/>
                <w:sz w:val="16"/>
                <w:szCs w:val="16"/>
                <w:lang w:eastAsia="en-US" w:val="en-US"/>
              </w:rPr>
              <w:t>k</w:t>
            </w:r>
            <w:r w:rsidRPr="00007483">
              <w:rPr>
                <w:rFonts w:eastAsia="Calibri" w:hAnsi="Calibri" w:ascii="Calibri"/>
                <w:sz w:val="16"/>
                <w:szCs w:val="22"/>
                <w:lang w:eastAsia="en-US" w:val="en-US"/>
              </w:rPr>
              <w:t xml:space="preserve">.č.br. </w:t>
            </w:r>
            <w:r w:rsidRPr="00007483">
              <w:rPr>
                <w:rFonts w:cs="Calibri" w:hAnsi="Calibri" w:ascii="Calibri"/>
                <w:sz w:val="16"/>
                <w:szCs w:val="16"/>
                <w:lang w:eastAsia="en-US" w:val="en-US"/>
              </w:rPr>
              <w:t>1018</w:t>
            </w:r>
            <w:r w:rsidRPr="00007483">
              <w:rPr>
                <w:rFonts w:eastAsia="Calibri" w:hAnsi="Calibri" w:ascii="Calibri"/>
                <w:sz w:val="16"/>
                <w:szCs w:val="22"/>
                <w:lang w:eastAsia="en-US" w:val="en-US"/>
              </w:rPr>
              <w:t xml:space="preserve">, u naravi </w:t>
            </w:r>
            <w:r w:rsidRPr="00007483">
              <w:rPr>
                <w:rFonts w:cs="Calibri" w:hAnsi="Calibri" w:ascii="Calibri"/>
                <w:sz w:val="16"/>
                <w:szCs w:val="16"/>
                <w:lang w:eastAsia="en-US" w:val="en-US"/>
              </w:rPr>
              <w:t>oranica u Pakri</w:t>
            </w:r>
            <w:r w:rsidRPr="00007483">
              <w:rPr>
                <w:rFonts w:eastAsia="Calibri" w:hAnsi="Calibri" w:ascii="Calibri"/>
                <w:sz w:val="16"/>
                <w:szCs w:val="22"/>
                <w:lang w:eastAsia="en-US" w:val="en-US"/>
              </w:rPr>
              <w:t xml:space="preserve">, površine </w:t>
            </w:r>
            <w:r w:rsidRPr="00007483">
              <w:rPr>
                <w:rFonts w:cs="Calibri" w:hAnsi="Calibri" w:ascii="Calibri"/>
                <w:sz w:val="16"/>
                <w:szCs w:val="16"/>
                <w:lang w:eastAsia="en-US" w:val="en-US"/>
              </w:rPr>
              <w:t>4564 m2, k</w:t>
            </w:r>
            <w:r w:rsidRPr="00007483">
              <w:rPr>
                <w:rFonts w:eastAsia="Calibri" w:hAnsi="Calibri" w:ascii="Calibri"/>
                <w:sz w:val="16"/>
                <w:szCs w:val="22"/>
                <w:lang w:eastAsia="en-US" w:val="en-US"/>
              </w:rPr>
              <w:t xml:space="preserve">.č.br. </w:t>
            </w:r>
            <w:r w:rsidRPr="00007483">
              <w:rPr>
                <w:rFonts w:cs="Calibri" w:hAnsi="Calibri" w:ascii="Calibri"/>
                <w:sz w:val="16"/>
                <w:szCs w:val="16"/>
                <w:lang w:eastAsia="en-US" w:val="en-US"/>
              </w:rPr>
              <w:t>1019</w:t>
            </w:r>
            <w:r w:rsidRPr="00007483">
              <w:rPr>
                <w:rFonts w:eastAsia="Calibri" w:hAnsi="Calibri" w:ascii="Calibri"/>
                <w:sz w:val="16"/>
                <w:szCs w:val="22"/>
                <w:lang w:eastAsia="en-US" w:val="en-US"/>
              </w:rPr>
              <w:t xml:space="preserve">, u naravi </w:t>
            </w:r>
            <w:r w:rsidRPr="00007483">
              <w:rPr>
                <w:rFonts w:cs="Calibri" w:hAnsi="Calibri" w:ascii="Calibri"/>
                <w:sz w:val="16"/>
                <w:szCs w:val="16"/>
                <w:lang w:eastAsia="en-US" w:val="en-US"/>
              </w:rPr>
              <w:t>pašnjak u Pakri</w:t>
            </w:r>
            <w:r w:rsidRPr="00007483">
              <w:rPr>
                <w:rFonts w:eastAsia="Calibri" w:hAnsi="Calibri" w:ascii="Calibri"/>
                <w:sz w:val="16"/>
                <w:szCs w:val="22"/>
                <w:lang w:eastAsia="en-US" w:val="en-US"/>
              </w:rPr>
              <w:t xml:space="preserve">, površine </w:t>
            </w:r>
            <w:r w:rsidRPr="00007483">
              <w:rPr>
                <w:rFonts w:cs="Calibri" w:hAnsi="Calibri" w:ascii="Calibri"/>
                <w:sz w:val="16"/>
                <w:szCs w:val="16"/>
                <w:lang w:eastAsia="en-US" w:val="en-US"/>
              </w:rPr>
              <w:t>4543</w:t>
            </w:r>
            <w:r w:rsidRPr="00007483">
              <w:rPr>
                <w:rFonts w:eastAsia="Calibri" w:hAnsi="Calibri" w:ascii="Calibri"/>
                <w:sz w:val="16"/>
                <w:szCs w:val="22"/>
                <w:lang w:eastAsia="en-US" w:val="en-US"/>
              </w:rPr>
              <w:t xml:space="preserve"> m2</w:t>
            </w:r>
            <w:r w:rsidRPr="00007483">
              <w:rPr>
                <w:rFonts w:cs="Calibri" w:hAnsi="Calibri" w:ascii="Calibri"/>
                <w:sz w:val="16"/>
                <w:szCs w:val="16"/>
                <w:lang w:eastAsia="en-US" w:val="en-US"/>
              </w:rPr>
              <w:t>,</w:t>
            </w:r>
          </w:p>
          <w:p w:rsidRDefault="00007483" w:rsidP="00007483" w:rsidR="00007483" w:rsidRPr="00007483">
            <w:pPr>
              <w:widowControl w:val="false"/>
              <w:autoSpaceDE w:val="false"/>
              <w:autoSpaceDN w:val="false"/>
              <w:adjustRightInd w:val="false"/>
              <w:jc w:val="both"/>
              <w:rPr>
                <w:rFonts w:cs="Calibri" w:hAnsi="Calibri" w:ascii="Calibri"/>
                <w:sz w:val="16"/>
                <w:szCs w:val="16"/>
                <w:lang w:eastAsia="en-US" w:val="en-US"/>
              </w:rPr>
            </w:pPr>
            <w:r w:rsidRPr="00007483">
              <w:rPr>
                <w:rFonts w:cs="Calibri" w:hAnsi="Calibri" w:ascii="Calibri"/>
                <w:sz w:val="16"/>
                <w:szCs w:val="16"/>
                <w:lang w:eastAsia="en-US" w:val="en-US"/>
              </w:rPr>
              <w:t> </w:t>
            </w:r>
          </w:p>
        </w:tc>
        <w:tc>
          <w:tcPr>
            <w:tcW w:type="dxa" w:w="1560"/>
            <w:tcMar>
              <w:top w:type="nil" w:w="140"/>
              <w:right w:type="nil" w:w="140"/>
            </w:tcMar>
          </w:tcPr>
          <w:p w:rsidRDefault="00007483" w:rsidP="00007483" w:rsidR="00007483" w:rsidRPr="00007483">
            <w:pPr>
              <w:widowControl w:val="false"/>
              <w:autoSpaceDE w:val="false"/>
              <w:autoSpaceDN w:val="false"/>
              <w:adjustRightInd w:val="false"/>
              <w:jc w:val="center"/>
              <w:rPr>
                <w:rFonts w:cs="Calibri" w:hAnsi="Calibri" w:ascii="Calibri"/>
                <w:sz w:val="16"/>
                <w:szCs w:val="16"/>
                <w:lang w:eastAsia="en-US" w:val="en-US"/>
              </w:rPr>
            </w:pPr>
            <w:r w:rsidRPr="00007483">
              <w:rPr>
                <w:rFonts w:eastAsia="Calibri" w:hAnsi="Calibri" w:ascii="Calibri"/>
                <w:sz w:val="16"/>
                <w:szCs w:val="22"/>
                <w:lang w:eastAsia="en-US" w:val="en-US"/>
              </w:rPr>
              <w:t>Z-</w:t>
            </w:r>
            <w:r w:rsidRPr="00007483">
              <w:rPr>
                <w:rFonts w:cs="Calibri" w:hAnsi="Calibri" w:ascii="Calibri"/>
                <w:sz w:val="16"/>
                <w:szCs w:val="16"/>
                <w:lang w:eastAsia="en-US" w:val="en-US"/>
              </w:rPr>
              <w:t>219/11</w:t>
            </w:r>
          </w:p>
          <w:p w:rsidRDefault="00007483" w:rsidP="00007483" w:rsidR="00007483" w:rsidRPr="00007483">
            <w:pPr>
              <w:widowControl w:val="false"/>
              <w:autoSpaceDE w:val="false"/>
              <w:autoSpaceDN w:val="false"/>
              <w:adjustRightInd w:val="false"/>
              <w:jc w:val="center"/>
              <w:rPr>
                <w:rFonts w:cs="Calibri" w:hAnsi="Calibri" w:ascii="Calibri"/>
                <w:sz w:val="16"/>
                <w:szCs w:val="16"/>
                <w:lang w:eastAsia="en-US" w:val="en-US"/>
              </w:rPr>
            </w:pPr>
            <w:r w:rsidRPr="00007483">
              <w:rPr>
                <w:rFonts w:cs="Calibri" w:hAnsi="Calibri" w:ascii="Calibri"/>
                <w:sz w:val="16"/>
                <w:szCs w:val="16"/>
                <w:lang w:eastAsia="en-US" w:val="en-US"/>
              </w:rPr>
              <w:t>Z-470/13</w:t>
            </w:r>
          </w:p>
          <w:p w:rsidRDefault="00007483" w:rsidP="00007483" w:rsidR="00007483" w:rsidRPr="00007483">
            <w:pPr>
              <w:widowControl w:val="false"/>
              <w:autoSpaceDE w:val="false"/>
              <w:autoSpaceDN w:val="false"/>
              <w:adjustRightInd w:val="false"/>
              <w:jc w:val="center"/>
              <w:rPr>
                <w:rFonts w:eastAsia="Calibri" w:hAnsi="Calibri" w:ascii="Calibri"/>
                <w:sz w:val="16"/>
                <w:szCs w:val="22"/>
                <w:lang w:eastAsia="en-US" w:val="en-US"/>
              </w:rPr>
            </w:pPr>
            <w:r w:rsidRPr="00007483">
              <w:rPr>
                <w:rFonts w:cs="Calibri" w:hAnsi="Calibri" w:ascii="Calibri"/>
                <w:sz w:val="16"/>
                <w:szCs w:val="16"/>
                <w:lang w:eastAsia="en-US" w:val="en-US"/>
              </w:rPr>
              <w:t>Z-471</w:t>
            </w:r>
            <w:r w:rsidRPr="00007483">
              <w:rPr>
                <w:rFonts w:eastAsia="Calibri" w:hAnsi="Calibri" w:ascii="Calibri"/>
                <w:sz w:val="16"/>
                <w:szCs w:val="22"/>
                <w:lang w:eastAsia="en-US" w:val="en-US"/>
              </w:rPr>
              <w:t>/13</w:t>
            </w:r>
          </w:p>
        </w:tc>
      </w:tr>
      <w:tr w:rsidTr="00BB6FFB" w:rsidR="00007483" w:rsidRPr="00007483">
        <w:tc>
          <w:tcPr>
            <w:tcW w:type="dxa" w:w="1559"/>
            <w:tcMar>
              <w:top w:type="nil" w:w="140"/>
              <w:right w:type="nil" w:w="140"/>
            </w:tcMar>
          </w:tcPr>
          <w:p w:rsidRDefault="00007483" w:rsidP="00007483" w:rsidR="00007483" w:rsidRPr="00007483">
            <w:pPr>
              <w:widowControl w:val="false"/>
              <w:autoSpaceDE w:val="false"/>
              <w:autoSpaceDN w:val="false"/>
              <w:adjustRightInd w:val="false"/>
              <w:rPr>
                <w:rFonts w:cs="Calibri" w:hAnsi="Calibri" w:ascii="Calibri"/>
                <w:sz w:val="16"/>
                <w:szCs w:val="16"/>
                <w:lang w:eastAsia="en-US" w:val="en-US"/>
              </w:rPr>
            </w:pPr>
            <w:r w:rsidRPr="00007483">
              <w:rPr>
                <w:rFonts w:cs="Arial" w:eastAsia="Calibri" w:hAnsi="Calibri" w:ascii="Calibri"/>
                <w:color w:val="000000"/>
                <w:sz w:val="16"/>
                <w:szCs w:val="16"/>
                <w:lang w:eastAsia="en-US"/>
              </w:rPr>
              <w:t>KREDITNA BANKA ZAGREB D.D., OIB: 70663193635</w:t>
            </w:r>
          </w:p>
        </w:tc>
        <w:tc>
          <w:tcPr>
            <w:tcW w:type="dxa" w:w="3402"/>
            <w:tcMar>
              <w:top w:type="nil" w:w="140"/>
              <w:right w:type="nil" w:w="140"/>
            </w:tcMar>
          </w:tcPr>
          <w:p w:rsidRDefault="00007483" w:rsidP="00007483" w:rsidR="00007483" w:rsidRPr="00007483">
            <w:pPr>
              <w:widowControl w:val="false"/>
              <w:autoSpaceDE w:val="false"/>
              <w:autoSpaceDN w:val="false"/>
              <w:adjustRightInd w:val="false"/>
              <w:jc w:val="both"/>
              <w:rPr>
                <w:rFonts w:cs="Calibri" w:hAnsi="Calibri" w:ascii="Calibri"/>
                <w:sz w:val="16"/>
                <w:szCs w:val="16"/>
                <w:lang w:eastAsia="en-US" w:val="en-US"/>
              </w:rPr>
            </w:pPr>
            <w:r w:rsidRPr="00007483">
              <w:rPr>
                <w:rFonts w:cs="Tahoma" w:eastAsia="Calibri" w:hAnsi="Calibri" w:ascii="Calibri"/>
                <w:color w:val="262626"/>
                <w:sz w:val="16"/>
                <w:szCs w:val="16"/>
                <w:lang w:eastAsia="en-US" w:val="en-US"/>
              </w:rPr>
              <w:t>Sporazum o zasnivanju založnog prava na nekretninama i poslovnom udjelu radi osiguranja tražbine br. 19/12. od 13. srpnja 2012. solemniziran po javnom bilježniku Branku Jakić iz Zagreba 16. srpnja 2012. pod br. OV-11452/12</w:t>
            </w:r>
          </w:p>
        </w:tc>
        <w:tc>
          <w:tcPr>
            <w:tcW w:type="dxa" w:w="2835"/>
            <w:tcMar>
              <w:top w:type="nil" w:w="140"/>
              <w:right w:type="nil" w:w="140"/>
            </w:tcMar>
            <w:vAlign w:val="center"/>
          </w:tcPr>
          <w:p w:rsidRDefault="00007483" w:rsidP="00007483" w:rsidR="00007483" w:rsidRPr="00007483">
            <w:pPr>
              <w:widowControl w:val="false"/>
              <w:autoSpaceDE w:val="false"/>
              <w:autoSpaceDN w:val="false"/>
              <w:adjustRightInd w:val="false"/>
              <w:jc w:val="both"/>
              <w:rPr>
                <w:rFonts w:cs="Calibri" w:hAnsi="Calibri" w:ascii="Calibri"/>
                <w:sz w:val="16"/>
                <w:szCs w:val="16"/>
                <w:lang w:eastAsia="en-US" w:val="en-US"/>
              </w:rPr>
            </w:pPr>
            <w:r w:rsidRPr="00007483">
              <w:rPr>
                <w:rFonts w:cs="Calibri" w:hAnsi="Calibri" w:ascii="Calibri"/>
                <w:sz w:val="16"/>
                <w:szCs w:val="16"/>
                <w:lang w:eastAsia="en-US" w:val="en-US"/>
              </w:rPr>
              <w:t>49% poslovnih udjela u društvu Kumal S d.o.o.</w:t>
            </w:r>
          </w:p>
        </w:tc>
        <w:tc>
          <w:tcPr>
            <w:tcW w:type="dxa" w:w="1560"/>
            <w:tcMar>
              <w:top w:type="nil" w:w="140"/>
              <w:right w:type="nil" w:w="140"/>
            </w:tcMar>
          </w:tcPr>
          <w:p w:rsidRDefault="00007483" w:rsidP="00007483" w:rsidR="00007483" w:rsidRPr="00007483">
            <w:pPr>
              <w:widowControl w:val="false"/>
              <w:autoSpaceDE w:val="false"/>
              <w:autoSpaceDN w:val="false"/>
              <w:adjustRightInd w:val="false"/>
              <w:jc w:val="center"/>
              <w:rPr>
                <w:rFonts w:cs="Calibri" w:hAnsi="Calibri" w:ascii="Calibri"/>
                <w:sz w:val="16"/>
                <w:szCs w:val="16"/>
                <w:lang w:eastAsia="en-US" w:val="en-US"/>
              </w:rPr>
            </w:pPr>
          </w:p>
        </w:tc>
      </w:tr>
    </w:tbl>
    <w:p w:rsidRDefault="00007483" w:rsidP="00007483" w:rsidR="00007483" w:rsidRPr="00007483">
      <w:pPr>
        <w:tabs>
          <w:tab w:pos="426" w:val="center"/>
          <w:tab w:pos="4153" w:val="center"/>
          <w:tab w:pos="8306" w:val="right"/>
        </w:tabs>
        <w:ind w:right="-64"/>
        <w:jc w:val="both"/>
        <w:rPr>
          <w:rFonts w:hAnsi="Verdana" w:ascii="Verdana"/>
          <w:sz w:val="18"/>
          <w:szCs w:val="18"/>
          <w:lang w:eastAsia="x-none" w:val="en-GB"/>
        </w:rPr>
      </w:pP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Navedena založna prava od dana sklapanja ove Nagodbe osiguravaju tražbine kategorije (b), u iznosu, s kamatama i dospijećem kako je određeno ovom Nagodbom, a u slučaju neispunjenja od strane Dužnika, Vjerovnici tražbina kategorije (b) imaju pravo namiriti svoje tražbine, kako su određene ovom Nagodbom, ovrhom na založenoj imovini Dužnika, sve u skladu sa svojim pravima založnog vjerovnika.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Vjerovnici tražbina kategorije (b) obvezuju se odmah po namirenju cjelokupne tražbine kategorije (b) izdati brisovno očitovanje u propisanom obliku u odnosu na sva založna prava na imovini Dužnika.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Vjerovnici predstečajne nagodbe i Dužnik suglasni su da način namirenja tražbina iz ove glave Nagodbe ne predstavlja novaciju utvrđenih tražbina Vjerovnika predstečajne Nagodbe kategorije (b) nego se ovom Nagodbom za prijavljene i utvrđene tražbine vjerovnika predstečajne nagodbe kategorije (b) samo mijenjaju rokovi i način otplate i visina kamate.</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Dio tražbine koji čini potraživanje po osnovi kamata u iznosu navedenom u tablici tražbina vjerovnika kategorije (b) otpisuje se u cijelosti s danom otvaranja Postupka, 24. veljače 2015. godine. Svaki pojedini vjerovnik tražbina kategorije (b) Nagodbom otpušta Dužniku dio svoje tražbine kategorije (b) koji se odnosi na kamate u navedenom iznosu, a Dužnik pristaje na takav otpust duga.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Svakom pojedinom vjerovniku kategorije (b) ukupni preostali dio utvrđene tražbine naveden u tablici tražbina vjerovnika kategorije (b) bit će namiren obročnom otplatom u razdoblju kroz 10 (deset) godina od dana sklapanja Nagodbe. </w:t>
      </w:r>
      <w:r w:rsidRPr="00007483">
        <w:rPr>
          <w:rFonts w:eastAsia="Calibri" w:hAnsi="Meiryo UI" w:ascii="Meiryo UI"/>
          <w:sz w:val="18"/>
          <w:szCs w:val="22"/>
          <w:lang w:eastAsia="en-US"/>
        </w:rPr>
        <w:t>Obročna otplata tražbine izvršit će se</w:t>
      </w:r>
      <w:r w:rsidRPr="00007483">
        <w:rPr>
          <w:rFonts w:cs="Meiryo UI" w:eastAsia="Meiryo UI" w:hAnsi="Meiryo UI" w:ascii="Meiryo UI"/>
          <w:sz w:val="18"/>
          <w:szCs w:val="18"/>
          <w:lang w:eastAsia="en-US"/>
        </w:rPr>
        <w:t xml:space="preserve"> prema otplatnom planu, navedenom u tablici za svakog pojedinog vjerovnika kategorije (b), u 32 (tridesetdvije) tromjesečne rate, od kojih prva </w:t>
      </w:r>
      <w:r w:rsidRPr="00007483">
        <w:rPr>
          <w:rFonts w:eastAsia="Calibri" w:hAnsi="Meiryo UI" w:ascii="Meiryo UI"/>
          <w:sz w:val="18"/>
          <w:szCs w:val="22"/>
          <w:lang w:eastAsia="en-US"/>
        </w:rPr>
        <w:t xml:space="preserve">dospijeva nakon isteka razdoblja počeka, odnosno </w:t>
      </w:r>
      <w:r w:rsidRPr="00007483">
        <w:rPr>
          <w:rFonts w:cs="Meiryo UI" w:eastAsia="Meiryo UI" w:hAnsi="Meiryo UI" w:ascii="Meiryo UI"/>
          <w:sz w:val="18"/>
          <w:szCs w:val="18"/>
          <w:lang w:eastAsia="en-US"/>
        </w:rPr>
        <w:t>31. (tridesetprvog</w:t>
      </w:r>
      <w:r w:rsidRPr="00007483">
        <w:rPr>
          <w:rFonts w:eastAsia="Calibri" w:hAnsi="Meiryo UI" w:ascii="Meiryo UI"/>
          <w:sz w:val="18"/>
          <w:szCs w:val="22"/>
          <w:lang w:eastAsia="en-US"/>
        </w:rPr>
        <w:t xml:space="preserve">) ožujka 2018. (dvijetisućeosamnaeste) godine, </w:t>
      </w:r>
      <w:r w:rsidRPr="00007483">
        <w:rPr>
          <w:rFonts w:cs="Meiryo UI" w:eastAsia="Meiryo UI" w:hAnsi="Meiryo UI" w:ascii="Meiryo UI"/>
          <w:sz w:val="18"/>
          <w:szCs w:val="18"/>
          <w:lang w:eastAsia="en-US"/>
        </w:rPr>
        <w:t>a posljednja 31. (tridesetprvog</w:t>
      </w:r>
      <w:r w:rsidRPr="00007483">
        <w:rPr>
          <w:rFonts w:eastAsia="Calibri" w:hAnsi="Meiryo UI" w:ascii="Meiryo UI"/>
          <w:sz w:val="18"/>
          <w:szCs w:val="22"/>
          <w:lang w:eastAsia="en-US"/>
        </w:rPr>
        <w:t>) prosinca 2025. (dvijetisućedvadesetpete) godine</w:t>
      </w:r>
      <w:r w:rsidRPr="00007483">
        <w:rPr>
          <w:rFonts w:cs="Meiryo UI" w:eastAsia="Meiryo UI" w:hAnsi="Meiryo UI" w:ascii="Meiryo UI"/>
          <w:sz w:val="18"/>
          <w:szCs w:val="18"/>
          <w:lang w:eastAsia="en-US"/>
        </w:rPr>
        <w:t xml:space="preserve">, prema otplatnom planu navedenom u tablici za </w:t>
      </w:r>
      <w:r w:rsidRPr="00007483">
        <w:rPr>
          <w:rFonts w:cs="Meiryo UI" w:eastAsia="Meiryo UI" w:hAnsi="Meiryo UI" w:ascii="Meiryo UI"/>
          <w:sz w:val="18"/>
          <w:szCs w:val="18"/>
          <w:lang w:eastAsia="en-US"/>
        </w:rPr>
        <w:lastRenderedPageBreak/>
        <w:t>svakog pojedinog vjerovnika kategorije (b).</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eastAsia="Calibri" w:hAnsi="Meiryo UI" w:ascii="Meiryo UI"/>
          <w:sz w:val="18"/>
          <w:szCs w:val="22"/>
          <w:lang w:eastAsia="en-US"/>
        </w:rPr>
        <w:t xml:space="preserve">Dužnik će svakom pojedinom vjerovniku tražbine kategorije (b) plaćati ugovornu kamatu, koja po fiksnoj stopi od 5% (pet posto) godišnje </w:t>
      </w:r>
      <w:r w:rsidRPr="00007483">
        <w:rPr>
          <w:rFonts w:cs="Meiryo UI" w:eastAsia="Meiryo UI" w:hAnsi="Meiryo UI" w:ascii="Meiryo UI"/>
          <w:sz w:val="18"/>
          <w:szCs w:val="18"/>
          <w:lang w:eastAsia="en-US"/>
        </w:rPr>
        <w:t>teče od dana sklapanja ove Nagodbe do isplate, i koja za razdoblje počeka</w:t>
      </w:r>
      <w:r w:rsidRPr="00007483">
        <w:rPr>
          <w:rFonts w:eastAsia="Calibri" w:hAnsi="Meiryo UI" w:ascii="Meiryo UI"/>
          <w:sz w:val="18"/>
          <w:szCs w:val="22"/>
          <w:lang w:eastAsia="en-US"/>
        </w:rPr>
        <w:t xml:space="preserve"> dospijeva na naplatu </w:t>
      </w:r>
      <w:r w:rsidRPr="00007483">
        <w:rPr>
          <w:rFonts w:cs="Meiryo UI" w:eastAsia="Meiryo UI" w:hAnsi="Meiryo UI" w:ascii="Meiryo UI"/>
          <w:sz w:val="18"/>
          <w:szCs w:val="18"/>
          <w:lang w:eastAsia="en-US"/>
        </w:rPr>
        <w:t xml:space="preserve">1. (prvog) siječnja 2017. (dvijetisućesedamnaeste) godine i 1. (prvog) siječnja 2018. (dvijetisućeosamnaeste) godine, a nakon toga </w:t>
      </w:r>
      <w:r w:rsidRPr="00007483">
        <w:rPr>
          <w:rFonts w:eastAsia="Calibri" w:hAnsi="Meiryo UI" w:ascii="Meiryo UI"/>
          <w:sz w:val="18"/>
          <w:szCs w:val="22"/>
          <w:lang w:eastAsia="en-US"/>
        </w:rPr>
        <w:t xml:space="preserve">zajedno s glavnicom kako je </w:t>
      </w:r>
      <w:r w:rsidRPr="00007483">
        <w:rPr>
          <w:rFonts w:cs="Meiryo UI" w:eastAsia="Meiryo UI" w:hAnsi="Meiryo UI" w:ascii="Meiryo UI"/>
          <w:sz w:val="18"/>
          <w:szCs w:val="18"/>
          <w:lang w:eastAsia="en-US"/>
        </w:rPr>
        <w:t>navedeno</w:t>
      </w:r>
      <w:r w:rsidRPr="00007483">
        <w:rPr>
          <w:rFonts w:eastAsia="Calibri" w:hAnsi="Meiryo UI" w:ascii="Meiryo UI"/>
          <w:sz w:val="18"/>
          <w:szCs w:val="22"/>
          <w:lang w:eastAsia="en-US"/>
        </w:rPr>
        <w:t xml:space="preserve"> u prethodnom članku</w:t>
      </w:r>
      <w:r w:rsidRPr="00007483">
        <w:rPr>
          <w:rFonts w:cs="Meiryo UI" w:eastAsia="Meiryo UI" w:hAnsi="Meiryo UI" w:ascii="Meiryo UI"/>
          <w:sz w:val="18"/>
          <w:szCs w:val="18"/>
          <w:lang w:eastAsia="en-US"/>
        </w:rPr>
        <w:t>, prema otplatnom planu navedenom u tablici za svakog pojedinog vjerovnika kategorije (b).</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Dužnik i vjerovnici tražbina kategorije (b) suglasno utvrđuju kako svaki vjerovnik tražbina kategorije (b) ima pravo iznosima plaćenima od strane Dužnika, u skladu s odredbama ove Nagodbe namirivati tražbine prema Dužniku u redoslijedu i iznosu na način kako to određuje ova Nagodba.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Uprava Dužnika ovlaštena je izvršiti prijevremeno namirenje obveza prema vjerovnicima tražbina kategorije (b) osiguranih založnim pravom. Radi ostvarenja tog cilja, Uprava Dužnika ovlaštena je </w:t>
      </w:r>
      <w:r w:rsidRPr="00007483">
        <w:rPr>
          <w:rFonts w:cs="Meiryo UI" w:eastAsia="Meiryo UI" w:hAnsi="Meiryo UI" w:ascii="Meiryo UI"/>
          <w:sz w:val="18"/>
          <w:szCs w:val="18"/>
          <w:lang w:eastAsia="en-US" w:val="en-US"/>
        </w:rPr>
        <w:t>izvršiti prodaju predmeta zaloga, navedenih u tablici založnih prava vjerovnika tražbina kategorije (b), trećoj osobi ili trećim osobama, u cijelosti ili djelomično. Cijena dobivena prodajom predmeta zaloga prvenstveno će se koristiti za namirenje obveza prema založnim vjerovnicima onim redoslijedom kojim su upisana njihova založna prava na predmetima zaloga, dok će eventualni preostali iznos pripasti Dužniku.</w:t>
      </w: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spacing w:lineRule="auto" w:line="276" w:after="200"/>
        <w:ind w:hanging="567" w:left="567"/>
        <w:rPr>
          <w:rFonts w:cs="Meiryo UI" w:eastAsia="Meiryo UI" w:hAnsi="Meiryo UI" w:ascii="Meiryo UI"/>
          <w:b/>
          <w:i/>
          <w:sz w:val="18"/>
          <w:szCs w:val="18"/>
          <w:lang w:eastAsia="en-US"/>
        </w:rPr>
      </w:pPr>
      <w:r w:rsidDel="00D95296" w:rsidRPr="00007483">
        <w:rPr>
          <w:rFonts w:cs="Meiryo UI" w:eastAsia="Meiryo UI" w:hAnsi="Meiryo UI" w:ascii="Meiryo UI"/>
          <w:sz w:val="18"/>
          <w:szCs w:val="18"/>
          <w:lang w:eastAsia="en-US"/>
        </w:rPr>
        <w:t xml:space="preserve"> </w:t>
      </w:r>
      <w:r w:rsidRPr="00007483">
        <w:rPr>
          <w:rFonts w:cs="Meiryo UI" w:eastAsia="Meiryo UI" w:hAnsi="Meiryo UI" w:ascii="Meiryo UI"/>
          <w:b/>
          <w:i/>
          <w:sz w:val="18"/>
          <w:szCs w:val="18"/>
          <w:lang w:eastAsia="en-US"/>
        </w:rPr>
        <w:t>(c)</w:t>
      </w:r>
      <w:r w:rsidRPr="00007483">
        <w:rPr>
          <w:rFonts w:cs="Meiryo UI" w:eastAsia="Meiryo UI" w:hAnsi="Meiryo UI" w:ascii="Meiryo UI"/>
          <w:b/>
          <w:i/>
          <w:sz w:val="18"/>
          <w:szCs w:val="18"/>
          <w:lang w:eastAsia="en-US"/>
        </w:rPr>
        <w:tab/>
        <w:t>Tražbine po osnovi kredita i financijskih instrumenata koje nisu osigurane založnim pravom na imovini Dužnika</w:t>
      </w:r>
    </w:p>
    <w:tbl>
      <w:tblPr>
        <w:tblW w:type="dxa" w:w="8898"/>
        <w:jc w:val="center"/>
        <w:tblLayout w:type="fixed"/>
        <w:tblCellMar>
          <w:left w:type="dxa" w:w="0"/>
          <w:right w:type="dxa" w:w="0"/>
        </w:tblCellMar>
        <w:tblLook w:val="04A0" w:noVBand="1" w:noHBand="0" w:lastColumn="0" w:firstColumn="1" w:lastRow="0" w:firstRow="1"/>
      </w:tblPr>
      <w:tblGrid>
        <w:gridCol w:w="503"/>
        <w:gridCol w:w="1276"/>
        <w:gridCol w:w="1985"/>
        <w:gridCol w:w="1574"/>
        <w:gridCol w:w="1780"/>
        <w:gridCol w:w="1780"/>
      </w:tblGrid>
      <w:tr w:rsidTr="00BB6FFB" w:rsidR="00007483" w:rsidRPr="00007483">
        <w:trPr>
          <w:trHeight w:val="1020"/>
          <w:jc w:val="center"/>
        </w:trPr>
        <w:tc>
          <w:tcPr>
            <w:tcW w:type="dxa" w:w="503"/>
            <w:tcBorders>
              <w:top w:space="0" w:sz="8" w:color="auto" w:val="single"/>
              <w:left w:space="0" w:sz="8" w:color="auto" w:val="single"/>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007483" w:rsidP="00007483" w:rsidR="00007483" w:rsidRPr="00007483">
            <w:pPr>
              <w:spacing w:lineRule="auto" w:line="276" w:after="200"/>
              <w:jc w:val="center"/>
              <w:rPr>
                <w:rFonts w:cs="Arial" w:eastAsia="Calibri" w:hAnsi="Calibri" w:ascii="Calibri"/>
                <w:b/>
                <w:bCs/>
                <w:color w:val="00000A"/>
                <w:sz w:val="16"/>
                <w:szCs w:val="16"/>
                <w:lang w:eastAsia="en-US"/>
              </w:rPr>
            </w:pPr>
            <w:r w:rsidRPr="00007483">
              <w:rPr>
                <w:rFonts w:cs="Arial" w:eastAsia="Calibri" w:hAnsi="Calibri" w:ascii="Calibri"/>
                <w:b/>
                <w:bCs/>
                <w:color w:val="00000A"/>
                <w:sz w:val="16"/>
                <w:szCs w:val="16"/>
                <w:lang w:eastAsia="en-US"/>
              </w:rPr>
              <w:t>R.br.</w:t>
            </w:r>
          </w:p>
        </w:tc>
        <w:tc>
          <w:tcPr>
            <w:tcW w:type="dxa" w:w="1276"/>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007483" w:rsidP="00007483" w:rsidR="00007483" w:rsidRPr="00007483">
            <w:pPr>
              <w:spacing w:lineRule="auto" w:line="276" w:after="200"/>
              <w:jc w:val="center"/>
              <w:rPr>
                <w:rFonts w:cs="Arial" w:eastAsia="Calibri" w:hAnsi="Calibri" w:ascii="Calibri"/>
                <w:b/>
                <w:bCs/>
                <w:color w:val="00000A"/>
                <w:sz w:val="16"/>
                <w:szCs w:val="16"/>
                <w:lang w:eastAsia="en-US"/>
              </w:rPr>
            </w:pPr>
            <w:r w:rsidRPr="00007483">
              <w:rPr>
                <w:rFonts w:cs="Arial" w:eastAsia="Calibri" w:hAnsi="Calibri" w:ascii="Calibri"/>
                <w:b/>
                <w:bCs/>
                <w:color w:val="00000A"/>
                <w:sz w:val="16"/>
                <w:szCs w:val="16"/>
                <w:lang w:eastAsia="en-US"/>
              </w:rPr>
              <w:t>OIB VJEROVNIKA</w:t>
            </w:r>
          </w:p>
        </w:tc>
        <w:tc>
          <w:tcPr>
            <w:tcW w:type="dxa" w:w="1985"/>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007483" w:rsidP="00007483" w:rsidR="00007483" w:rsidRPr="00007483">
            <w:pPr>
              <w:spacing w:lineRule="auto" w:line="276" w:after="200"/>
              <w:jc w:val="center"/>
              <w:rPr>
                <w:rFonts w:cs="Arial" w:eastAsia="Calibri" w:hAnsi="Calibri" w:ascii="Calibri"/>
                <w:b/>
                <w:bCs/>
                <w:color w:val="00000A"/>
                <w:sz w:val="16"/>
                <w:szCs w:val="16"/>
                <w:lang w:eastAsia="en-US"/>
              </w:rPr>
            </w:pPr>
            <w:r w:rsidRPr="00007483">
              <w:rPr>
                <w:rFonts w:cs="Arial" w:eastAsia="Calibri" w:hAnsi="Calibri" w:ascii="Calibri"/>
                <w:b/>
                <w:bCs/>
                <w:color w:val="00000A"/>
                <w:sz w:val="16"/>
                <w:szCs w:val="16"/>
                <w:lang w:eastAsia="en-US"/>
              </w:rPr>
              <w:t>Vjerovnik</w:t>
            </w:r>
          </w:p>
        </w:tc>
        <w:tc>
          <w:tcPr>
            <w:tcW w:type="dxa" w:w="1574"/>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007483" w:rsidP="00007483" w:rsidR="00007483" w:rsidRPr="00007483">
            <w:pPr>
              <w:spacing w:lineRule="auto" w:line="276" w:after="200"/>
              <w:jc w:val="center"/>
              <w:rPr>
                <w:rFonts w:cs="Arial" w:eastAsia="Calibri" w:hAnsi="Calibri" w:ascii="Calibri"/>
                <w:b/>
                <w:bCs/>
                <w:color w:val="00000A"/>
                <w:sz w:val="16"/>
                <w:szCs w:val="16"/>
                <w:lang w:eastAsia="en-US"/>
              </w:rPr>
            </w:pPr>
            <w:r w:rsidRPr="00007483">
              <w:rPr>
                <w:rFonts w:cs="Arial" w:eastAsia="Calibri" w:hAnsi="Calibri" w:ascii="Calibri"/>
                <w:b/>
                <w:bCs/>
                <w:color w:val="00000A"/>
                <w:sz w:val="16"/>
                <w:szCs w:val="16"/>
                <w:lang w:eastAsia="en-US"/>
              </w:rPr>
              <w:t>Ukupan iznos utvrđene tražbine</w:t>
            </w:r>
          </w:p>
        </w:tc>
        <w:tc>
          <w:tcPr>
            <w:tcW w:type="dxa" w:w="1780"/>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007483" w:rsidP="00007483" w:rsidR="00007483" w:rsidRPr="00007483">
            <w:pPr>
              <w:spacing w:lineRule="auto" w:line="276" w:after="200"/>
              <w:jc w:val="center"/>
              <w:rPr>
                <w:rFonts w:cs="Arial" w:eastAsia="Calibri" w:hAnsi="Calibri" w:ascii="Calibri"/>
                <w:b/>
                <w:bCs/>
                <w:color w:val="00000A"/>
                <w:sz w:val="16"/>
                <w:szCs w:val="16"/>
                <w:lang w:eastAsia="en-US"/>
              </w:rPr>
            </w:pPr>
            <w:r w:rsidRPr="00007483">
              <w:rPr>
                <w:rFonts w:cs="Arial" w:eastAsia="Calibri" w:hAnsi="Calibri" w:ascii="Calibri"/>
                <w:b/>
                <w:bCs/>
                <w:color w:val="00000A"/>
                <w:sz w:val="16"/>
                <w:szCs w:val="16"/>
                <w:lang w:eastAsia="en-US"/>
              </w:rPr>
              <w:t>Iznos utvrđene tražbine koji se otpisuje (100% kamata)</w:t>
            </w:r>
          </w:p>
        </w:tc>
        <w:tc>
          <w:tcPr>
            <w:tcW w:type="dxa" w:w="1780"/>
            <w:tcBorders>
              <w:top w:space="0" w:sz="8" w:color="auto" w:val="single"/>
              <w:left w:val="nil"/>
              <w:bottom w:space="0" w:sz="8" w:color="auto" w:val="single"/>
              <w:right w:space="0" w:sz="8" w:color="auto" w:val="single"/>
            </w:tcBorders>
            <w:shd w:fill="D9D9D9" w:color="000000" w:val="clear"/>
            <w:tcMar>
              <w:top w:type="dxa" w:w="15"/>
              <w:left w:type="dxa" w:w="15"/>
              <w:bottom w:type="dxa" w:w="0"/>
              <w:right w:type="dxa" w:w="15"/>
            </w:tcMar>
            <w:vAlign w:val="center"/>
            <w:hideMark/>
          </w:tcPr>
          <w:p w:rsidRDefault="00007483" w:rsidP="00007483" w:rsidR="00007483" w:rsidRPr="00007483">
            <w:pPr>
              <w:spacing w:lineRule="auto" w:line="276" w:after="200"/>
              <w:jc w:val="center"/>
              <w:rPr>
                <w:rFonts w:cs="Arial" w:eastAsia="Calibri" w:hAnsi="Calibri" w:ascii="Calibri"/>
                <w:b/>
                <w:bCs/>
                <w:color w:val="00000A"/>
                <w:sz w:val="16"/>
                <w:szCs w:val="16"/>
                <w:lang w:eastAsia="en-US"/>
              </w:rPr>
            </w:pPr>
            <w:r w:rsidRPr="00007483">
              <w:rPr>
                <w:rFonts w:cs="Arial" w:eastAsia="Calibri" w:hAnsi="Calibri" w:ascii="Calibri"/>
                <w:b/>
                <w:bCs/>
                <w:color w:val="00000A"/>
                <w:sz w:val="16"/>
                <w:szCs w:val="16"/>
                <w:lang w:eastAsia="en-US"/>
              </w:rPr>
              <w:t>Iznos utvrđene tražbine koji se namiruje obročnom otplatom (100% glavnica)</w:t>
            </w:r>
          </w:p>
        </w:tc>
      </w:tr>
      <w:tr w:rsidTr="00BB6FFB" w:rsidR="00007483" w:rsidRPr="00007483">
        <w:trPr>
          <w:trHeight w:val="300"/>
          <w:jc w:val="center"/>
        </w:trPr>
        <w:tc>
          <w:tcPr>
            <w:tcW w:type="dxa" w:w="503"/>
            <w:tcBorders>
              <w:top w:val="nil"/>
              <w:left w:space="0" w:sz="8" w:color="auto" w:val="single"/>
              <w:bottom w:space="0" w:sz="8" w:color="auto" w:val="single"/>
              <w:right w:space="0" w:sz="8" w:color="auto" w:val="single"/>
            </w:tcBorders>
            <w:shd w:fill="auto" w:color="auto" w:val="clear"/>
            <w:noWrap/>
            <w:tcMar>
              <w:top w:type="dxa" w:w="15"/>
              <w:left w:type="dxa" w:w="15"/>
              <w:bottom w:type="dxa" w:w="0"/>
              <w:right w:type="dxa" w:w="15"/>
            </w:tcMar>
            <w:vAlign w:val="bottom"/>
            <w:hideMark/>
          </w:tcPr>
          <w:p w:rsidRDefault="00007483" w:rsidP="00007483" w:rsidR="00007483" w:rsidRPr="00007483">
            <w:pPr>
              <w:spacing w:lineRule="auto" w:line="276" w:after="200"/>
              <w:ind w:firstLine="127"/>
              <w:rPr>
                <w:rFonts w:eastAsia="Calibri" w:hAnsi="Calibri" w:ascii="Calibri"/>
                <w:color w:val="000000"/>
                <w:sz w:val="16"/>
                <w:szCs w:val="16"/>
                <w:lang w:eastAsia="en-US"/>
              </w:rPr>
            </w:pPr>
            <w:r w:rsidRPr="00007483">
              <w:rPr>
                <w:rFonts w:eastAsia="Calibri" w:hAnsi="Calibri" w:ascii="Calibri"/>
                <w:color w:val="000000"/>
                <w:sz w:val="16"/>
                <w:szCs w:val="16"/>
                <w:lang w:eastAsia="en-US"/>
              </w:rPr>
              <w:t>1.</w:t>
            </w:r>
          </w:p>
        </w:tc>
        <w:tc>
          <w:tcPr>
            <w:tcW w:type="dxa" w:w="1276"/>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007483" w:rsidP="00007483" w:rsidR="00007483" w:rsidRPr="00007483">
            <w:pPr>
              <w:spacing w:lineRule="auto" w:line="276" w:after="200"/>
              <w:ind w:firstLine="127"/>
              <w:rPr>
                <w:rFonts w:eastAsia="Calibri" w:hAnsi="Calibri" w:ascii="Calibri"/>
                <w:color w:val="000000"/>
                <w:sz w:val="16"/>
                <w:szCs w:val="16"/>
                <w:lang w:eastAsia="en-US"/>
              </w:rPr>
            </w:pPr>
            <w:r w:rsidRPr="00007483">
              <w:rPr>
                <w:rFonts w:eastAsia="Calibri" w:hAnsi="Calibri" w:ascii="Calibri"/>
                <w:color w:val="000000"/>
                <w:sz w:val="16"/>
                <w:szCs w:val="16"/>
                <w:lang w:eastAsia="en-US"/>
              </w:rPr>
              <w:t>81712716992</w:t>
            </w:r>
          </w:p>
        </w:tc>
        <w:tc>
          <w:tcPr>
            <w:tcW w:type="dxa" w:w="1985"/>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007483" w:rsidP="00007483" w:rsidR="00007483" w:rsidRPr="00007483">
            <w:pPr>
              <w:spacing w:lineRule="auto" w:line="276" w:after="200"/>
              <w:ind w:firstLine="127"/>
              <w:rPr>
                <w:rFonts w:eastAsia="Calibri" w:hAnsi="Calibri" w:ascii="Calibri"/>
                <w:color w:val="000000"/>
                <w:sz w:val="16"/>
                <w:szCs w:val="16"/>
                <w:lang w:eastAsia="en-US"/>
              </w:rPr>
            </w:pPr>
            <w:r w:rsidRPr="00007483">
              <w:rPr>
                <w:rFonts w:eastAsia="Calibri" w:hAnsi="Calibri" w:ascii="Calibri"/>
                <w:color w:val="000000"/>
                <w:sz w:val="16"/>
                <w:szCs w:val="16"/>
                <w:lang w:eastAsia="en-US"/>
              </w:rPr>
              <w:t>VENETO BANKA d.d.</w:t>
            </w:r>
          </w:p>
        </w:tc>
        <w:tc>
          <w:tcPr>
            <w:tcW w:type="dxa" w:w="1574"/>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007483" w:rsidP="00007483" w:rsidR="00007483" w:rsidRPr="00007483">
            <w:pPr>
              <w:spacing w:lineRule="auto" w:line="276" w:after="200"/>
              <w:ind w:right="142"/>
              <w:jc w:val="right"/>
              <w:rPr>
                <w:rFonts w:eastAsia="Calibri" w:hAnsi="Calibri" w:ascii="Calibri"/>
                <w:color w:val="000000"/>
                <w:sz w:val="16"/>
                <w:szCs w:val="16"/>
                <w:lang w:eastAsia="en-US"/>
              </w:rPr>
            </w:pPr>
            <w:r w:rsidRPr="00007483">
              <w:rPr>
                <w:rFonts w:eastAsia="Calibri" w:hAnsi="Calibri" w:ascii="Calibri"/>
                <w:color w:val="000000"/>
                <w:sz w:val="16"/>
                <w:szCs w:val="16"/>
                <w:lang w:eastAsia="en-US"/>
              </w:rPr>
              <w:t>527.465,73</w:t>
            </w:r>
          </w:p>
        </w:tc>
        <w:tc>
          <w:tcPr>
            <w:tcW w:type="dxa" w:w="1780"/>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007483" w:rsidP="00007483" w:rsidR="00007483" w:rsidRPr="00007483">
            <w:pPr>
              <w:spacing w:lineRule="auto" w:line="276" w:after="200"/>
              <w:ind w:right="142"/>
              <w:jc w:val="right"/>
              <w:rPr>
                <w:rFonts w:eastAsia="Calibri" w:hAnsi="Calibri" w:ascii="Calibri"/>
                <w:color w:val="000000"/>
                <w:sz w:val="16"/>
                <w:szCs w:val="16"/>
                <w:lang w:eastAsia="en-US"/>
              </w:rPr>
            </w:pPr>
            <w:r w:rsidRPr="00007483">
              <w:rPr>
                <w:rFonts w:eastAsia="Calibri" w:hAnsi="Calibri" w:ascii="Calibri"/>
                <w:color w:val="000000"/>
                <w:sz w:val="16"/>
                <w:szCs w:val="16"/>
                <w:lang w:eastAsia="en-US"/>
              </w:rPr>
              <w:t>48.798,64</w:t>
            </w:r>
          </w:p>
        </w:tc>
        <w:tc>
          <w:tcPr>
            <w:tcW w:type="dxa" w:w="1780"/>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hideMark/>
          </w:tcPr>
          <w:p w:rsidRDefault="00007483" w:rsidP="00007483" w:rsidR="00007483" w:rsidRPr="00007483">
            <w:pPr>
              <w:spacing w:lineRule="auto" w:line="276" w:after="200"/>
              <w:ind w:right="142"/>
              <w:jc w:val="right"/>
              <w:rPr>
                <w:rFonts w:eastAsia="Calibri" w:hAnsi="Calibri" w:ascii="Calibri"/>
                <w:color w:val="000000"/>
                <w:sz w:val="16"/>
                <w:szCs w:val="16"/>
                <w:lang w:eastAsia="en-US"/>
              </w:rPr>
            </w:pPr>
            <w:r w:rsidRPr="00007483">
              <w:rPr>
                <w:rFonts w:eastAsia="Calibri" w:hAnsi="Calibri" w:ascii="Calibri"/>
                <w:color w:val="000000"/>
                <w:sz w:val="16"/>
                <w:szCs w:val="16"/>
                <w:lang w:eastAsia="en-US"/>
              </w:rPr>
              <w:t>478.667,09</w:t>
            </w:r>
          </w:p>
        </w:tc>
      </w:tr>
      <w:tr w:rsidTr="00BB6FFB" w:rsidR="00007483" w:rsidRPr="00007483">
        <w:trPr>
          <w:trHeight w:val="300"/>
          <w:jc w:val="center"/>
        </w:trPr>
        <w:tc>
          <w:tcPr>
            <w:tcW w:type="dxa" w:w="503"/>
            <w:tcBorders>
              <w:top w:val="nil"/>
              <w:left w:space="0" w:sz="8" w:color="auto" w:val="single"/>
              <w:bottom w:space="0" w:sz="8" w:color="auto" w:val="single"/>
              <w:right w:space="0" w:sz="8" w:color="auto" w:val="single"/>
            </w:tcBorders>
            <w:shd w:fill="auto" w:color="auto" w:val="clear"/>
            <w:noWrap/>
            <w:tcMar>
              <w:top w:type="dxa" w:w="15"/>
              <w:left w:type="dxa" w:w="15"/>
              <w:bottom w:type="dxa" w:w="0"/>
              <w:right w:type="dxa" w:w="15"/>
            </w:tcMar>
            <w:vAlign w:val="bottom"/>
          </w:tcPr>
          <w:p w:rsidRDefault="00007483" w:rsidP="00007483" w:rsidR="00007483" w:rsidRPr="00007483">
            <w:pPr>
              <w:spacing w:lineRule="auto" w:line="276" w:after="200"/>
              <w:ind w:firstLine="127"/>
              <w:rPr>
                <w:rFonts w:eastAsia="Calibri" w:hAnsi="Calibri" w:ascii="Calibri"/>
                <w:color w:val="000000"/>
                <w:sz w:val="16"/>
                <w:szCs w:val="16"/>
                <w:lang w:eastAsia="en-US"/>
              </w:rPr>
            </w:pPr>
            <w:r w:rsidRPr="00007483">
              <w:rPr>
                <w:rFonts w:eastAsia="Calibri" w:hAnsi="Calibri" w:ascii="Calibri"/>
                <w:color w:val="000000"/>
                <w:sz w:val="16"/>
                <w:szCs w:val="16"/>
                <w:lang w:eastAsia="en-US"/>
              </w:rPr>
              <w:t>2.</w:t>
            </w:r>
          </w:p>
        </w:tc>
        <w:tc>
          <w:tcPr>
            <w:tcW w:type="dxa" w:w="1276"/>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tcPr>
          <w:p w:rsidRDefault="00007483" w:rsidP="00007483" w:rsidR="00007483" w:rsidRPr="00007483">
            <w:pPr>
              <w:spacing w:lineRule="auto" w:line="276" w:after="200"/>
              <w:ind w:firstLine="127"/>
              <w:rPr>
                <w:rFonts w:eastAsia="Calibri" w:hAnsi="Calibri" w:ascii="Calibri"/>
                <w:color w:val="000000"/>
                <w:sz w:val="16"/>
                <w:szCs w:val="16"/>
                <w:lang w:eastAsia="en-US"/>
              </w:rPr>
            </w:pPr>
            <w:r w:rsidRPr="00007483">
              <w:rPr>
                <w:rFonts w:eastAsia="Calibri" w:hAnsi="Calibri" w:ascii="Calibri"/>
                <w:color w:val="000000"/>
                <w:sz w:val="16"/>
                <w:szCs w:val="16"/>
                <w:lang w:eastAsia="en-US"/>
              </w:rPr>
              <w:t>33039197637</w:t>
            </w:r>
          </w:p>
        </w:tc>
        <w:tc>
          <w:tcPr>
            <w:tcW w:type="dxa" w:w="1985"/>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tcPr>
          <w:p w:rsidRDefault="00007483" w:rsidP="00007483" w:rsidR="00007483" w:rsidRPr="00007483">
            <w:pPr>
              <w:spacing w:lineRule="auto" w:line="276" w:after="200"/>
              <w:ind w:left="127"/>
              <w:rPr>
                <w:rFonts w:eastAsia="Calibri" w:hAnsi="Calibri" w:ascii="Calibri"/>
                <w:color w:val="000000"/>
                <w:sz w:val="16"/>
                <w:szCs w:val="16"/>
                <w:lang w:eastAsia="en-US"/>
              </w:rPr>
            </w:pPr>
            <w:r w:rsidRPr="00007483">
              <w:rPr>
                <w:rFonts w:eastAsia="Calibri" w:hAnsi="Calibri" w:ascii="Calibri"/>
                <w:color w:val="000000"/>
                <w:sz w:val="16"/>
                <w:szCs w:val="16"/>
                <w:lang w:eastAsia="en-US"/>
              </w:rPr>
              <w:t>BANKA KOVANICA D.D.</w:t>
            </w:r>
          </w:p>
        </w:tc>
        <w:tc>
          <w:tcPr>
            <w:tcW w:type="dxa" w:w="1574"/>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tcPr>
          <w:p w:rsidRDefault="00007483" w:rsidP="00007483" w:rsidR="00007483" w:rsidRPr="00007483">
            <w:pPr>
              <w:spacing w:lineRule="auto" w:line="276" w:after="200"/>
              <w:ind w:right="142"/>
              <w:jc w:val="right"/>
              <w:rPr>
                <w:rFonts w:eastAsia="Calibri" w:hAnsi="Calibri" w:ascii="Calibri"/>
                <w:color w:val="000000"/>
                <w:sz w:val="16"/>
                <w:szCs w:val="16"/>
                <w:lang w:eastAsia="en-US"/>
              </w:rPr>
            </w:pPr>
            <w:r w:rsidRPr="00007483">
              <w:rPr>
                <w:rFonts w:eastAsia="Calibri" w:hAnsi="Calibri" w:ascii="Calibri"/>
                <w:color w:val="000000"/>
                <w:sz w:val="16"/>
                <w:szCs w:val="16"/>
                <w:lang w:eastAsia="en-US"/>
              </w:rPr>
              <w:t>394.470,98</w:t>
            </w:r>
          </w:p>
        </w:tc>
        <w:tc>
          <w:tcPr>
            <w:tcW w:type="dxa" w:w="1780"/>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tcPr>
          <w:p w:rsidRDefault="00007483" w:rsidP="00007483" w:rsidR="00007483" w:rsidRPr="00007483">
            <w:pPr>
              <w:spacing w:lineRule="auto" w:line="276" w:after="200"/>
              <w:ind w:right="142"/>
              <w:jc w:val="right"/>
              <w:rPr>
                <w:rFonts w:eastAsia="Calibri" w:hAnsi="Calibri" w:ascii="Calibri"/>
                <w:color w:val="000000"/>
                <w:sz w:val="16"/>
                <w:szCs w:val="16"/>
                <w:lang w:eastAsia="en-US"/>
              </w:rPr>
            </w:pPr>
            <w:r w:rsidRPr="00007483">
              <w:rPr>
                <w:rFonts w:eastAsia="Calibri" w:hAnsi="Calibri" w:ascii="Calibri"/>
                <w:color w:val="000000"/>
                <w:sz w:val="16"/>
                <w:szCs w:val="16"/>
                <w:lang w:eastAsia="en-US"/>
              </w:rPr>
              <w:t>10.470,98</w:t>
            </w:r>
          </w:p>
        </w:tc>
        <w:tc>
          <w:tcPr>
            <w:tcW w:type="dxa" w:w="1780"/>
            <w:tcBorders>
              <w:top w:val="nil"/>
              <w:left w:val="nil"/>
              <w:bottom w:space="0" w:sz="8" w:color="auto" w:val="single"/>
              <w:right w:space="0" w:sz="8" w:color="auto" w:val="single"/>
            </w:tcBorders>
            <w:shd w:fill="FFFFFF" w:color="000000" w:val="clear"/>
            <w:noWrap/>
            <w:tcMar>
              <w:top w:type="dxa" w:w="15"/>
              <w:left w:type="dxa" w:w="15"/>
              <w:bottom w:type="dxa" w:w="0"/>
              <w:right w:type="dxa" w:w="15"/>
            </w:tcMar>
            <w:vAlign w:val="center"/>
          </w:tcPr>
          <w:p w:rsidRDefault="00007483" w:rsidP="00007483" w:rsidR="00007483" w:rsidRPr="00007483">
            <w:pPr>
              <w:spacing w:lineRule="auto" w:line="276" w:after="200"/>
              <w:ind w:right="142"/>
              <w:jc w:val="right"/>
              <w:rPr>
                <w:rFonts w:eastAsia="Calibri" w:hAnsi="Calibri" w:ascii="Calibri"/>
                <w:color w:val="000000"/>
                <w:sz w:val="16"/>
                <w:szCs w:val="16"/>
                <w:lang w:eastAsia="en-US"/>
              </w:rPr>
            </w:pPr>
            <w:r w:rsidRPr="00007483">
              <w:rPr>
                <w:rFonts w:eastAsia="Calibri" w:hAnsi="Calibri" w:ascii="Calibri"/>
                <w:color w:val="000000"/>
                <w:sz w:val="16"/>
                <w:szCs w:val="16"/>
                <w:lang w:eastAsia="en-US"/>
              </w:rPr>
              <w:t>384.000,00</w:t>
            </w:r>
          </w:p>
        </w:tc>
      </w:tr>
    </w:tbl>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tbl>
      <w:tblPr>
        <w:tblW w:type="dxa" w:w="10363"/>
        <w:tblInd w:type="dxa" w:w="93"/>
        <w:tblLayout w:type="fixed"/>
        <w:tblLook w:val="04A0" w:noVBand="1" w:noHBand="0" w:lastColumn="0" w:firstColumn="1" w:lastRow="0" w:firstRow="1"/>
      </w:tblPr>
      <w:tblGrid>
        <w:gridCol w:w="1600"/>
        <w:gridCol w:w="1392"/>
        <w:gridCol w:w="1134"/>
        <w:gridCol w:w="851"/>
        <w:gridCol w:w="992"/>
        <w:gridCol w:w="1134"/>
        <w:gridCol w:w="1276"/>
        <w:gridCol w:w="850"/>
        <w:gridCol w:w="1066"/>
        <w:gridCol w:w="68"/>
      </w:tblGrid>
      <w:tr w:rsidTr="00BB6FFB" w:rsidR="00007483" w:rsidRPr="00007483">
        <w:trPr>
          <w:gridAfter w:val="1"/>
          <w:wAfter w:type="dxa" w:w="68"/>
          <w:trHeight w:val="465"/>
        </w:trPr>
        <w:tc>
          <w:tcPr>
            <w:tcW w:type="dxa" w:w="2992"/>
            <w:gridSpan w:val="2"/>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OTPLATNI PLAN</w:t>
            </w:r>
          </w:p>
        </w:tc>
        <w:tc>
          <w:tcPr>
            <w:tcW w:type="dxa" w:w="1134"/>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851"/>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9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192"/>
            <w:gridSpan w:val="3"/>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VENETO BANKA d.d.</w:t>
            </w:r>
          </w:p>
        </w:tc>
      </w:tr>
      <w:tr w:rsidTr="00BB6FFB" w:rsidR="00007483" w:rsidRPr="00007483">
        <w:trPr>
          <w:gridAfter w:val="1"/>
          <w:wAfter w:type="dxa" w:w="68"/>
          <w:trHeight w:val="300"/>
        </w:trPr>
        <w:tc>
          <w:tcPr>
            <w:tcW w:type="dxa" w:w="1600"/>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utvrđene tražbine koji se namiruje obročnom otplatom (100% glavnica u HRK)</w:t>
            </w:r>
          </w:p>
        </w:tc>
        <w:tc>
          <w:tcPr>
            <w:tcW w:type="dxa" w:w="139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478.667,09</w:t>
            </w: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192"/>
            <w:gridSpan w:val="3"/>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81712716992</w:t>
            </w:r>
          </w:p>
        </w:tc>
      </w:tr>
      <w:tr w:rsidTr="00BB6FFB" w:rsidR="00007483" w:rsidRPr="00007483">
        <w:trPr>
          <w:gridAfter w:val="1"/>
          <w:wAfter w:type="dxa" w:w="68"/>
          <w:trHeight w:val="28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39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276"/>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85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6"/>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8"/>
          <w:trHeight w:val="76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39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76"/>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6"/>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8"/>
          <w:trHeight w:val="280"/>
        </w:trPr>
        <w:tc>
          <w:tcPr>
            <w:tcW w:type="dxa" w:w="1600"/>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otplatna kvota u HRK</w:t>
            </w:r>
          </w:p>
        </w:tc>
        <w:tc>
          <w:tcPr>
            <w:tcW w:type="dxa" w:w="139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14.958,35</w:t>
            </w: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76"/>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6"/>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8"/>
          <w:trHeight w:val="28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39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851"/>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9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276"/>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850"/>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8"/>
          <w:trHeight w:val="660"/>
        </w:trPr>
        <w:tc>
          <w:tcPr>
            <w:tcW w:type="dxa" w:w="1600"/>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39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134"/>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851"/>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99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1134"/>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276"/>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850"/>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066"/>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478.667,09</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478.667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478.667,09</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478.667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23.999</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478.667,09</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478.667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23.933</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463.708,74</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463.709</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5.653</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20.611,78</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448.750,40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448.750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5.594</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20.552,36</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433.792,05</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433.792</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5.467</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20.425,31</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418.833,70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418.834</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5.278</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20.236,80</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403.875,36</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403.875</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4.979</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19.937,63</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388.917,01</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388.917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4.848</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19.806,49</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373.958,66</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373.959</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4.713</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19.671,25</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359.000,32</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359.000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4.524</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19.482,73</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344.041,97</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344.042</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4.289</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19.247,09</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329.083,62</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329.084</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4.102</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19.060,62</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314.125,28</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314.125</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3.959</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18.917,19</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299.166,93</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299.167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3.770</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18.728,67</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284.208,58</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284.209</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3.504</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18.462,29</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269.250,24</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269.250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3.356</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18.314,75</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254.291,89</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254.292</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3.205</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18.163,12</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239.333,55</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239.334</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3.016</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17.974,60</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224.375,20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224.375</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2.766</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17.724,62</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209.416,85</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209.417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2.611</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17.568,89</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194.458,51</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194.459</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2.451</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17.409,06</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179.500,16</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179.500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2.262</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17.220,54</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164.541,81</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164.542</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2.029</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16.986,94</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149.583,47</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149.583</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1.865</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16.823,02</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134.625,12</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134.625</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1.697</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16.654,99</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119.666,77</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119.667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1.508</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16.466,48</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104.708,43</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104.708</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1.305</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16.263,62</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89.750,08</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89.750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1.119</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16.077,15</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74.791,73</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74.792</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943</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15.900,93</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59.833,39</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59.833</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754</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15.712,41</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44.875,04</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44.875</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553</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15.511,60</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29.916,69</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29.917</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373</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15.331,28</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14.958,35</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14.958</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189</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15.146,86</w:t>
            </w:r>
          </w:p>
        </w:tc>
      </w:tr>
      <w:tr w:rsidTr="00BB6FFB" w:rsidR="00007483" w:rsidRPr="00007483">
        <w:trPr>
          <w:gridAfter w:val="1"/>
          <w:wAfter w:type="dxa" w:w="68"/>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06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14.958,35</w:t>
            </w:r>
          </w:p>
        </w:tc>
      </w:tr>
      <w:tr w:rsidTr="00BB6FFB" w:rsidR="00007483" w:rsidRPr="00007483">
        <w:trPr>
          <w:trHeight w:val="465"/>
        </w:trPr>
        <w:tc>
          <w:tcPr>
            <w:tcW w:type="dxa" w:w="2992"/>
            <w:gridSpan w:val="2"/>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lastRenderedPageBreak/>
              <w:t>OTPLATNI PLAN</w:t>
            </w:r>
          </w:p>
        </w:tc>
        <w:tc>
          <w:tcPr>
            <w:tcW w:type="dxa" w:w="1134"/>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851"/>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9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260"/>
            <w:gridSpan w:val="4"/>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BANKA KOVANICA</w:t>
            </w:r>
          </w:p>
        </w:tc>
      </w:tr>
      <w:tr w:rsidTr="00BB6FFB" w:rsidR="00007483" w:rsidRPr="00007483">
        <w:trPr>
          <w:trHeight w:val="300"/>
        </w:trPr>
        <w:tc>
          <w:tcPr>
            <w:tcW w:type="dxa" w:w="1600"/>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utvrđene tražbine koji se namiruje obročnom otplatom (100% glavnica u HRK)</w:t>
            </w:r>
          </w:p>
        </w:tc>
        <w:tc>
          <w:tcPr>
            <w:tcW w:type="dxa" w:w="139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384.000,00</w:t>
            </w: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260"/>
            <w:gridSpan w:val="4"/>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33039197637</w:t>
            </w:r>
          </w:p>
        </w:tc>
      </w:tr>
      <w:tr w:rsidTr="00BB6FFB" w:rsidR="00007483" w:rsidRPr="00007483">
        <w:trPr>
          <w:trHeight w:val="28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39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276"/>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85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76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39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76"/>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280"/>
        </w:trPr>
        <w:tc>
          <w:tcPr>
            <w:tcW w:type="dxa" w:w="1600"/>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otplatna kvota u HRK</w:t>
            </w:r>
          </w:p>
        </w:tc>
        <w:tc>
          <w:tcPr>
            <w:tcW w:type="dxa" w:w="139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12.000,00</w:t>
            </w: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1"/>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76"/>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850"/>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gridSpan w:val="2"/>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280"/>
        </w:trPr>
        <w:tc>
          <w:tcPr>
            <w:tcW w:type="dxa" w:w="1600"/>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39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134"/>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851"/>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9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276"/>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850"/>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660"/>
        </w:trPr>
        <w:tc>
          <w:tcPr>
            <w:tcW w:type="dxa" w:w="1600"/>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39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134"/>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851"/>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99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1134"/>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276"/>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850"/>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134"/>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384.000,00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384.000,00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19.253</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384.000,00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19.200</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372.000,00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372.000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4.535</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16.535,34</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360.000,00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360.000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4.488</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16.487,67</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348.000,00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348.000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4.386</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16.385,75</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336.000,00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336.000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4.235</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16.234,52</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324.000,00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3.995</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15.994,52</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312.000,00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312.000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3.889</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15.889,32</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300.000,00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300.000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3.781</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15.780,82</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288.000,00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288.000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3.630</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15.629,59</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276.000,00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276.000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3.441</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15.440,55</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264.000,00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3.291</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15.290,96</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252.000,00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252.000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3.176</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15.175,89</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240.000,00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240.000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3.025</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15.024,66</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228.000,00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228.000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2.811</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14.810,96</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216.000,00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216.000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2.693</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14.692,60</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204.000,00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2.571</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14.570,96</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192.000,00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192.000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2.420</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14.419,73</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180.000,00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180.000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2.219</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14.219,18</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168.000,00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168.000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2.094</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14.094,25</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156.000,00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156.000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1.966</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13.966,03</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1.815</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13.814,79</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132.000,00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132.000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1.627</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13.627,40</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120.000,00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120.000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1.496</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13.495,89</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108.000,00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108.000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1.361</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13.361,10</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96.000,00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96.000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1.210</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13.209,86</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1.047</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13.047,12</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72.000,00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72.000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898</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12.897,53</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60.000,00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756</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12.756,16</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48.000,00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605</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12.604,93</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36.000,00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444</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12.443,84</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24.000,00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299</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12.299,18</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12.000,00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12.000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151</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12.151,23</w:t>
            </w:r>
          </w:p>
        </w:tc>
      </w:tr>
      <w:tr w:rsidTr="00BB6FFB" w:rsidR="00007483" w:rsidRPr="00007483">
        <w:trPr>
          <w:trHeight w:val="280"/>
        </w:trPr>
        <w:tc>
          <w:tcPr>
            <w:tcW w:type="dxa" w:w="1600"/>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0,00</w:t>
            </w:r>
          </w:p>
        </w:tc>
        <w:tc>
          <w:tcPr>
            <w:tcW w:type="dxa" w:w="13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851"/>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99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276"/>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850"/>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12.000,00</w:t>
            </w:r>
          </w:p>
        </w:tc>
      </w:tr>
    </w:tbl>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val="en-US"/>
        </w:rPr>
      </w:pP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 xml:space="preserve">Tražbine vjerovnika kategorije (c) navedene u tablici u prethodnom članku ove Nagodbe, Dužnik će namiriti </w:t>
      </w:r>
      <w:r w:rsidRPr="00007483">
        <w:rPr>
          <w:rFonts w:cs="Meiryo UI" w:eastAsia="Meiryo UI" w:hAnsi="Meiryo UI" w:ascii="Meiryo UI"/>
          <w:sz w:val="18"/>
          <w:szCs w:val="18"/>
          <w:lang w:eastAsia="en-US"/>
        </w:rPr>
        <w:lastRenderedPageBreak/>
        <w:t>vjerovnicima tražbina kategorije (c) na sljedeći način</w:t>
      </w:r>
      <w:r w:rsidRPr="00007483">
        <w:rPr>
          <w:rFonts w:cs="Meiryo UI" w:eastAsia="Meiryo UI" w:hAnsi="Meiryo UI" w:ascii="Meiryo UI"/>
          <w:sz w:val="18"/>
          <w:szCs w:val="18"/>
          <w:lang w:eastAsia="en-US" w:val="en-US"/>
        </w:rPr>
        <w:t>.</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Dio tražbine koji čini potraživanje po osnovi kamata u iznosu navedenom u tablici tražbina vjerovnika kategorije (c) otpisuje se u cijelosti s danom otvaranja Postupka, 24. veljače 2015. godine. Svaki pojedini vjerovnik tražbina kategorije (c) Nagodbom otpušta Dužniku dio svoje tražbine kategorije (c) koji se odnosi na kamate u navedenom iznosu, a Dužnik pristaje na takav otpust duga.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Svakom pojedinom vjerovniku kategorije (c) ukupni preostali dio utvrđene tražbine naveden u tablici tražbina vjerovnika kategorije (c) bit će namiren obročnom otplatom u razdoblju kroz 10 (deset) godina od dana sklapanja Nagodbe. </w:t>
      </w:r>
      <w:r w:rsidRPr="00007483">
        <w:rPr>
          <w:rFonts w:cs="Meiryo UI" w:eastAsia="Meiryo UI" w:hAnsi="Meiryo UI" w:ascii="Meiryo UI"/>
          <w:sz w:val="18"/>
          <w:szCs w:val="18"/>
          <w:lang w:eastAsia="en-US" w:val="en-US"/>
        </w:rPr>
        <w:t>Obročna otplata tražbine izvršit će se</w:t>
      </w:r>
      <w:r w:rsidRPr="00007483">
        <w:rPr>
          <w:rFonts w:cs="Meiryo UI" w:eastAsia="Meiryo UI" w:hAnsi="Meiryo UI" w:ascii="Meiryo UI"/>
          <w:sz w:val="18"/>
          <w:szCs w:val="18"/>
          <w:lang w:eastAsia="en-US"/>
        </w:rPr>
        <w:t xml:space="preserve"> prema otplatnom planu, navedenom u tablici za svakog pojedinog vjerovnika kategorije (c), u 32 (tridesetdvije) tromjesečne rate, od kojih prva </w:t>
      </w:r>
      <w:r w:rsidRPr="00007483">
        <w:rPr>
          <w:rFonts w:eastAsia="Calibri" w:hAnsi="Meiryo UI" w:ascii="Meiryo UI"/>
          <w:sz w:val="18"/>
          <w:szCs w:val="22"/>
          <w:lang w:eastAsia="en-US"/>
        </w:rPr>
        <w:t xml:space="preserve">dospijeva nakon isteka razdoblja počeka, odnosno </w:t>
      </w:r>
      <w:r w:rsidRPr="00007483">
        <w:rPr>
          <w:rFonts w:cs="Meiryo UI" w:eastAsia="Meiryo UI" w:hAnsi="Meiryo UI" w:ascii="Meiryo UI"/>
          <w:sz w:val="18"/>
          <w:szCs w:val="18"/>
          <w:lang w:eastAsia="en-US"/>
        </w:rPr>
        <w:t>31. (tridesetprvog</w:t>
      </w:r>
      <w:r w:rsidRPr="00007483">
        <w:rPr>
          <w:rFonts w:eastAsia="Calibri" w:hAnsi="Meiryo UI" w:ascii="Meiryo UI"/>
          <w:sz w:val="18"/>
          <w:szCs w:val="22"/>
          <w:lang w:eastAsia="en-US"/>
        </w:rPr>
        <w:t xml:space="preserve">) ožujka 2018. (dvijetisućeosamnaeste) godine, </w:t>
      </w:r>
      <w:r w:rsidRPr="00007483">
        <w:rPr>
          <w:rFonts w:cs="Meiryo UI" w:eastAsia="Meiryo UI" w:hAnsi="Meiryo UI" w:ascii="Meiryo UI"/>
          <w:sz w:val="18"/>
          <w:szCs w:val="18"/>
          <w:lang w:eastAsia="en-US"/>
        </w:rPr>
        <w:t>a posljednja 31. (tridesetprvog</w:t>
      </w:r>
      <w:r w:rsidRPr="00007483">
        <w:rPr>
          <w:rFonts w:eastAsia="Calibri" w:hAnsi="Meiryo UI" w:ascii="Meiryo UI"/>
          <w:sz w:val="18"/>
          <w:szCs w:val="22"/>
          <w:lang w:eastAsia="en-US"/>
        </w:rPr>
        <w:t>) prosinca 2025. (dvijetisućedvadesetpete) godine</w:t>
      </w:r>
      <w:r w:rsidRPr="00007483">
        <w:rPr>
          <w:rFonts w:cs="Meiryo UI" w:eastAsia="Meiryo UI" w:hAnsi="Meiryo UI" w:ascii="Meiryo UI"/>
          <w:sz w:val="18"/>
          <w:szCs w:val="18"/>
          <w:lang w:eastAsia="en-US"/>
        </w:rPr>
        <w:t>, prema otplatnom planu navedenom u tablici za svakog pojedinog vjerovnika kategorije (c).</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iCs/>
          <w:sz w:val="18"/>
          <w:szCs w:val="18"/>
          <w:lang w:eastAsia="en-US" w:val="en-US"/>
        </w:rPr>
        <w:t xml:space="preserve">Dužnik će svakom pojedinom vjerovniku tražbine kategorije (c) plaćati ugovornu kamatu, koja po fiksnoj stopi od 5% (pet posto) godišnje </w:t>
      </w:r>
      <w:r w:rsidRPr="00007483">
        <w:rPr>
          <w:rFonts w:cs="Meiryo UI" w:eastAsia="Meiryo UI" w:hAnsi="Meiryo UI" w:ascii="Meiryo UI"/>
          <w:iCs/>
          <w:sz w:val="18"/>
          <w:szCs w:val="18"/>
          <w:lang w:eastAsia="en-US"/>
        </w:rPr>
        <w:t xml:space="preserve">teče od dana sklapanja ove Nagodbe do isplate, </w:t>
      </w:r>
      <w:r w:rsidRPr="00007483">
        <w:rPr>
          <w:rFonts w:cs="Meiryo UI" w:eastAsia="Meiryo UI" w:hAnsi="Meiryo UI" w:ascii="Meiryo UI"/>
          <w:sz w:val="18"/>
          <w:szCs w:val="18"/>
          <w:lang w:eastAsia="en-US"/>
        </w:rPr>
        <w:t>i koja za razdoblje počeka</w:t>
      </w:r>
      <w:r w:rsidRPr="00007483">
        <w:rPr>
          <w:rFonts w:eastAsia="Calibri" w:hAnsi="Meiryo UI" w:ascii="Meiryo UI"/>
          <w:sz w:val="18"/>
          <w:szCs w:val="22"/>
          <w:lang w:eastAsia="en-US"/>
        </w:rPr>
        <w:t xml:space="preserve"> dospijeva na naplatu </w:t>
      </w:r>
      <w:r w:rsidRPr="00007483">
        <w:rPr>
          <w:rFonts w:cs="Meiryo UI" w:eastAsia="Meiryo UI" w:hAnsi="Meiryo UI" w:ascii="Meiryo UI"/>
          <w:sz w:val="18"/>
          <w:szCs w:val="18"/>
          <w:lang w:eastAsia="en-US"/>
        </w:rPr>
        <w:t>1. (prvog) siječnja 2017. (dvijetisućesedamnaeste) godine i 1. (prvog) siječnja 2018. (dvijetisućeosamnaeste) godine</w:t>
      </w:r>
      <w:r w:rsidRPr="00007483">
        <w:rPr>
          <w:rFonts w:cs="Meiryo UI" w:eastAsia="Meiryo UI" w:hAnsi="Meiryo UI" w:ascii="Meiryo UI"/>
          <w:iCs/>
          <w:sz w:val="18"/>
          <w:szCs w:val="18"/>
          <w:lang w:eastAsia="en-US" w:val="en-US"/>
        </w:rPr>
        <w:t xml:space="preserve">, a nakon toga zajedno s glavnicom </w:t>
      </w:r>
      <w:r w:rsidRPr="00007483">
        <w:rPr>
          <w:rFonts w:eastAsia="Calibri" w:hAnsi="Meiryo UI" w:ascii="Meiryo UI"/>
          <w:sz w:val="18"/>
          <w:szCs w:val="22"/>
          <w:lang w:eastAsia="en-US"/>
        </w:rPr>
        <w:t xml:space="preserve">kako je </w:t>
      </w:r>
      <w:r w:rsidRPr="00007483">
        <w:rPr>
          <w:rFonts w:cs="Meiryo UI" w:eastAsia="Meiryo UI" w:hAnsi="Meiryo UI" w:ascii="Meiryo UI"/>
          <w:sz w:val="18"/>
          <w:szCs w:val="18"/>
          <w:lang w:eastAsia="en-US"/>
        </w:rPr>
        <w:t>navedeno</w:t>
      </w:r>
      <w:r w:rsidRPr="00007483">
        <w:rPr>
          <w:rFonts w:eastAsia="Calibri" w:hAnsi="Meiryo UI" w:ascii="Meiryo UI"/>
          <w:sz w:val="18"/>
          <w:szCs w:val="22"/>
          <w:lang w:eastAsia="en-US"/>
        </w:rPr>
        <w:t xml:space="preserve"> </w:t>
      </w:r>
      <w:r w:rsidRPr="00007483">
        <w:rPr>
          <w:rFonts w:cs="Meiryo UI" w:eastAsia="Meiryo UI" w:hAnsi="Meiryo UI" w:ascii="Meiryo UI"/>
          <w:iCs/>
          <w:sz w:val="18"/>
          <w:szCs w:val="18"/>
          <w:lang w:eastAsia="en-US" w:val="en-US"/>
        </w:rPr>
        <w:t xml:space="preserve">u prethodnom članku, </w:t>
      </w:r>
      <w:r w:rsidRPr="00007483">
        <w:rPr>
          <w:rFonts w:cs="Meiryo UI" w:eastAsia="Meiryo UI" w:hAnsi="Meiryo UI" w:ascii="Meiryo UI"/>
          <w:sz w:val="18"/>
          <w:szCs w:val="18"/>
          <w:lang w:eastAsia="en-US"/>
        </w:rPr>
        <w:t>prema otplatnom planu navedenom u tablici za svakog pojedinog vjerovnika kategorije (c)</w:t>
      </w:r>
      <w:r w:rsidRPr="00007483">
        <w:rPr>
          <w:rFonts w:cs="Meiryo UI" w:eastAsia="Meiryo UI" w:hAnsi="Meiryo UI" w:ascii="Meiryo UI"/>
          <w:iCs/>
          <w:sz w:val="18"/>
          <w:szCs w:val="18"/>
          <w:lang w:eastAsia="en-US" w:val="en-US"/>
        </w:rPr>
        <w:t>.</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Dužnik i vjerovnici tražbina kategorije (c) suglasno utvrđuju kako svaki vjerovnik tražbina kategorije (c) ima pravo iznosima plaćenima od strane Dužnika, u skladu s odredbama ove Nagodbe namirivati tražbine prema Dužniku u redoslijedu i iznosu na način kako to određuje ova Nagodba.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007483" w:rsidP="00007483" w:rsidR="00007483" w:rsidRPr="00007483">
      <w:pPr>
        <w:spacing w:lineRule="auto" w:line="276" w:after="200"/>
        <w:rPr>
          <w:rFonts w:cs="Meiryo UI" w:eastAsia="Meiryo UI" w:hAnsi="Meiryo UI" w:ascii="Meiryo UI"/>
          <w:b/>
          <w:i/>
          <w:sz w:val="18"/>
          <w:szCs w:val="18"/>
          <w:lang w:eastAsia="en-US"/>
        </w:rPr>
      </w:pPr>
      <w:r w:rsidRPr="00007483">
        <w:rPr>
          <w:rFonts w:cs="Meiryo UI" w:eastAsia="Meiryo UI" w:hAnsi="Meiryo UI" w:ascii="Meiryo UI"/>
          <w:b/>
          <w:i/>
          <w:sz w:val="18"/>
          <w:szCs w:val="18"/>
          <w:lang w:eastAsia="en-US"/>
        </w:rPr>
        <w:t>(d)</w:t>
      </w:r>
      <w:r w:rsidRPr="00007483">
        <w:rPr>
          <w:rFonts w:cs="Meiryo UI" w:eastAsia="Meiryo UI" w:hAnsi="Meiryo UI" w:ascii="Meiryo UI"/>
          <w:b/>
          <w:i/>
          <w:sz w:val="18"/>
          <w:szCs w:val="18"/>
          <w:lang w:eastAsia="en-US"/>
        </w:rPr>
        <w:tab/>
        <w:t xml:space="preserve">Tražbine po osnovi sudužništva za obveze trećih </w:t>
      </w:r>
    </w:p>
    <w:tbl>
      <w:tblPr>
        <w:tblW w:type="dxa" w:w="9149"/>
        <w:jc w:val="center"/>
        <w:tblLayout w:type="fixed"/>
        <w:tblLook w:val="04A0" w:noVBand="1" w:noHBand="0" w:lastColumn="0" w:firstColumn="1" w:lastRow="0" w:firstRow="1"/>
      </w:tblPr>
      <w:tblGrid>
        <w:gridCol w:w="582"/>
        <w:gridCol w:w="1247"/>
        <w:gridCol w:w="2474"/>
        <w:gridCol w:w="1302"/>
        <w:gridCol w:w="1675"/>
        <w:gridCol w:w="1869"/>
      </w:tblGrid>
      <w:tr w:rsidTr="00BB6FFB" w:rsidR="00007483" w:rsidRPr="00007483">
        <w:trPr>
          <w:trHeight w:val="1020"/>
          <w:jc w:val="center"/>
        </w:trPr>
        <w:tc>
          <w:tcPr>
            <w:tcW w:type="dxa" w:w="582"/>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R.br.</w:t>
            </w:r>
          </w:p>
        </w:tc>
        <w:tc>
          <w:tcPr>
            <w:tcW w:type="dxa" w:w="1247"/>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OIB VJEROVNIKA</w:t>
            </w:r>
          </w:p>
        </w:tc>
        <w:tc>
          <w:tcPr>
            <w:tcW w:type="dxa" w:w="2474"/>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Vjerovnik</w:t>
            </w:r>
          </w:p>
        </w:tc>
        <w:tc>
          <w:tcPr>
            <w:tcW w:type="dxa" w:w="1302"/>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Ukupan iznos utvrđene tražbine</w:t>
            </w:r>
          </w:p>
        </w:tc>
        <w:tc>
          <w:tcPr>
            <w:tcW w:type="dxa" w:w="1675"/>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utvrđene tražbine koji se otpisuje (100% kamata)</w:t>
            </w:r>
          </w:p>
        </w:tc>
        <w:tc>
          <w:tcPr>
            <w:tcW w:type="dxa" w:w="1869"/>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utvrđene tražbine koji se namiruje obročnom otplatom (100% glavnica)</w:t>
            </w:r>
          </w:p>
        </w:tc>
      </w:tr>
      <w:tr w:rsidTr="00BB6FFB" w:rsidR="00007483" w:rsidRPr="00007483">
        <w:trPr>
          <w:trHeight w:val="300"/>
          <w:jc w:val="center"/>
        </w:trPr>
        <w:tc>
          <w:tcPr>
            <w:tcW w:type="dxa" w:w="582"/>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w:t>
            </w:r>
          </w:p>
        </w:tc>
        <w:tc>
          <w:tcPr>
            <w:tcW w:type="dxa" w:w="1247"/>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02535697732</w:t>
            </w:r>
          </w:p>
        </w:tc>
        <w:tc>
          <w:tcPr>
            <w:tcW w:type="dxa" w:w="2474"/>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PRIVREDNA BANKA ZAGREB d.d.</w:t>
            </w:r>
          </w:p>
        </w:tc>
        <w:tc>
          <w:tcPr>
            <w:tcW w:type="dxa" w:w="1302"/>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3.896.406,60</w:t>
            </w:r>
          </w:p>
        </w:tc>
        <w:tc>
          <w:tcPr>
            <w:tcW w:type="dxa" w:w="167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740.327,37</w:t>
            </w:r>
          </w:p>
        </w:tc>
        <w:tc>
          <w:tcPr>
            <w:tcW w:type="dxa" w:w="1869"/>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3.156.079,23</w:t>
            </w:r>
          </w:p>
        </w:tc>
      </w:tr>
      <w:tr w:rsidTr="00BB6FFB" w:rsidR="00007483" w:rsidRPr="00007483">
        <w:trPr>
          <w:trHeight w:val="300"/>
          <w:jc w:val="center"/>
        </w:trPr>
        <w:tc>
          <w:tcPr>
            <w:tcW w:type="dxa" w:w="582"/>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w:t>
            </w:r>
          </w:p>
        </w:tc>
        <w:tc>
          <w:tcPr>
            <w:tcW w:type="dxa" w:w="1247"/>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92963223473</w:t>
            </w:r>
          </w:p>
        </w:tc>
        <w:tc>
          <w:tcPr>
            <w:tcW w:type="dxa" w:w="2474"/>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ZAGREBAČKA BANKA D.D. </w:t>
            </w:r>
          </w:p>
        </w:tc>
        <w:tc>
          <w:tcPr>
            <w:tcW w:type="dxa" w:w="1302"/>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1.679.034,98</w:t>
            </w:r>
          </w:p>
        </w:tc>
        <w:tc>
          <w:tcPr>
            <w:tcW w:type="dxa" w:w="167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190.058,31</w:t>
            </w:r>
          </w:p>
        </w:tc>
        <w:tc>
          <w:tcPr>
            <w:tcW w:type="dxa" w:w="1869"/>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1.488.976,67</w:t>
            </w:r>
          </w:p>
        </w:tc>
      </w:tr>
      <w:tr w:rsidTr="00BB6FFB" w:rsidR="00007483" w:rsidRPr="00007483">
        <w:trPr>
          <w:trHeight w:val="300"/>
          <w:jc w:val="center"/>
        </w:trPr>
        <w:tc>
          <w:tcPr>
            <w:tcW w:type="dxa" w:w="582"/>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w:t>
            </w:r>
          </w:p>
        </w:tc>
        <w:tc>
          <w:tcPr>
            <w:tcW w:type="dxa" w:w="1247"/>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78427478595</w:t>
            </w:r>
          </w:p>
        </w:tc>
        <w:tc>
          <w:tcPr>
            <w:tcW w:type="dxa" w:w="2474"/>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SBERBANK d.d.</w:t>
            </w:r>
          </w:p>
        </w:tc>
        <w:tc>
          <w:tcPr>
            <w:tcW w:type="dxa" w:w="1302"/>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10.944.131,48</w:t>
            </w:r>
          </w:p>
        </w:tc>
        <w:tc>
          <w:tcPr>
            <w:tcW w:type="dxa" w:w="167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1.308.721,91</w:t>
            </w:r>
          </w:p>
        </w:tc>
        <w:tc>
          <w:tcPr>
            <w:tcW w:type="dxa" w:w="1869"/>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9.635.409,57</w:t>
            </w:r>
          </w:p>
        </w:tc>
      </w:tr>
      <w:tr w:rsidTr="00BB6FFB" w:rsidR="00007483" w:rsidRPr="00007483">
        <w:trPr>
          <w:trHeight w:val="300"/>
          <w:jc w:val="center"/>
        </w:trPr>
        <w:tc>
          <w:tcPr>
            <w:tcW w:type="dxa" w:w="582"/>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w:t>
            </w:r>
          </w:p>
        </w:tc>
        <w:tc>
          <w:tcPr>
            <w:tcW w:type="dxa" w:w="1247"/>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69326397242</w:t>
            </w:r>
          </w:p>
        </w:tc>
        <w:tc>
          <w:tcPr>
            <w:tcW w:type="dxa" w:w="2474"/>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SOCIETE GENERALE-SPLITSKA BANKA d.d.</w:t>
            </w:r>
          </w:p>
        </w:tc>
        <w:tc>
          <w:tcPr>
            <w:tcW w:type="dxa" w:w="1302"/>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1.359.423,20</w:t>
            </w:r>
          </w:p>
        </w:tc>
        <w:tc>
          <w:tcPr>
            <w:tcW w:type="dxa" w:w="167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101.336,55</w:t>
            </w:r>
          </w:p>
        </w:tc>
        <w:tc>
          <w:tcPr>
            <w:tcW w:type="dxa" w:w="1869"/>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1.258.086,65</w:t>
            </w:r>
          </w:p>
        </w:tc>
      </w:tr>
    </w:tbl>
    <w:p w:rsidRDefault="00007483" w:rsidP="00007483" w:rsidR="00007483" w:rsidRPr="00007483">
      <w:pPr>
        <w:spacing w:lineRule="auto" w:line="276" w:after="200"/>
        <w:rPr>
          <w:rFonts w:cs="Meiryo UI" w:eastAsia="Meiryo UI" w:hAnsi="Meiryo UI" w:ascii="Meiryo UI"/>
          <w:b/>
          <w:i/>
          <w:sz w:val="18"/>
          <w:szCs w:val="18"/>
          <w:lang w:eastAsia="en-US"/>
        </w:rPr>
      </w:pPr>
    </w:p>
    <w:p w:rsidRDefault="00007483" w:rsidP="00007483" w:rsidR="00007483" w:rsidRPr="00007483">
      <w:pPr>
        <w:spacing w:lineRule="auto" w:line="276" w:after="200"/>
        <w:rPr>
          <w:rFonts w:cs="Meiryo UI" w:eastAsia="Meiryo UI" w:hAnsi="Meiryo UI" w:ascii="Meiryo UI"/>
          <w:b/>
          <w:i/>
          <w:sz w:val="18"/>
          <w:szCs w:val="18"/>
          <w:lang w:eastAsia="en-US"/>
        </w:rPr>
      </w:pPr>
    </w:p>
    <w:p w:rsidRDefault="00007483" w:rsidP="00007483" w:rsidR="00007483" w:rsidRPr="00007483">
      <w:pPr>
        <w:spacing w:lineRule="auto" w:line="276" w:after="200"/>
        <w:rPr>
          <w:rFonts w:cs="Meiryo UI" w:eastAsia="Meiryo UI" w:hAnsi="Meiryo UI" w:ascii="Meiryo UI"/>
          <w:b/>
          <w:i/>
          <w:sz w:val="18"/>
          <w:szCs w:val="18"/>
          <w:lang w:eastAsia="en-US"/>
        </w:rPr>
      </w:pPr>
    </w:p>
    <w:p w:rsidRDefault="00007483" w:rsidP="00007483" w:rsidR="00007483" w:rsidRPr="00007483">
      <w:pPr>
        <w:spacing w:lineRule="auto" w:line="276" w:after="200"/>
        <w:rPr>
          <w:rFonts w:cs="Meiryo UI" w:eastAsia="Meiryo UI" w:hAnsi="Meiryo UI" w:ascii="Meiryo UI"/>
          <w:b/>
          <w:i/>
          <w:sz w:val="18"/>
          <w:szCs w:val="18"/>
          <w:lang w:eastAsia="en-US"/>
        </w:rPr>
      </w:pPr>
    </w:p>
    <w:tbl>
      <w:tblPr>
        <w:tblW w:type="dxa" w:w="10144"/>
        <w:tblInd w:type="dxa" w:w="93"/>
        <w:tblLayout w:type="fixed"/>
        <w:tblLook w:val="04A0" w:noVBand="1" w:noHBand="0" w:lastColumn="0" w:firstColumn="1" w:lastRow="0" w:firstRow="1"/>
      </w:tblPr>
      <w:tblGrid>
        <w:gridCol w:w="1539"/>
        <w:gridCol w:w="60"/>
        <w:gridCol w:w="20"/>
        <w:gridCol w:w="1657"/>
        <w:gridCol w:w="1003"/>
        <w:gridCol w:w="40"/>
        <w:gridCol w:w="661"/>
        <w:gridCol w:w="20"/>
        <w:gridCol w:w="20"/>
        <w:gridCol w:w="600"/>
        <w:gridCol w:w="43"/>
        <w:gridCol w:w="21"/>
        <w:gridCol w:w="49"/>
        <w:gridCol w:w="882"/>
        <w:gridCol w:w="62"/>
        <w:gridCol w:w="75"/>
        <w:gridCol w:w="923"/>
        <w:gridCol w:w="137"/>
        <w:gridCol w:w="923"/>
        <w:gridCol w:w="139"/>
        <w:gridCol w:w="72"/>
        <w:gridCol w:w="1134"/>
        <w:gridCol w:w="64"/>
      </w:tblGrid>
      <w:tr w:rsidTr="00BB6FFB" w:rsidR="00007483" w:rsidRPr="00007483">
        <w:trPr>
          <w:trHeight w:val="360"/>
        </w:trPr>
        <w:tc>
          <w:tcPr>
            <w:tcW w:type="dxa" w:w="3276"/>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OTPLATNI PLAN</w:t>
            </w:r>
          </w:p>
        </w:tc>
        <w:tc>
          <w:tcPr>
            <w:tcW w:type="dxa" w:w="1043"/>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81"/>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33"/>
            <w:gridSpan w:val="5"/>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19"/>
            <w:gridSpan w:val="3"/>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392"/>
            <w:gridSpan w:val="7"/>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PRIVREDNA BANKA ZAGREB d.d.</w:t>
            </w:r>
          </w:p>
        </w:tc>
      </w:tr>
      <w:tr w:rsidTr="00BB6FFB" w:rsidR="00007483" w:rsidRPr="00007483">
        <w:trPr>
          <w:trHeight w:val="300"/>
        </w:trPr>
        <w:tc>
          <w:tcPr>
            <w:tcW w:type="dxa" w:w="1539"/>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utvrđene tražbine koji se namiruje obročnom otplatom (100% glavnica u HRK)</w:t>
            </w:r>
          </w:p>
        </w:tc>
        <w:tc>
          <w:tcPr>
            <w:tcW w:type="dxa" w:w="1737"/>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3.156.079,23</w:t>
            </w: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33"/>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1019"/>
            <w:gridSpan w:val="3"/>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392"/>
            <w:gridSpan w:val="7"/>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02535697732</w:t>
            </w:r>
          </w:p>
        </w:tc>
      </w:tr>
      <w:tr w:rsidTr="00BB6FFB" w:rsidR="00007483" w:rsidRPr="00007483">
        <w:trPr>
          <w:trHeight w:val="280"/>
        </w:trPr>
        <w:tc>
          <w:tcPr>
            <w:tcW w:type="dxa" w:w="1539"/>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737"/>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33"/>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19"/>
            <w:gridSpan w:val="3"/>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1062"/>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70"/>
            <w:gridSpan w:val="3"/>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640"/>
        </w:trPr>
        <w:tc>
          <w:tcPr>
            <w:tcW w:type="dxa" w:w="1539"/>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737"/>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33"/>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19"/>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2"/>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70"/>
            <w:gridSpan w:val="3"/>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280"/>
        </w:trPr>
        <w:tc>
          <w:tcPr>
            <w:tcW w:type="dxa" w:w="1539"/>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otplatna kvota u HRK</w:t>
            </w:r>
          </w:p>
        </w:tc>
        <w:tc>
          <w:tcPr>
            <w:tcW w:type="dxa" w:w="1737"/>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98.627,48</w:t>
            </w: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8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33"/>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19"/>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2"/>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270"/>
            <w:gridSpan w:val="3"/>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280"/>
        </w:trPr>
        <w:tc>
          <w:tcPr>
            <w:tcW w:type="dxa" w:w="1539"/>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737"/>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43"/>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81"/>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33"/>
            <w:gridSpan w:val="5"/>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19"/>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2"/>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trHeight w:val="880"/>
        </w:trPr>
        <w:tc>
          <w:tcPr>
            <w:tcW w:type="dxa" w:w="1539"/>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737"/>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043"/>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681"/>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733"/>
            <w:gridSpan w:val="5"/>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1019"/>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1062"/>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270"/>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3.156.079,23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3.156.079</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3.156.079,23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3.156.079</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158.236</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3.156.079,23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3.156.079</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157.804</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3.057.451,75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3.057.452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37.276</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135.903,26</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2.958.824,28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2.958.824</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36.884</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135.511,45</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2.860.196,80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2.860.197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36.046</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134.673,79</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2.761.569,33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2.761.569</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34.803</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133.430,82</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2.662.941,85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2.662.942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32.831</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131.458,27</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2.564.314,37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2.564.314</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31.966</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130.593,59</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2.465.686,90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2.465.687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31.074</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129.701,89</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2.367.059,42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2.367.059</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29.831</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128.458,91</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2.268.431,95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2.268.432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28.278</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126.905,19</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2.169.804,47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2.169.804</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27.048</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125.675,72</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2.071.176,99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2.071.177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26.103</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124.729,98</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1.972.549,52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1.972.550</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24.860</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123.487,00</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1.873.922,04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1.873.922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23.103</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121.730,62</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1.775.294,57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1.775.295</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22.130</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120.757,86</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1.676.667,09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1.676.667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21.131</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119.758,07</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1.578.039,62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1.578.040</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19.888</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118.515,10</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1.479.412,14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1.479.412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18.239</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116.866,80</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1.380.784,66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1.380.785</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17.213</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115.840,00</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1.282.157,19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1.282.157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16.159</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114.786,17</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1.183.529,71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1.183.530</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14.916</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113.543,19</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1.084.902,24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1.084.902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13.376</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112.002,98</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986.274,76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986.275</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12.295</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110.922,13</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887.647,28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887.647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11.187</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109.814,26</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789.019,81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789.020</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9.944</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108.571,29</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690.392,33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690.392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8.606</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107.233,74</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591.764,86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591.765</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7.377</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106.004,27</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493.137,38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493.137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6.215</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104.842,36</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394.509,90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394.510</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4.972</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103.599,38</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295.882,43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295.882</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3.648</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102.275,34</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197.254,95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197.255</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2.459</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101.086,41</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98.627,48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98.627</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1.243</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99.870,45</w:t>
            </w:r>
          </w:p>
        </w:tc>
      </w:tr>
      <w:tr w:rsidTr="00BB6FFB" w:rsidR="00007483" w:rsidRPr="00007483">
        <w:trPr>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lastRenderedPageBreak/>
              <w:t>0,00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68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33"/>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19"/>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062"/>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27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98.627,48</w:t>
            </w:r>
          </w:p>
        </w:tc>
      </w:tr>
      <w:tr w:rsidTr="00BB6FFB" w:rsidR="00007483" w:rsidRPr="00007483">
        <w:trPr>
          <w:gridAfter w:val="1"/>
          <w:wAfter w:type="dxa" w:w="64"/>
          <w:trHeight w:val="360"/>
        </w:trPr>
        <w:tc>
          <w:tcPr>
            <w:tcW w:type="dxa" w:w="3276"/>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OTPLATNI PLAN</w:t>
            </w:r>
          </w:p>
        </w:tc>
        <w:tc>
          <w:tcPr>
            <w:tcW w:type="dxa" w:w="1003"/>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1"/>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4"/>
            <w:gridSpan w:val="5"/>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93"/>
            <w:gridSpan w:val="3"/>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403"/>
            <w:gridSpan w:val="7"/>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 xml:space="preserve">ZAGREBAČKA BANKA D.D. </w:t>
            </w:r>
          </w:p>
        </w:tc>
      </w:tr>
      <w:tr w:rsidTr="00BB6FFB" w:rsidR="00007483" w:rsidRPr="00007483">
        <w:trPr>
          <w:gridAfter w:val="1"/>
          <w:wAfter w:type="dxa" w:w="64"/>
          <w:trHeight w:val="300"/>
        </w:trPr>
        <w:tc>
          <w:tcPr>
            <w:tcW w:type="dxa" w:w="1539"/>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utvrđene tražbine koji se namiruje obročnom otplatom (100% glavnica u HRK)</w:t>
            </w:r>
          </w:p>
        </w:tc>
        <w:tc>
          <w:tcPr>
            <w:tcW w:type="dxa" w:w="1737"/>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1.488.976,67</w:t>
            </w: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4"/>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993"/>
            <w:gridSpan w:val="3"/>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403"/>
            <w:gridSpan w:val="7"/>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92963223473</w:t>
            </w:r>
          </w:p>
        </w:tc>
      </w:tr>
      <w:tr w:rsidTr="00BB6FFB" w:rsidR="00007483" w:rsidRPr="00007483">
        <w:trPr>
          <w:gridAfter w:val="1"/>
          <w:wAfter w:type="dxa" w:w="64"/>
          <w:trHeight w:val="280"/>
        </w:trPr>
        <w:tc>
          <w:tcPr>
            <w:tcW w:type="dxa" w:w="1539"/>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737"/>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4"/>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3"/>
            <w:gridSpan w:val="3"/>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135"/>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1134"/>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640"/>
        </w:trPr>
        <w:tc>
          <w:tcPr>
            <w:tcW w:type="dxa" w:w="1539"/>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737"/>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4"/>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3"/>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5"/>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280"/>
        </w:trPr>
        <w:tc>
          <w:tcPr>
            <w:tcW w:type="dxa" w:w="1539"/>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otplatna kvota u HRK</w:t>
            </w:r>
          </w:p>
        </w:tc>
        <w:tc>
          <w:tcPr>
            <w:tcW w:type="dxa" w:w="1737"/>
            <w:gridSpan w:val="3"/>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46.530,52</w:t>
            </w: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4"/>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93"/>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5"/>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280"/>
        </w:trPr>
        <w:tc>
          <w:tcPr>
            <w:tcW w:type="dxa" w:w="1539"/>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737"/>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0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1"/>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4"/>
            <w:gridSpan w:val="5"/>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93"/>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5"/>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880"/>
        </w:trPr>
        <w:tc>
          <w:tcPr>
            <w:tcW w:type="dxa" w:w="1539"/>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737"/>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00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701"/>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704"/>
            <w:gridSpan w:val="5"/>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993"/>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135"/>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1134"/>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134"/>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1.488.976,67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1.488.977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1.488.976,67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1.488.977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74.653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1.488.976,67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1.488.977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74.449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1.442.446,15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1.442.446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17.586</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64.116,51</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1.395.915,63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1.395.916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17.401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63.931,66</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1.349.385,11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1.349.385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17.006</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63.536,47</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1.302.854,59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1.302.855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16.420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62.950,06</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1.256.324,07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1.256.324</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15.489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62.019,45</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1.209.793,54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1.209.794</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15.081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61.611,51</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1.163.263,02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1.163.263</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14.660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61.190,82</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1.116.732,50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1.116.733</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14.074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60.604,41</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1.070.201,98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1.070.202</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13.341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59.871,39</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1.023.671,46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1.023.671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12.761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59.291,36</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977.140,94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977.141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12.315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58.845,17</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930.610,42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930.610</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11.728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58.258,76</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884.079,90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884.080</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10.900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57.430,14</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837.549,38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837.549</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10.441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56.971,20</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791.018,86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791.019</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9.969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56.499,53</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744.488,33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744.488</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9.383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55.913,11</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697.957,81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697.958</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8.605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55.135,48</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651.427,29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651.427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8.121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54.651,05</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604.896,77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604.897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7.623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54.153,88</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558.366,25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558.366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7.037</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53.567,47</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511.835,73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511.836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6.310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52.840,82</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465.305,21</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465.305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5.800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52.330,90</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418.774,69</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418.775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5.278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51.808,23</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372.244,17</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372.244</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4.691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51.221,82</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325.713,65</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325.714</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4.060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50.590,79</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279.183,13</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279.183</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3.480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50.010,75</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232.652,60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232.653</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2.932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49.462,58</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186.122,08</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186.122</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2.346</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48.876,17</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139.591,56</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139.592</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1.721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48.251,51</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93.061,04</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93.061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1.160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47.690,60</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46.530,52</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46.531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586</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47.116,93</w:t>
            </w:r>
          </w:p>
        </w:tc>
      </w:tr>
      <w:tr w:rsidTr="00BB6FFB" w:rsidR="00007483" w:rsidRPr="00007483">
        <w:trPr>
          <w:gridAfter w:val="1"/>
          <w:wAfter w:type="dxa" w:w="64"/>
          <w:trHeight w:val="280"/>
        </w:trPr>
        <w:tc>
          <w:tcPr>
            <w:tcW w:type="dxa" w:w="1539"/>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0,00</w:t>
            </w:r>
          </w:p>
        </w:tc>
        <w:tc>
          <w:tcPr>
            <w:tcW w:type="dxa" w:w="1737"/>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704"/>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93"/>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46.530,52</w:t>
            </w:r>
          </w:p>
        </w:tc>
      </w:tr>
      <w:tr w:rsidTr="00BB6FFB" w:rsidR="00007483" w:rsidRPr="00007483">
        <w:trPr>
          <w:gridAfter w:val="1"/>
          <w:wAfter w:type="dxa" w:w="64"/>
          <w:trHeight w:val="360"/>
        </w:trPr>
        <w:tc>
          <w:tcPr>
            <w:tcW w:type="dxa" w:w="3276"/>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OTPLATNI PLAN</w:t>
            </w:r>
          </w:p>
        </w:tc>
        <w:tc>
          <w:tcPr>
            <w:tcW w:type="dxa" w:w="1043"/>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1"/>
            <w:gridSpan w:val="3"/>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43"/>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52"/>
            <w:gridSpan w:val="3"/>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465"/>
            <w:gridSpan w:val="8"/>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SBERBANK d.d.</w:t>
            </w:r>
          </w:p>
        </w:tc>
      </w:tr>
      <w:tr w:rsidTr="00BB6FFB" w:rsidR="00007483" w:rsidRPr="00007483">
        <w:trPr>
          <w:gridAfter w:val="1"/>
          <w:wAfter w:type="dxa" w:w="64"/>
          <w:trHeight w:val="300"/>
        </w:trPr>
        <w:tc>
          <w:tcPr>
            <w:tcW w:type="dxa" w:w="1619"/>
            <w:gridSpan w:val="3"/>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lastRenderedPageBreak/>
              <w:t>Iznos utvrđene tražbine koji se namiruje obročnom otplatom (100% glavnica u HRK)</w:t>
            </w:r>
          </w:p>
        </w:tc>
        <w:tc>
          <w:tcPr>
            <w:tcW w:type="dxa" w:w="1657"/>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9.635.409,57</w:t>
            </w: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952"/>
            <w:gridSpan w:val="3"/>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465"/>
            <w:gridSpan w:val="8"/>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78427478595</w:t>
            </w:r>
          </w:p>
        </w:tc>
      </w:tr>
      <w:tr w:rsidTr="00BB6FFB" w:rsidR="00007483" w:rsidRPr="00007483">
        <w:trPr>
          <w:gridAfter w:val="1"/>
          <w:wAfter w:type="dxa" w:w="64"/>
          <w:trHeight w:val="280"/>
        </w:trPr>
        <w:tc>
          <w:tcPr>
            <w:tcW w:type="dxa" w:w="1619"/>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657"/>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52"/>
            <w:gridSpan w:val="3"/>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06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345"/>
            <w:gridSpan w:val="3"/>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640"/>
        </w:trPr>
        <w:tc>
          <w:tcPr>
            <w:tcW w:type="dxa" w:w="1619"/>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657"/>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52"/>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345"/>
            <w:gridSpan w:val="3"/>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280"/>
        </w:trPr>
        <w:tc>
          <w:tcPr>
            <w:tcW w:type="dxa" w:w="1619"/>
            <w:gridSpan w:val="3"/>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otplatna kvota u HRK</w:t>
            </w:r>
          </w:p>
        </w:tc>
        <w:tc>
          <w:tcPr>
            <w:tcW w:type="dxa" w:w="1657"/>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301.106,55</w:t>
            </w:r>
          </w:p>
        </w:tc>
        <w:tc>
          <w:tcPr>
            <w:tcW w:type="dxa" w:w="10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3"/>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952"/>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60"/>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345"/>
            <w:gridSpan w:val="3"/>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280"/>
        </w:trPr>
        <w:tc>
          <w:tcPr>
            <w:tcW w:type="dxa" w:w="1619"/>
            <w:gridSpan w:val="3"/>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657"/>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43"/>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1"/>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43"/>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952"/>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60"/>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880"/>
        </w:trPr>
        <w:tc>
          <w:tcPr>
            <w:tcW w:type="dxa" w:w="1619"/>
            <w:gridSpan w:val="3"/>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657"/>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043"/>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701"/>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643"/>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952"/>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060"/>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1060"/>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345"/>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9.635.409,57</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9.635.410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9.635.409,57</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9.635.410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483.090</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9.635.409,57</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9.635.410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481.770</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9.334.303,02</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9.334.303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113.802</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414.908,33</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9.033.196,47</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9.033.196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112.606</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413.712,15</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8.732.089,92</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8.732.090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110.048</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411.154,81</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8.430.983,37</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8.430.983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106.253</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407.360,04</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8.129.876,82</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8.129.877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100.231</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401.337,91</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7.828.770,27</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7.828.770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97.592</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398.698,07</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7.527.663,72</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7.527.664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94.869</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395.975,74</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7.226.557,18</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7.226.557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91.074</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392.180,97</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6.925.450,63</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6.925.451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86.331</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387.437,51</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6.624.344,08</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6.624.344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82.577</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383.683,99</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6.323.237,53</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6.323.238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79.690</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380.796,67</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6.022.130,98</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6.022.131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75.895</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377.001,90</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5.721.024,43</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5.721.024</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70.533</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371.639,73</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5.419.917,88</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5.419.918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67.563</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368.669,91</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5.118.811,33</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5.118.811</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64.511</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365.617,60</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4.817.704,78</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4.817.705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60.716</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361.822,83</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4.516.598,23</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4.516.598</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55.684</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356.790,64</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4.215.491,69</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4.215.492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52.549</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353.655,83</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3.914.385,14</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3.914.385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49.332</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350.438,53</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3.613.278,59</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3.613.279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45.537</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346.643,76</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3.312.172,04</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3.312.172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40.835</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341.941,55</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3.011.065,49</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3.011.065</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37.535</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338.641,75</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2.709.958,94</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2.709.959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34.153</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335.259,46</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2.408.852,39</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2.408.852</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30.358</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331.464,69</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2.107.745,84</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2.107.746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26.275</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327.381,19</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1.806.639,29</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1.806.639</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22.521</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323.627,67</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1.505.532,74</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1.505.533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18.974</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320.080,39</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1.204.426,20</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1.204.426</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15.179</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316.285,62</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903.319,65</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903.320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11.137</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312.243,37</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602.213,10</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602.213</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7.507</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308.613,59</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301.106,55</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301.107</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3.795</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304.901,32</w:t>
            </w:r>
          </w:p>
        </w:tc>
      </w:tr>
      <w:tr w:rsidTr="00BB6FFB" w:rsidR="00007483" w:rsidRPr="00007483">
        <w:trPr>
          <w:gridAfter w:val="1"/>
          <w:wAfter w:type="dxa" w:w="64"/>
          <w:trHeight w:val="280"/>
        </w:trPr>
        <w:tc>
          <w:tcPr>
            <w:tcW w:type="dxa" w:w="1619"/>
            <w:gridSpan w:val="3"/>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0,00</w:t>
            </w:r>
          </w:p>
        </w:tc>
        <w:tc>
          <w:tcPr>
            <w:tcW w:type="dxa" w:w="1657"/>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0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701"/>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3"/>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952"/>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06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060"/>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34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301.106,55</w:t>
            </w:r>
          </w:p>
        </w:tc>
      </w:tr>
      <w:tr w:rsidTr="00BB6FFB" w:rsidR="00007483" w:rsidRPr="00007483">
        <w:trPr>
          <w:gridAfter w:val="1"/>
          <w:wAfter w:type="dxa" w:w="64"/>
          <w:trHeight w:val="360"/>
        </w:trPr>
        <w:tc>
          <w:tcPr>
            <w:tcW w:type="dxa" w:w="3276"/>
            <w:gridSpan w:val="4"/>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OTPLATNI PLAN</w:t>
            </w:r>
          </w:p>
        </w:tc>
        <w:tc>
          <w:tcPr>
            <w:tcW w:type="dxa" w:w="1003"/>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1"/>
            <w:gridSpan w:val="2"/>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40"/>
            <w:gridSpan w:val="3"/>
            <w:tcBorders>
              <w:top w:space="0" w:sz="4" w:color="auto" w:val="single"/>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57"/>
            <w:gridSpan w:val="5"/>
            <w:tcBorders>
              <w:top w:space="0" w:sz="4" w:color="auto" w:val="single"/>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Vjerovnik:</w:t>
            </w:r>
          </w:p>
        </w:tc>
        <w:tc>
          <w:tcPr>
            <w:tcW w:type="dxa" w:w="3403"/>
            <w:gridSpan w:val="7"/>
            <w:tcBorders>
              <w:top w:space="0" w:sz="4" w:color="auto" w:val="single"/>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SOCIETE GENERALE-SPLITSKA BANKA d.d.</w:t>
            </w:r>
          </w:p>
        </w:tc>
      </w:tr>
      <w:tr w:rsidTr="00BB6FFB" w:rsidR="00007483" w:rsidRPr="00007483">
        <w:trPr>
          <w:gridAfter w:val="1"/>
          <w:wAfter w:type="dxa" w:w="64"/>
          <w:trHeight w:val="300"/>
        </w:trPr>
        <w:tc>
          <w:tcPr>
            <w:tcW w:type="dxa" w:w="1599"/>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 xml:space="preserve">Iznos utvrđene tražbine koji se namiruje obročnom </w:t>
            </w:r>
            <w:r w:rsidRPr="00007483">
              <w:rPr>
                <w:rFonts w:hAnsi="Calibri" w:ascii="Calibri"/>
                <w:b/>
                <w:bCs/>
                <w:color w:val="000000"/>
                <w:sz w:val="16"/>
                <w:szCs w:val="16"/>
                <w:lang w:eastAsia="en-US" w:val="en-US"/>
              </w:rPr>
              <w:lastRenderedPageBreak/>
              <w:t>otplatom (100% glavnica u HRK)</w:t>
            </w:r>
          </w:p>
        </w:tc>
        <w:tc>
          <w:tcPr>
            <w:tcW w:type="dxa" w:w="1677"/>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lastRenderedPageBreak/>
              <w:t>1.258.086,65</w:t>
            </w: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p>
        </w:tc>
        <w:tc>
          <w:tcPr>
            <w:tcW w:type="dxa" w:w="1057"/>
            <w:gridSpan w:val="5"/>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OIB:</w:t>
            </w:r>
          </w:p>
        </w:tc>
        <w:tc>
          <w:tcPr>
            <w:tcW w:type="dxa" w:w="3403"/>
            <w:gridSpan w:val="7"/>
            <w:tcBorders>
              <w:top w:val="nil"/>
              <w:left w:val="nil"/>
              <w:bottom w:val="nil"/>
              <w:right w:space="0" w:sz="4" w:color="000000" w:val="single"/>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69326397242</w:t>
            </w:r>
          </w:p>
        </w:tc>
      </w:tr>
      <w:tr w:rsidTr="00BB6FFB" w:rsidR="00007483" w:rsidRPr="00007483">
        <w:trPr>
          <w:gridAfter w:val="1"/>
          <w:wAfter w:type="dxa" w:w="64"/>
          <w:trHeight w:val="280"/>
        </w:trPr>
        <w:tc>
          <w:tcPr>
            <w:tcW w:type="dxa" w:w="1599"/>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677"/>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57"/>
            <w:gridSpan w:val="5"/>
            <w:tcBorders>
              <w:top w:val="nil"/>
              <w:left w:val="nil"/>
              <w:bottom w:val="nil"/>
              <w:right w:val="nil"/>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Dužnik:</w:t>
            </w:r>
          </w:p>
        </w:tc>
        <w:tc>
          <w:tcPr>
            <w:tcW w:type="dxa" w:w="1135"/>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t>Kumal S d.o.o.</w:t>
            </w:r>
          </w:p>
        </w:tc>
        <w:tc>
          <w:tcPr>
            <w:tcW w:type="dxa" w:w="1134"/>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640"/>
        </w:trPr>
        <w:tc>
          <w:tcPr>
            <w:tcW w:type="dxa" w:w="1599"/>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677"/>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57"/>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5"/>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280"/>
        </w:trPr>
        <w:tc>
          <w:tcPr>
            <w:tcW w:type="dxa" w:w="1599"/>
            <w:gridSpan w:val="2"/>
            <w:vMerge w:val="restart"/>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rPr>
                <w:rFonts w:hAnsi="Calibri" w:ascii="Calibri"/>
                <w:b/>
                <w:bCs/>
                <w:color w:val="000000"/>
                <w:sz w:val="16"/>
                <w:szCs w:val="16"/>
                <w:lang w:eastAsia="en-US" w:val="en-US"/>
              </w:rPr>
            </w:pPr>
            <w:r w:rsidRPr="00007483">
              <w:rPr>
                <w:rFonts w:hAnsi="Calibri" w:ascii="Calibri"/>
                <w:b/>
                <w:bCs/>
                <w:color w:val="000000"/>
                <w:sz w:val="16"/>
                <w:szCs w:val="16"/>
                <w:lang w:eastAsia="en-US" w:val="en-US"/>
              </w:rPr>
              <w:lastRenderedPageBreak/>
              <w:t>Tromjesečna otplatna kvota u HRK</w:t>
            </w:r>
          </w:p>
        </w:tc>
        <w:tc>
          <w:tcPr>
            <w:tcW w:type="dxa" w:w="1677"/>
            <w:gridSpan w:val="2"/>
            <w:vMerge w:val="restart"/>
            <w:tcBorders>
              <w:top w:val="nil"/>
              <w:left w:space="0" w:sz="4" w:color="auto" w:val="single"/>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b/>
                <w:bCs/>
                <w:color w:val="000000"/>
                <w:sz w:val="16"/>
                <w:szCs w:val="16"/>
                <w:lang w:eastAsia="en-US" w:val="en-US"/>
              </w:rPr>
            </w:pPr>
            <w:r w:rsidRPr="00007483">
              <w:rPr>
                <w:rFonts w:hAnsi="Calibri" w:ascii="Calibri"/>
                <w:b/>
                <w:bCs/>
                <w:color w:val="000000"/>
                <w:sz w:val="16"/>
                <w:szCs w:val="16"/>
                <w:lang w:eastAsia="en-US" w:val="en-US"/>
              </w:rPr>
              <w:t>39.315,21</w:t>
            </w:r>
          </w:p>
        </w:tc>
        <w:tc>
          <w:tcPr>
            <w:tcW w:type="dxa" w:w="100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701"/>
            <w:gridSpan w:val="2"/>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640"/>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057"/>
            <w:gridSpan w:val="5"/>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5"/>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gridSpan w:val="3"/>
            <w:tcBorders>
              <w:top w:val="nil"/>
              <w:left w:val="nil"/>
              <w:bottom w:val="nil"/>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p>
        </w:tc>
        <w:tc>
          <w:tcPr>
            <w:tcW w:type="dxa" w:w="1134"/>
            <w:tcBorders>
              <w:top w:val="nil"/>
              <w:left w:val="nil"/>
              <w:bottom w:val="nil"/>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280"/>
        </w:trPr>
        <w:tc>
          <w:tcPr>
            <w:tcW w:type="dxa" w:w="1599"/>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677"/>
            <w:gridSpan w:val="2"/>
            <w:vMerge/>
            <w:tcBorders>
              <w:top w:val="nil"/>
              <w:left w:space="0" w:sz="4" w:color="auto" w:val="single"/>
              <w:bottom w:space="0" w:sz="4" w:color="auto" w:val="single"/>
              <w:right w:space="0" w:sz="4" w:color="auto" w:val="single"/>
            </w:tcBorders>
            <w:vAlign w:val="center"/>
            <w:hideMark/>
          </w:tcPr>
          <w:p w:rsidRDefault="00007483" w:rsidP="00007483" w:rsidR="00007483" w:rsidRPr="00007483">
            <w:pPr>
              <w:rPr>
                <w:rFonts w:hAnsi="Calibri" w:ascii="Calibri"/>
                <w:b/>
                <w:bCs/>
                <w:color w:val="000000"/>
                <w:sz w:val="16"/>
                <w:szCs w:val="16"/>
                <w:lang w:eastAsia="en-US" w:val="en-US"/>
              </w:rPr>
            </w:pPr>
          </w:p>
        </w:tc>
        <w:tc>
          <w:tcPr>
            <w:tcW w:type="dxa" w:w="100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701"/>
            <w:gridSpan w:val="2"/>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640"/>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057"/>
            <w:gridSpan w:val="5"/>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5"/>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gridSpan w:val="3"/>
            <w:tcBorders>
              <w:top w:val="nil"/>
              <w:left w:val="nil"/>
              <w:bottom w:space="0" w:sz="4" w:color="auto" w:val="single"/>
              <w:right w:val="nil"/>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rPr>
                <w:rFonts w:hAnsi="Calibri" w:ascii="Calibri"/>
                <w:color w:val="000000"/>
                <w:sz w:val="16"/>
                <w:szCs w:val="16"/>
                <w:lang w:eastAsia="en-US" w:val="en-US"/>
              </w:rPr>
            </w:pPr>
            <w:r w:rsidRPr="00007483">
              <w:rPr>
                <w:rFonts w:hAnsi="Calibri" w:ascii="Calibri"/>
                <w:color w:val="000000"/>
                <w:sz w:val="16"/>
                <w:szCs w:val="16"/>
                <w:lang w:eastAsia="en-US" w:val="en-US"/>
              </w:rPr>
              <w:t> </w:t>
            </w:r>
          </w:p>
        </w:tc>
      </w:tr>
      <w:tr w:rsidTr="00BB6FFB" w:rsidR="00007483" w:rsidRPr="00007483">
        <w:trPr>
          <w:gridAfter w:val="1"/>
          <w:wAfter w:type="dxa" w:w="64"/>
          <w:trHeight w:val="880"/>
        </w:trPr>
        <w:tc>
          <w:tcPr>
            <w:tcW w:type="dxa" w:w="1599"/>
            <w:gridSpan w:val="2"/>
            <w:tcBorders>
              <w:top w:val="nil"/>
              <w:left w:space="0" w:sz="4" w:color="auto" w:val="single"/>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Saldo dugovanja</w:t>
            </w:r>
          </w:p>
        </w:tc>
        <w:tc>
          <w:tcPr>
            <w:tcW w:type="dxa" w:w="1677"/>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od</w:t>
            </w:r>
          </w:p>
        </w:tc>
        <w:tc>
          <w:tcPr>
            <w:tcW w:type="dxa" w:w="100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Valuta do</w:t>
            </w:r>
          </w:p>
        </w:tc>
        <w:tc>
          <w:tcPr>
            <w:tcW w:type="dxa" w:w="701"/>
            <w:gridSpan w:val="2"/>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Dana</w:t>
            </w:r>
          </w:p>
        </w:tc>
        <w:tc>
          <w:tcPr>
            <w:tcW w:type="dxa" w:w="640"/>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God. kam. stopa</w:t>
            </w:r>
          </w:p>
        </w:tc>
        <w:tc>
          <w:tcPr>
            <w:tcW w:type="dxa" w:w="1057"/>
            <w:gridSpan w:val="5"/>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Proporc. stopa po br. dana</w:t>
            </w:r>
          </w:p>
        </w:tc>
        <w:tc>
          <w:tcPr>
            <w:tcW w:type="dxa" w:w="1135"/>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Osnovica za obr. kamata</w:t>
            </w:r>
          </w:p>
        </w:tc>
        <w:tc>
          <w:tcPr>
            <w:tcW w:type="dxa" w:w="1134"/>
            <w:gridSpan w:val="3"/>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Iznos kamata</w:t>
            </w:r>
          </w:p>
        </w:tc>
        <w:tc>
          <w:tcPr>
            <w:tcW w:type="dxa" w:w="1134"/>
            <w:tcBorders>
              <w:top w:val="nil"/>
              <w:left w:val="nil"/>
              <w:bottom w:space="0" w:sz="4" w:color="auto" w:val="single"/>
              <w:right w:space="0" w:sz="4" w:color="auto" w:val="single"/>
            </w:tcBorders>
            <w:shd w:fill="C5D9F1" w:color="000000" w:val="clear"/>
            <w:vAlign w:val="center"/>
            <w:hideMark/>
          </w:tcPr>
          <w:p w:rsidRDefault="00007483" w:rsidP="00007483" w:rsidR="00007483" w:rsidRPr="00007483">
            <w:pPr>
              <w:jc w:val="center"/>
              <w:rPr>
                <w:rFonts w:hAnsi="Calibri" w:ascii="Calibri"/>
                <w:b/>
                <w:bCs/>
                <w:color w:val="000000"/>
                <w:sz w:val="16"/>
                <w:szCs w:val="16"/>
                <w:lang w:eastAsia="en-US" w:val="en-US"/>
              </w:rPr>
            </w:pPr>
            <w:r w:rsidRPr="00007483">
              <w:rPr>
                <w:rFonts w:hAnsi="Calibri" w:ascii="Calibri"/>
                <w:b/>
                <w:bCs/>
                <w:color w:val="000000"/>
                <w:sz w:val="16"/>
                <w:szCs w:val="16"/>
                <w:lang w:eastAsia="en-US" w:val="en-US"/>
              </w:rPr>
              <w:t>Tromjesečna rata</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1.258.086,65</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1.258.087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1.258.086,65</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01.01.16.</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366</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5,01</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1.258.087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63.077</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FFFF00" w:color="000000"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1.258.086,65</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01.01.17.</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365</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1.258.087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62.904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0,00</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1.218.771,44</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01.01.18.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89</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1,22</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1.218.771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14.859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54.174,20</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1.179.456,23</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1.179.456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14.703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54.018,02</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1.140.141,02</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1.140.141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14.369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53.684,11</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1.100.825,82</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1.100.826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13.873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53.188,63</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1.061.510,61</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31.12.18.</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1.061.511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13.087</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52.402,32</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1.022.195,40</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1.022.195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12.742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52.057,64</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982.880,19</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982.880</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12.387</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51.702,19</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943.564,99</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943.565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11.892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51.206,71</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904.249,78</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31.12.19.</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904.250</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11.272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50.587,36</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864.934,57</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864.935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10.782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50.097,27</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825.619,36</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825.619</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10.405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49.720,27</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786.304,15</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786.304</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9.910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49.224,79</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746.988,95</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31.12.20.</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746.989</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9.209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48.524,66</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707.673,74</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707.674</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8.822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48.136,89</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668.358,53</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668.359</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8.423</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47.738,36</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629.043,32</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629.043</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7.928</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47.242,88</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589.728,12</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31.12.21.</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589.728</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7.271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46.585,83</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550.412,91</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550.413</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6.861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46.176,52</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511.097,70</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511.098</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6.441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45.756,44</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471.782,49</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471.782</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5.946</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45.260,96</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432.467,29</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31.12.22.</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432.467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5.332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44.647,00</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393.152,08</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393.152</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4.901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44.216,14</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353.836,87</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353.837</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4.459</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43.774,52</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314.521,66</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314.522</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3.964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43.279,04</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275.206,45</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31.12.23.</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275.206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3.431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42.745,86</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235.891,25</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235.891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2.941</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42.255,77</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196.576,04</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196.576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2.477</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41.792,60</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157.260,83</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157.261</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1.982</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41.297,13</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117.945,62</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31.12.24.</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90</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1,23</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117.946</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1.454</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40.769,33</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78.630,42</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31.03.25.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91</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1,25</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78.630</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980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40.295,40</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39.315,21</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30.06.25.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39.315</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495</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39.810,69</w:t>
            </w:r>
          </w:p>
        </w:tc>
      </w:tr>
      <w:tr w:rsidTr="00BB6FFB" w:rsidR="00007483" w:rsidRPr="00007483">
        <w:trPr>
          <w:gridAfter w:val="1"/>
          <w:wAfter w:type="dxa" w:w="64"/>
          <w:trHeight w:val="280"/>
        </w:trPr>
        <w:tc>
          <w:tcPr>
            <w:tcW w:type="dxa" w:w="1599"/>
            <w:gridSpan w:val="2"/>
            <w:tcBorders>
              <w:top w:val="nil"/>
              <w:left w:space="0" w:sz="4" w:color="auto" w:val="single"/>
              <w:bottom w:space="0" w:sz="4" w:color="auto" w:val="single"/>
              <w:right w:space="0" w:sz="4" w:color="auto" w:val="single"/>
            </w:tcBorders>
            <w:shd w:fill="auto" w:color="auto" w:val="clear"/>
            <w:vAlign w:val="center"/>
            <w:hideMark/>
          </w:tcPr>
          <w:p w:rsidRDefault="00007483" w:rsidP="00007483" w:rsidR="00007483" w:rsidRPr="00007483">
            <w:pPr>
              <w:jc w:val="right"/>
              <w:rPr>
                <w:rFonts w:hAnsi="Calibri" w:ascii="Calibri"/>
                <w:sz w:val="16"/>
                <w:szCs w:val="16"/>
                <w:lang w:eastAsia="en-US" w:val="en-US"/>
              </w:rPr>
            </w:pPr>
            <w:r w:rsidRPr="00007483">
              <w:rPr>
                <w:rFonts w:hAnsi="Calibri" w:ascii="Calibri"/>
                <w:sz w:val="16"/>
                <w:szCs w:val="16"/>
                <w:lang w:eastAsia="en-US" w:val="en-US"/>
              </w:rPr>
              <w:t>0,00</w:t>
            </w:r>
          </w:p>
        </w:tc>
        <w:tc>
          <w:tcPr>
            <w:tcW w:type="dxa" w:w="1677"/>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30.09.25.</w:t>
            </w:r>
          </w:p>
        </w:tc>
        <w:tc>
          <w:tcPr>
            <w:tcW w:type="dxa" w:w="100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val="en-US"/>
              </w:rPr>
            </w:pPr>
            <w:r w:rsidRPr="00007483">
              <w:rPr>
                <w:rFonts w:hAnsi="Calibri" w:ascii="Calibri"/>
                <w:color w:val="000000"/>
                <w:sz w:val="16"/>
                <w:szCs w:val="16"/>
                <w:lang w:eastAsia="en-US" w:val="en-US"/>
              </w:rPr>
              <w:t>31.12.25.</w:t>
            </w:r>
          </w:p>
        </w:tc>
        <w:tc>
          <w:tcPr>
            <w:tcW w:type="dxa" w:w="701"/>
            <w:gridSpan w:val="2"/>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92</w:t>
            </w:r>
          </w:p>
        </w:tc>
        <w:tc>
          <w:tcPr>
            <w:tcW w:type="dxa" w:w="640"/>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5,00</w:t>
            </w:r>
          </w:p>
        </w:tc>
        <w:tc>
          <w:tcPr>
            <w:tcW w:type="dxa" w:w="1057"/>
            <w:gridSpan w:val="5"/>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1,26</w:t>
            </w:r>
          </w:p>
        </w:tc>
        <w:tc>
          <w:tcPr>
            <w:tcW w:type="dxa" w:w="1135"/>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gridSpan w:val="3"/>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0</w:t>
            </w:r>
          </w:p>
        </w:tc>
        <w:tc>
          <w:tcPr>
            <w:tcW w:type="dxa" w:w="1134"/>
            <w:tcBorders>
              <w:top w:val="nil"/>
              <w:left w:val="nil"/>
              <w:bottom w:space="0" w:sz="4" w:color="auto" w:val="single"/>
              <w:right w:space="0" w:sz="4" w:color="auto" w:val="single"/>
            </w:tcBorders>
            <w:shd w:fill="auto" w:color="auto" w:val="clear"/>
            <w:noWrap/>
            <w:vAlign w:val="bottom"/>
            <w:hideMark/>
          </w:tcPr>
          <w:p w:rsidRDefault="00007483" w:rsidP="00007483" w:rsidR="00007483" w:rsidRPr="00007483">
            <w:pPr>
              <w:jc w:val="right"/>
              <w:rPr>
                <w:rFonts w:hAnsi="Calibri" w:ascii="Calibri"/>
                <w:color w:val="000000"/>
                <w:sz w:val="16"/>
                <w:szCs w:val="16"/>
                <w:lang w:eastAsia="en-US" w:val="en-US"/>
              </w:rPr>
            </w:pPr>
            <w:r w:rsidRPr="00007483">
              <w:rPr>
                <w:rFonts w:hAnsi="Calibri" w:ascii="Calibri"/>
                <w:color w:val="000000"/>
                <w:sz w:val="16"/>
                <w:szCs w:val="16"/>
                <w:lang w:eastAsia="en-US" w:val="en-US"/>
              </w:rPr>
              <w:t>39.315,21</w:t>
            </w:r>
          </w:p>
        </w:tc>
      </w:tr>
    </w:tbl>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Tražbine vjerovnika kategorije (d) navedene u tablici u prethodnom članku ove Nagodbe, Dužnik će namiriti vjerovnicima tražbina kategorije (d) na sljedeći način</w:t>
      </w:r>
      <w:r w:rsidRPr="00007483">
        <w:rPr>
          <w:rFonts w:cs="Meiryo UI" w:eastAsia="Meiryo UI" w:hAnsi="Meiryo UI" w:ascii="Meiryo UI"/>
          <w:sz w:val="18"/>
          <w:szCs w:val="18"/>
          <w:lang w:eastAsia="en-US" w:val="en-US"/>
        </w:rPr>
        <w:t>.</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Dio tražbine koji čini potraživanje po osnovi kamata u iznosu navedenom u tablici tražbina vjerovnika kategorije (d) otpisuje se u cijelosti s danom otvaranja Postupka, 24. veljače 2015. godine. Svaki pojedini vjerovnik tražbina kategorije (d) Nagodbom otpušta Dužniku dio svoje tražbine kategorije (d) koji se odnosi na kamate u </w:t>
      </w:r>
      <w:r w:rsidRPr="00007483">
        <w:rPr>
          <w:rFonts w:cs="Meiryo UI" w:eastAsia="Meiryo UI" w:hAnsi="Meiryo UI" w:ascii="Meiryo UI"/>
          <w:sz w:val="18"/>
          <w:szCs w:val="18"/>
          <w:lang w:eastAsia="en-US"/>
        </w:rPr>
        <w:lastRenderedPageBreak/>
        <w:t>navedenom iznosu, a Dužnik pristaje na takav otpust duga.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Svakom pojedinom vjerovniku kategorije (d) ukupni preostali dio utvrđene tražbine naveden u tablici tražbina vjerovnika kategorije (d) bit će namiren obročnom otplatom u razdoblju kroz 10 (deset) godina od dana sklapanja Nagodbe. </w:t>
      </w:r>
      <w:r w:rsidRPr="00007483">
        <w:rPr>
          <w:rFonts w:cs="Meiryo UI" w:eastAsia="Meiryo UI" w:hAnsi="Meiryo UI" w:ascii="Meiryo UI"/>
          <w:sz w:val="18"/>
          <w:szCs w:val="18"/>
          <w:lang w:eastAsia="en-US" w:val="en-US"/>
        </w:rPr>
        <w:t>Obročna otplata tražbine izvršit će se</w:t>
      </w:r>
      <w:r w:rsidRPr="00007483">
        <w:rPr>
          <w:rFonts w:cs="Meiryo UI" w:eastAsia="Meiryo UI" w:hAnsi="Meiryo UI" w:ascii="Meiryo UI"/>
          <w:sz w:val="18"/>
          <w:szCs w:val="18"/>
          <w:lang w:eastAsia="en-US"/>
        </w:rPr>
        <w:t xml:space="preserve"> prema otplatnom planu, navedenom u tablici za svakog pojedinog vjerovnika kategorije (d), u 32 (tridesetdvije) tromjesečne rate, od kojih prva </w:t>
      </w:r>
      <w:r w:rsidRPr="00007483">
        <w:rPr>
          <w:rFonts w:eastAsia="Calibri" w:hAnsi="Meiryo UI" w:ascii="Meiryo UI"/>
          <w:sz w:val="18"/>
          <w:szCs w:val="22"/>
          <w:lang w:eastAsia="en-US"/>
        </w:rPr>
        <w:t xml:space="preserve">dospijeva nakon isteka razdoblja počeka, odnosno </w:t>
      </w:r>
      <w:r w:rsidRPr="00007483">
        <w:rPr>
          <w:rFonts w:cs="Meiryo UI" w:eastAsia="Meiryo UI" w:hAnsi="Meiryo UI" w:ascii="Meiryo UI"/>
          <w:sz w:val="18"/>
          <w:szCs w:val="18"/>
          <w:lang w:eastAsia="en-US"/>
        </w:rPr>
        <w:t>31. (tridesetprvog</w:t>
      </w:r>
      <w:r w:rsidRPr="00007483">
        <w:rPr>
          <w:rFonts w:eastAsia="Calibri" w:hAnsi="Meiryo UI" w:ascii="Meiryo UI"/>
          <w:sz w:val="18"/>
          <w:szCs w:val="22"/>
          <w:lang w:eastAsia="en-US"/>
        </w:rPr>
        <w:t xml:space="preserve">) ožujka 2018. (dvijetisućeosamnaeste) godine, </w:t>
      </w:r>
      <w:r w:rsidRPr="00007483">
        <w:rPr>
          <w:rFonts w:cs="Meiryo UI" w:eastAsia="Meiryo UI" w:hAnsi="Meiryo UI" w:ascii="Meiryo UI"/>
          <w:sz w:val="18"/>
          <w:szCs w:val="18"/>
          <w:lang w:eastAsia="en-US"/>
        </w:rPr>
        <w:t>a posljednja 31. (tridesetprvog</w:t>
      </w:r>
      <w:r w:rsidRPr="00007483">
        <w:rPr>
          <w:rFonts w:eastAsia="Calibri" w:hAnsi="Meiryo UI" w:ascii="Meiryo UI"/>
          <w:sz w:val="18"/>
          <w:szCs w:val="22"/>
          <w:lang w:eastAsia="en-US"/>
        </w:rPr>
        <w:t>) prosinca 2025. (dvijetisućedvadesetpete) godine</w:t>
      </w:r>
      <w:r w:rsidRPr="00007483">
        <w:rPr>
          <w:rFonts w:cs="Meiryo UI" w:eastAsia="Meiryo UI" w:hAnsi="Meiryo UI" w:ascii="Meiryo UI"/>
          <w:sz w:val="18"/>
          <w:szCs w:val="18"/>
          <w:lang w:eastAsia="en-US"/>
        </w:rPr>
        <w:t>, prema otplatnom planu navedenom u tablici za svakog pojedinog vjerovnika kategorije (d).</w:t>
      </w:r>
      <w:r w:rsidRPr="00007483">
        <w:rPr>
          <w:rFonts w:cs="Meiryo UI" w:eastAsia="Meiryo UI" w:hAnsi="Meiryo UI" w:ascii="Meiryo UI"/>
          <w:iCs/>
          <w:sz w:val="18"/>
          <w:szCs w:val="18"/>
          <w:lang w:eastAsia="en-US" w:val="en-US"/>
        </w:rPr>
        <w:t xml:space="preserve">   </w:t>
      </w:r>
    </w:p>
    <w:p w:rsidRDefault="00007483" w:rsidP="00007483" w:rsidR="00007483" w:rsidRPr="00007483">
      <w:pPr>
        <w:widowControl w:val="false"/>
        <w:numPr>
          <w:ilvl w:val="0"/>
          <w:numId w:val="41"/>
        </w:numPr>
        <w:tabs>
          <w:tab w:pos="0" w:val="left"/>
        </w:tabs>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iCs/>
          <w:sz w:val="18"/>
          <w:szCs w:val="18"/>
          <w:lang w:eastAsia="en-US" w:val="en-US"/>
        </w:rPr>
        <w:t xml:space="preserve">Dužnik će svakom pojedinom vjerovniku tražbine kategorije (d) plaćati ugovornu kamatu, koja po fiksnoj stopi od 5% (pet posto) godišnje </w:t>
      </w:r>
      <w:r w:rsidRPr="00007483">
        <w:rPr>
          <w:rFonts w:cs="Meiryo UI" w:eastAsia="Meiryo UI" w:hAnsi="Meiryo UI" w:ascii="Meiryo UI"/>
          <w:iCs/>
          <w:sz w:val="18"/>
          <w:szCs w:val="18"/>
          <w:lang w:eastAsia="en-US"/>
        </w:rPr>
        <w:t>teče od dana sklapanja ove Nagodbe do isplate</w:t>
      </w:r>
      <w:r w:rsidRPr="00007483">
        <w:rPr>
          <w:rFonts w:cs="Meiryo UI" w:eastAsia="Meiryo UI" w:hAnsi="Meiryo UI" w:ascii="Meiryo UI"/>
          <w:sz w:val="18"/>
          <w:szCs w:val="18"/>
          <w:lang w:eastAsia="en-US"/>
        </w:rPr>
        <w:t>, i koja za razdoblje počeka</w:t>
      </w:r>
      <w:r w:rsidRPr="00007483">
        <w:rPr>
          <w:rFonts w:eastAsia="Calibri" w:hAnsi="Meiryo UI" w:ascii="Meiryo UI"/>
          <w:sz w:val="18"/>
          <w:szCs w:val="22"/>
          <w:lang w:eastAsia="en-US"/>
        </w:rPr>
        <w:t xml:space="preserve"> dospijeva na naplatu </w:t>
      </w:r>
      <w:r w:rsidRPr="00007483">
        <w:rPr>
          <w:rFonts w:cs="Meiryo UI" w:eastAsia="Meiryo UI" w:hAnsi="Meiryo UI" w:ascii="Meiryo UI"/>
          <w:sz w:val="18"/>
          <w:szCs w:val="18"/>
          <w:lang w:eastAsia="en-US"/>
        </w:rPr>
        <w:t>1. (prvog) siječnja 2017. (dvijetisućesedamnaeste) godine i 1. (prvog) siječnja 2018. (dvijetisućeosamnaeste) godine</w:t>
      </w:r>
      <w:r w:rsidRPr="00007483">
        <w:rPr>
          <w:rFonts w:cs="Meiryo UI" w:eastAsia="Meiryo UI" w:hAnsi="Meiryo UI" w:ascii="Meiryo UI"/>
          <w:iCs/>
          <w:sz w:val="18"/>
          <w:szCs w:val="18"/>
          <w:lang w:eastAsia="en-US" w:val="en-US"/>
        </w:rPr>
        <w:t xml:space="preserve">, a nakon toga zajedno s glavnicom </w:t>
      </w:r>
      <w:r w:rsidRPr="00007483">
        <w:rPr>
          <w:rFonts w:eastAsia="Calibri" w:hAnsi="Meiryo UI" w:ascii="Meiryo UI"/>
          <w:sz w:val="18"/>
          <w:szCs w:val="22"/>
          <w:lang w:eastAsia="en-US"/>
        </w:rPr>
        <w:t xml:space="preserve">kako je </w:t>
      </w:r>
      <w:r w:rsidRPr="00007483">
        <w:rPr>
          <w:rFonts w:cs="Meiryo UI" w:eastAsia="Meiryo UI" w:hAnsi="Meiryo UI" w:ascii="Meiryo UI"/>
          <w:sz w:val="18"/>
          <w:szCs w:val="18"/>
          <w:lang w:eastAsia="en-US"/>
        </w:rPr>
        <w:t>navedeno</w:t>
      </w:r>
      <w:r w:rsidRPr="00007483">
        <w:rPr>
          <w:rFonts w:eastAsia="Calibri" w:hAnsi="Meiryo UI" w:ascii="Meiryo UI"/>
          <w:sz w:val="18"/>
          <w:szCs w:val="22"/>
          <w:lang w:eastAsia="en-US"/>
        </w:rPr>
        <w:t xml:space="preserve"> </w:t>
      </w:r>
      <w:r w:rsidRPr="00007483">
        <w:rPr>
          <w:rFonts w:cs="Meiryo UI" w:eastAsia="Meiryo UI" w:hAnsi="Meiryo UI" w:ascii="Meiryo UI"/>
          <w:iCs/>
          <w:sz w:val="18"/>
          <w:szCs w:val="18"/>
          <w:lang w:eastAsia="en-US" w:val="en-US"/>
        </w:rPr>
        <w:t xml:space="preserve">u prethodnom članku, </w:t>
      </w:r>
      <w:r w:rsidRPr="00007483">
        <w:rPr>
          <w:rFonts w:cs="Meiryo UI" w:eastAsia="Meiryo UI" w:hAnsi="Meiryo UI" w:ascii="Meiryo UI"/>
          <w:sz w:val="18"/>
          <w:szCs w:val="18"/>
          <w:lang w:eastAsia="en-US"/>
        </w:rPr>
        <w:t>prema otplatnom planu navedenom u tablici za svakog pojedinog vjerovnika kategorije (d)</w:t>
      </w:r>
      <w:r w:rsidRPr="00007483">
        <w:rPr>
          <w:rFonts w:cs="Meiryo UI" w:eastAsia="Meiryo UI" w:hAnsi="Meiryo UI" w:ascii="Meiryo UI"/>
          <w:iCs/>
          <w:sz w:val="18"/>
          <w:szCs w:val="18"/>
          <w:lang w:eastAsia="en-US" w:val="en-US"/>
        </w:rPr>
        <w:t>.</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Dužnik i vjerovnici tražbina kategorije (d) suglasno utvrđuju kako svaki vjerovnik tražbina kategorije (d) ima pravo iznosima plaćenima od strane Dužnika, u skladu s odredbama ove Nagodbe namirivati tražbine prema Dužniku u redoslijedu i iznosu na način kako to određuje ova Nagodba.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007483" w:rsidP="00007483" w:rsidR="00007483" w:rsidRPr="00007483">
      <w:pPr>
        <w:spacing w:lineRule="auto" w:line="276" w:after="200"/>
        <w:ind w:hanging="567" w:left="567"/>
        <w:rPr>
          <w:rFonts w:cs="Meiryo UI" w:eastAsia="Meiryo UI" w:hAnsi="Meiryo UI" w:ascii="Meiryo UI"/>
          <w:b/>
          <w:i/>
          <w:sz w:val="18"/>
          <w:szCs w:val="18"/>
          <w:lang w:eastAsia="en-US"/>
        </w:rPr>
      </w:pPr>
      <w:r w:rsidRPr="00007483">
        <w:rPr>
          <w:rFonts w:cs="Meiryo UI" w:eastAsia="Meiryo UI" w:hAnsi="Meiryo UI" w:ascii="Meiryo UI"/>
          <w:b/>
          <w:i/>
          <w:sz w:val="18"/>
          <w:szCs w:val="18"/>
          <w:lang w:eastAsia="en-US"/>
        </w:rPr>
        <w:t>(e)</w:t>
      </w:r>
      <w:r w:rsidRPr="00007483">
        <w:rPr>
          <w:rFonts w:cs="Meiryo UI" w:eastAsia="Meiryo UI" w:hAnsi="Meiryo UI" w:ascii="Meiryo UI"/>
          <w:b/>
          <w:i/>
          <w:sz w:val="18"/>
          <w:szCs w:val="18"/>
          <w:lang w:eastAsia="en-US"/>
        </w:rPr>
        <w:tab/>
      </w:r>
      <w:r w:rsidRPr="00007483">
        <w:rPr>
          <w:rFonts w:cs="Meiryo UI" w:eastAsia="Meiryo UI" w:hAnsi="Meiryo UI" w:ascii="Meiryo UI"/>
          <w:b/>
          <w:i/>
          <w:sz w:val="18"/>
          <w:szCs w:val="18"/>
          <w:lang w:eastAsia="en-US" w:val="en-US"/>
        </w:rPr>
        <w:t>Tražbine po osnovi isporuke roba ili usluga</w:t>
      </w:r>
    </w:p>
    <w:tbl>
      <w:tblPr>
        <w:tblW w:type="dxa" w:w="974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00"/>
        <w:gridCol w:w="1134"/>
        <w:gridCol w:w="1985"/>
        <w:gridCol w:w="1224"/>
        <w:gridCol w:w="1225"/>
        <w:gridCol w:w="1224"/>
        <w:gridCol w:w="1225"/>
        <w:gridCol w:w="1225"/>
      </w:tblGrid>
      <w:tr w:rsidTr="00BB6FFB" w:rsidR="00007483" w:rsidRPr="00007483">
        <w:trPr>
          <w:trHeight w:val="820"/>
          <w:jc w:val="center"/>
        </w:trPr>
        <w:tc>
          <w:tcPr>
            <w:tcW w:type="dxa" w:w="500"/>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Rbr.</w:t>
            </w:r>
          </w:p>
        </w:tc>
        <w:tc>
          <w:tcPr>
            <w:tcW w:type="dxa" w:w="1134"/>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OIB</w:t>
            </w:r>
          </w:p>
        </w:tc>
        <w:tc>
          <w:tcPr>
            <w:tcW w:type="dxa" w:w="1985"/>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Vjerovnik</w:t>
            </w:r>
          </w:p>
        </w:tc>
        <w:tc>
          <w:tcPr>
            <w:tcW w:type="dxa" w:w="1224"/>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Ukupan iznos utvrđene tražbine</w:t>
            </w:r>
          </w:p>
        </w:tc>
        <w:tc>
          <w:tcPr>
            <w:tcW w:type="dxa" w:w="1225"/>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utvrđene tražbine koji se otpisuje (60%)</w:t>
            </w:r>
          </w:p>
        </w:tc>
        <w:tc>
          <w:tcPr>
            <w:tcW w:type="dxa" w:w="1224"/>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utvrđene tražbine koji se namiruje obročnom otplatom (40%)</w:t>
            </w:r>
          </w:p>
        </w:tc>
        <w:tc>
          <w:tcPr>
            <w:tcW w:type="dxa" w:w="1225"/>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Iznos pojedine rate</w:t>
            </w:r>
          </w:p>
        </w:tc>
        <w:tc>
          <w:tcPr>
            <w:tcW w:type="dxa" w:w="1225"/>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 xml:space="preserve">Preostali iznos </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32949230414</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ABECEDA SIGURNOSTI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2.750,00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1.650,00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47,89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92104069861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ASTRA TRANSPORTI D.O.O.  u stečaju</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205.548,15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123.328,89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82.219,26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3.579,96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41744834255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AUTO CENTAR PULJEK d.o.o. u stečaju</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3.330,26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1.998,16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1.332,10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58,00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83757363779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AUTO CENTAR RADIĆ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422,26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253,36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168,90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7,35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61825486597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AUTO KOTRBA d.o.o.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2.106,78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1.264,07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842,71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36,69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09016485586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AUTO KUĆA KRŽAK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11.096,45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6.657,87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4.438,58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193,26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83798449028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AUTOKLUB DARUVAR</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246,00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147,60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98,40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4,28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42006673992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BUKOVAC TOMISLAV, vl.  obrta AUTOPRIJEVOZNIK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17.783,88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10.670,33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7.113,55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309,73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33039197637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BANKA KOVANICA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4,35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14244566669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BETIM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1.800,00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98047453597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BMG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15.750,00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9.450,00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6.300,00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274,31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26513813298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BOMARK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3.184,03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1.910,42</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1.273,61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55,45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lastRenderedPageBreak/>
              <w:t>13.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05129429603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BRIEFING MEDIJI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2.437,50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1.462,50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975,00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42,45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64719557179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BRKIĆ IVAN, za odjavljeni prijevozničko-trgovački i poljodjelski obrt “BRKA“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12.374,63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7.424,78</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4.949,85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215,52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MK4030994250494</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BUMAKO SPED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3.462,33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2.077,40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1.384,93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60,30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99406899243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CITY EX d.o.o. u stečaju</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1.169,18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701,51</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467,67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20,36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89968033067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CROATIA-TEHNIČKI PREGLEDI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939,12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563,47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375,65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16,35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66605618905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Crowe Horwath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26.758,16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16.054,90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10.703,26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466,03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93202998603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C S ZAGREB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7.193,31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4.315,99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2.877,32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125,28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72206284987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PAVLOVIĆ DRAŽEN, vl. obrta za ugradnju protuprovalnih i protupožarnih alarma “DALARM”</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3.936,00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2.361,60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1.574,40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68,55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78692275321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DIVEKS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10,77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6,46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4,31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00678237302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DIVEKS j.d.o.o.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22.355,57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13.413,34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8.942,23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389,35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40223379376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DRAVA INTERNATIONAL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78.570,08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47.142,05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31.428,03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1.368,42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30642826458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ĐURO ĐAKOVIĆ ALATNICA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3.206,25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1.923,75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1.282,50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55,84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ECONOMIC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2.360,31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1.416,19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944,12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41,10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69955596525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DRUŽIN IVICA, vl. elektromehaničarskog obrta “ELEKTROMEHANIKA”</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76,41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45,85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30,56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45669853088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ELEKTROMETAL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19.268,81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11.561,29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7.707,52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335,59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85941596441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ERSTE CARD CLUB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8.868,89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5.321,33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3.547,56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154,46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25484937943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EURCO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106.786,89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64.072,13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42.714,76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1.859,87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22694857747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EUROHERC OSIGURANJE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57.228,04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34.336,82</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22.891,22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996,72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98003008829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Fabrika kreča Carmeuse a.d. Doboj</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30.246,90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18.148,14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12.098,76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526,80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34401733603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FERRAMENTA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8.865,10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5.319,06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3.546,04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154,40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97667432680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FINAG D.D. u stečaju</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1.226,22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735,73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490,49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21,35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32380214737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GACKA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864,38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518,63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345,75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15,05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05088404436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G I N D.O.O.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5.540,62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3.324,37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2.216,25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96,49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75628884500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GRAĐA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5.880,44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3.528,26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2.352,18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102,41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106266263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GRUPA 47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50.809,52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30.485,71</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20.323,81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884,93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03365973101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GS1 CROATIA</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3.025,78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1.815,47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1.210,31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52,69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HAG-TRADE GmbH</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367.831,91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220.699,15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147.132,76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6.406,40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22197278532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Hann-invest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6.000,00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3.600,00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104,50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87064273078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HETA ASSET RESOLUTION HRVATSKA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290.390,99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174.234,59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116.156,40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5.057,64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45026196523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HRVATSKI POSLOVNI CENTAR-STAMBENO POSLOVNO GOSPODARSTVO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2.612,02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1.567,21</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1.044,81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45,49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81793146560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HRVATSKI TELEKOM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2.458,55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1.475,13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983,42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42,81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52981913325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HUBER INŽINJERING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17.132,75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10.279,65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6.853,10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298,39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66718146008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HUDEK - TRGOTRANS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2.850,00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82,72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56945621366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ICD International Trading GmbH</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1.097.351,89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658.411,13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438.940,76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19.112,21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53503371363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Igor Kral</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972,00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583,20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388,80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16,92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cs="Meiryo UI" w:eastAsia="Meiryo UI" w:hAnsi="Calibri" w:ascii="Calibri"/>
                <w:sz w:val="16"/>
                <w:szCs w:val="16"/>
                <w:lang w:eastAsia="en-US"/>
              </w:rPr>
              <w:t>79766124714</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INSTITUT  IGH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cs="Meiryo UI" w:eastAsia="Meiryo UI" w:hAnsi="Calibri" w:ascii="Calibri"/>
                <w:sz w:val="16"/>
                <w:szCs w:val="16"/>
                <w:lang w:eastAsia="en-US"/>
              </w:rPr>
              <w:t>65.777,41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39.466,45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26.310,96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1.145,62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18458216879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IN TIME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84,00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56,00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lastRenderedPageBreak/>
              <w:t>50.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92618981627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INTERCAL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5.625,58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3.375,35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2.250,23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97,97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85514716931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INTEREUROPA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11.769,69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7.061,81</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4.707,88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204,98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61651285801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IV NAKLADNIŠTVO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3.237,50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1.942,50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1.295,00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56,38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13578611991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IVAN-FUTURA d.o.o.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170.521,25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102.312,75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68.208,50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2.969,91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63198049854</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JAVNI BILJEŽNIK Mr. sc. LJUBINKA SVEDROVIĆ KILIBARDA</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174,50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104,70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69,80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64617490667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JAVNI BILJEŽNIK DUBRAVKA FILIPOVIĆ - KOVAČIĆ</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1.173,94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704,36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469,58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20,44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44743025078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Javni bilježnik ILINKA LISONEK</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8.485,50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5.091,30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3.394,20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147,78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03129507046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JAVNI BILJEŽNIK MARIJA BAKOVIĆ</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546,25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327,75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218,50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9,51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84982125043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JAVNI BILJEŽNIK SENIJA ŠKRINJAR KOS</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5.536,25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3.321,75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2.214,50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96,42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59.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41592708808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JAVNI BILJEŽNIK ZORKA ČAVAJDA</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857,50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514,50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343,00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14,93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64324976468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JAVNI BILJEŽNIK ČOP MLADEN</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2.454,09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1.472,45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981,64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42,74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56534673487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JONJIĆ-TRADE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2.211,47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1.326,88</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884,59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38,51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02334326920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KAMEN SIRAČ d.d.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9.517.458,59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5.710.475,15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3.806.983,44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165.762,40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54055005949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KIP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1.812,50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1.087,50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725,00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31,56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48808986633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DARKO ANTIĆ, vl. obrta KLJUKI AUTOPRIJEVOZNIK</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1.784,15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1.070,49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713,66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31,07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26032205872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KOMPASS INFO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5.412,00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3.247,20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2.164,80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94,25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80916616067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KONTROL BIRO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25.683,75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15.410,25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10.273,50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447,32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22283637217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KONTROLKEM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12.904,15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7.742,49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5.161,66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224,74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96605206988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KOPI-AS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412,50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247,50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7,18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69.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53676064158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Kostanik Kamen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65.277,24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39.166,34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26.110,90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1.136,91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82461683477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KUFNER MOJCA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60.312,49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36.187,49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24.125,00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1.050,44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34563859673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KUFNER ZLATKO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63.379,08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38.027,45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25.351,63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1.103,85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74035465510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LTM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11.047,39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6.628,43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4.418,96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192,40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16317331961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LAUDATIO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549.603,91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329.762,35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219.841,56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9.572,26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57784128536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LAV MIŠKULIN R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487.697,40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292.618,44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195.078,96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8.494,06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90034071582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LIDER PRESS d.d. u stečaju</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16.971,00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10.182,60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6.788,40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295,57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43861114243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SLAVKO SEBASTIJAN, vl. obrta LIMARIJA SEBASTIJAN</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253,75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152,25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101,50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4,41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62413002350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FRANJO PERČI, vl. obrta LIM-MONT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11.624,32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6.974,59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4.649,73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202,45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20646667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MAGNAHIM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14.578,17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8.746,90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5.831,27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253,90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79.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20911569248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MAK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854,67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512,80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341,87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14,88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76154765407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MANŠPED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30.750,00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18.450,00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12.300,00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535,56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05381019165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MARCEGAGLIA S.p.A.</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3.873.197,75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2.323.918,65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1.549.279,10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67.458,19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54366529265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MARKOVIĆ DALIBOR, vl. obrta MARKOVIĆ TRANSPORT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41.018,55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24.611,13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16.407,42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714,40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74301129755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ZDENKO RUŽIČKA I ROBERT RUŽIČKA, vl. zajedničkog obrta “METALCO”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1.323,74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794,24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529,50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23,05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53900897411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METROALFA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3.656,25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2.193,75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1.462,50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63,67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40244056738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MPD TVORNICA PUMPI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16893266699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MURAPLAST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19.989,78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11.993,87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7.995,91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348,15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44726077982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NEKIĆ-COMMERCE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5.740,35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3.444,21</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2.296,14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99,97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lastRenderedPageBreak/>
              <w:t>88.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66878084788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NIVELA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18.277,98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10.966,79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7.311,19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318,34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89.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64156750865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NORMA D.O.O.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3.022,00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1.813,20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1.208,80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52,63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81837671627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NOVEM PUBLISHING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1.200,00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34,83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45145120146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Odvjetnik Mirko Tomac</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750,00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21,77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92.</w:t>
            </w:r>
          </w:p>
        </w:tc>
        <w:tc>
          <w:tcPr>
            <w:tcW w:type="dxa" w:w="1134"/>
            <w:tcBorders>
              <w:bottom w:space="0" w:sz="4"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13897885054</w:t>
            </w:r>
          </w:p>
        </w:tc>
        <w:tc>
          <w:tcPr>
            <w:tcW w:type="dxa" w:w="1985"/>
            <w:tcBorders>
              <w:bottom w:space="0" w:sz="4"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OPG OGNJEN MOMIĆ</w:t>
            </w:r>
          </w:p>
        </w:tc>
        <w:tc>
          <w:tcPr>
            <w:tcW w:type="dxa" w:w="1224"/>
            <w:tcBorders>
              <w:bottom w:space="0" w:sz="4"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12.340,00</w:t>
            </w:r>
          </w:p>
        </w:tc>
        <w:tc>
          <w:tcPr>
            <w:tcW w:type="dxa" w:w="1225"/>
            <w:tcBorders>
              <w:bottom w:space="0" w:sz="4"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7.404,00</w:t>
            </w:r>
          </w:p>
        </w:tc>
        <w:tc>
          <w:tcPr>
            <w:tcW w:type="dxa" w:w="1224"/>
            <w:tcBorders>
              <w:bottom w:space="0" w:sz="4"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4.936,00</w:t>
            </w:r>
          </w:p>
        </w:tc>
        <w:tc>
          <w:tcPr>
            <w:tcW w:type="dxa" w:w="1225"/>
            <w:tcBorders>
              <w:bottom w:space="0" w:sz="4"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214,92</w:t>
            </w:r>
          </w:p>
        </w:tc>
        <w:tc>
          <w:tcPr>
            <w:tcW w:type="dxa" w:w="1225"/>
            <w:tcBorders>
              <w:bottom w:space="0" w:sz="4"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93.</w:t>
            </w:r>
          </w:p>
        </w:tc>
        <w:tc>
          <w:tcPr>
            <w:tcW w:type="dxa" w:w="1134"/>
            <w:shd w:themeFill="background1"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36004425025</w:t>
            </w:r>
          </w:p>
        </w:tc>
        <w:tc>
          <w:tcPr>
            <w:tcW w:type="dxa" w:w="1985"/>
            <w:shd w:themeFill="background1"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OT-OPTIMA TELEKOM D.D.</w:t>
            </w:r>
          </w:p>
        </w:tc>
        <w:tc>
          <w:tcPr>
            <w:tcW w:type="dxa" w:w="1224"/>
            <w:shd w:themeFill="background1"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212,12</w:t>
            </w:r>
          </w:p>
        </w:tc>
        <w:tc>
          <w:tcPr>
            <w:tcW w:type="dxa" w:w="1225"/>
            <w:shd w:themeFill="background1"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127,27</w:t>
            </w:r>
          </w:p>
        </w:tc>
        <w:tc>
          <w:tcPr>
            <w:tcW w:type="dxa" w:w="1224"/>
            <w:shd w:themeFill="background1"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84,85</w:t>
            </w:r>
          </w:p>
        </w:tc>
        <w:tc>
          <w:tcPr>
            <w:tcW w:type="dxa" w:w="1225"/>
            <w:shd w:themeFill="background1"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3,69</w:t>
            </w:r>
          </w:p>
        </w:tc>
        <w:tc>
          <w:tcPr>
            <w:tcW w:type="dxa" w:w="1225"/>
            <w:shd w:themeFill="background1"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44610694500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OSIJEK-KOTEKS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2.340.487,03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1.404.292,22</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936.194,81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40.763,48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42255248046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PERT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56.283,20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33.769,92</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22.513,28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980,26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94568898672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PIVOVARA DARUVAR d.o.o.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120.443,88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72.266,33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48.177,55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2.097,73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98883434930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PLIN VTC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71.484,90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42.890,94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28.593,96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1.245,02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95952793830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PORRO PROJEKT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11.431,72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6.859,03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4.572,69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199,10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99.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02535697732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PRIVREDNA BANKA ZAGREB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11.323,86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6.794,32</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4.529,54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197,22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25523151789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PRODANIĆ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3.827,05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2.296,23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1.530,82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66,65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63962176928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PROENERGY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54.274,13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32.564,48</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21.709,65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945,27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57739667576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PROGLAS KOMUNIKACIJE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15.498,00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9.298,80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6.199,20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269,92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49784522730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PROTON EE-ELEKTRONIKA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8.674,76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5.204,86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3.469,90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151,08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58292277611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PRVO PLINARSKO DRUŠTVO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114.416,69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68.650,01</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45.766,68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1.992,75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56292881785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PRVO PLINARSKO DRUŠTVO-OPSKRBA POSLOVNIH KORISNIKA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22.080,88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13.248,53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8.832,35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384,57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68329725135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ROCKWOOL ADRIATIC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143.990,06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86.394,04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57.596,02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2.507,82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49096500321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SAINT-GOBAIN GRAĐEVINSKI PROIZVODI HRVATSKA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479.781,67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287.869,00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191.912,67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8.356,19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98661816049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SANITACIJA OSIJEK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4.935,95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2.961,57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1.974,38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85,96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0,19</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109.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47520603408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cs="Meiryo UI" w:eastAsia="Meiryo UI" w:hAnsi="Calibri" w:ascii="Calibri"/>
                <w:sz w:val="16"/>
                <w:szCs w:val="16"/>
                <w:lang w:eastAsia="en-US"/>
              </w:rPr>
              <w:t>JAROSLAV BOGADI za odjavljeni obrt  SAN-MET TRGOVINA NA MALO I VELIKO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1.019,10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611,46</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407,64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17,74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70493028862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SAN-MET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3.267,96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1.960,78</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1.307,18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56,91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99702507717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HRVATSKI SAVJET ZA ZELENU GRADNJU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2.850,00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82,72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30078018091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SLU-KOM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1.200,00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800,00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34,83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57772200387</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SPOJ d.o.o.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504.406,24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302.643,74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201.762,50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8.785,07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DE 124002155</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STOCKMEIER URETHANES GmbH &amp; C. KG</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216.664,84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129.998,90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86.665,94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3.773,57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12012147571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SUNCE OSIGURANJE d.d.</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11.340,00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6.804,00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4.536,00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43118119983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SUVLASNICI STAMBENE ZGRADE, Nova cesta 64-64/1, zastupani po STAMBENI ZG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3.562,78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2.137,67</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1.425,11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62,05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ŠPELA TURK S.P.</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1.568,74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941,24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627,50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27,32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99944170669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TEB POSLOVNO SAVJETOVANJE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690,00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460,00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20,02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119.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57699883158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TEHNOMAR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5.968,75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3.581,25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2.387,50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103,95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80815729612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TELITAL MOBITEL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4.449,90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2.669,94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1.779,96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81184470570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TERRA Jaska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79.010,48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47.406,29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31.604,19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1.376,09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92051360800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TOMISLAV BUKOVAC I ZORAN MARINIĆ, vl. zajedničkog obrta TGM</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1.390,90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834,54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556,36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24,22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99869543521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TIM DONJI VUKŠIĆ TRANSPORT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14.375,00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8.625,00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5.750,00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250,36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lastRenderedPageBreak/>
              <w:t>124.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101491702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Trans-rapid Valjevo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13.079,92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7.847,95</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5.231,97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227,80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0,21</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09838000938</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TSCHANHENZ &amp; KRIŽAJ -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295,50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177,30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118,20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5,14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0,16</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01152649489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UDRUŽENJE HRVATSKIH ARHITEKATA</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16.022,00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9.613,20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6.408,80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279,04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0,24</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37005268600</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U R A R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1.659,38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995,63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663,75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28,90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0,02</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128.</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28927028632</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IVICA LEDINSKI, vl. obrta “VAL - ELEKTRONIKA”</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625,00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375,00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250,00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10,88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129.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25840795861</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VAMACO M.V.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36.287,40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21.772,44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14.514,96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632,00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0,13</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130.</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66402309304</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VAR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587,50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352,50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235,00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10,23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131.</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29524210204</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VIPnet d.o.o.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15.283,55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9.170,13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6.113,42</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266,18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132.</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VIRO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1.122,49</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673,49</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449,00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19,55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133.</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SI62134086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VITRANS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3.077,63</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1.846,58</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1.231,05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53,60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134.</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50756759536</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VUMIK-PROM d.o.o. u stečaju</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1.588,00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952,80</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635,20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27,65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0,18</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135.</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92963223473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ZAGREBAČKA BANKA D.D. </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1.805,86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1.083,52</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722,34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31,45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136.</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15364543303</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ZANE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12.414,38</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7.448,63</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4.965,75</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216,21</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0,17</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137.</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96412232479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ZAPREŠIĆ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1.862,74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1.117,64</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745,10</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32,44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0,07</w:t>
            </w:r>
          </w:p>
        </w:tc>
      </w:tr>
      <w:tr w:rsidTr="00BB6FFB" w:rsidR="00007483" w:rsidRPr="00007483">
        <w:trPr>
          <w:trHeight w:val="300"/>
          <w:jc w:val="center"/>
        </w:trPr>
        <w:tc>
          <w:tcPr>
            <w:tcW w:type="dxa" w:w="500"/>
            <w:shd w:fill="auto" w:color="auto" w:val="clear"/>
            <w:noWrap/>
            <w:vAlign w:val="bottom"/>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138.</w:t>
            </w:r>
          </w:p>
        </w:tc>
        <w:tc>
          <w:tcPr>
            <w:tcW w:type="dxa" w:w="1134"/>
            <w:shd w:fill="FFFFFF" w:color="000000" w:val="clear"/>
            <w:noWrap/>
            <w:vAlign w:val="center"/>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62985642805</w:t>
            </w:r>
          </w:p>
        </w:tc>
        <w:tc>
          <w:tcPr>
            <w:tcW w:type="dxa" w:w="1985"/>
            <w:shd w:fill="FFFFFF" w:color="000000" w:val="clear"/>
            <w:noWrap/>
            <w:vAlign w:val="center"/>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ZLATNI EKVATOR d.o.o.</w:t>
            </w:r>
          </w:p>
        </w:tc>
        <w:tc>
          <w:tcPr>
            <w:tcW w:type="dxa" w:w="1224"/>
            <w:shd w:fill="FFFFFF" w:color="000000" w:val="clear"/>
            <w:noWrap/>
            <w:vAlign w:val="center"/>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500,00</w:t>
            </w:r>
          </w:p>
        </w:tc>
        <w:tc>
          <w:tcPr>
            <w:tcW w:type="dxa" w:w="1225"/>
            <w:shd w:fill="FFFFFF" w:color="000000" w:val="clear"/>
            <w:noWrap/>
            <w:vAlign w:val="center"/>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300,00</w:t>
            </w:r>
          </w:p>
        </w:tc>
        <w:tc>
          <w:tcPr>
            <w:tcW w:type="dxa" w:w="1224"/>
            <w:shd w:fill="FFFFFF" w:color="000000" w:val="clear"/>
            <w:noWrap/>
            <w:vAlign w:val="center"/>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200,00</w:t>
            </w:r>
          </w:p>
        </w:tc>
        <w:tc>
          <w:tcPr>
            <w:tcW w:type="dxa" w:w="1225"/>
            <w:shd w:fill="FFFFFF" w:color="000000" w:val="clear"/>
            <w:noWrap/>
            <w:vAlign w:val="center"/>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8,70</w:t>
            </w:r>
          </w:p>
        </w:tc>
        <w:tc>
          <w:tcPr>
            <w:tcW w:type="dxa" w:w="1225"/>
            <w:shd w:fill="FFFFFF" w:color="000000" w:val="clear"/>
            <w:noWrap/>
            <w:vAlign w:val="center"/>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0,20</w:t>
            </w:r>
          </w:p>
        </w:tc>
      </w:tr>
      <w:tr w:rsidTr="00BB6FFB" w:rsidR="00007483" w:rsidRPr="00007483">
        <w:trPr>
          <w:trHeight w:val="300"/>
          <w:jc w:val="center"/>
        </w:trPr>
        <w:tc>
          <w:tcPr>
            <w:tcW w:type="dxa" w:w="500"/>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139.</w:t>
            </w:r>
          </w:p>
        </w:tc>
        <w:tc>
          <w:tcPr>
            <w:tcW w:type="dxa" w:w="1134"/>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86255713939</w:t>
            </w:r>
          </w:p>
        </w:tc>
        <w:tc>
          <w:tcPr>
            <w:tcW w:type="dxa" w:w="1985"/>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ŽIVA VODA D.O.O.</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3.426,14</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2.055,68</w:t>
            </w:r>
          </w:p>
        </w:tc>
        <w:tc>
          <w:tcPr>
            <w:tcW w:type="dxa" w:w="1224"/>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1.370,46</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59,67</w:t>
            </w:r>
          </w:p>
        </w:tc>
        <w:tc>
          <w:tcPr>
            <w:tcW w:type="dxa" w:w="1225"/>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0,05</w:t>
            </w:r>
          </w:p>
        </w:tc>
      </w:tr>
    </w:tbl>
    <w:p w:rsidRDefault="00007483" w:rsidP="00007483" w:rsidR="00007483" w:rsidRPr="00007483">
      <w:pPr>
        <w:spacing w:lineRule="auto" w:line="276" w:after="200"/>
        <w:ind w:hanging="567" w:left="567"/>
        <w:rPr>
          <w:rFonts w:cs="Meiryo UI" w:eastAsia="Meiryo UI" w:hAnsi="Meiryo UI" w:ascii="Meiryo UI"/>
          <w:b/>
          <w:sz w:val="18"/>
          <w:szCs w:val="18"/>
          <w:lang w:eastAsia="en-US"/>
        </w:rPr>
      </w:pP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val="en-US"/>
        </w:rPr>
      </w:pPr>
      <w:r w:rsidRPr="00007483">
        <w:rPr>
          <w:rFonts w:cs="Meiryo UI" w:eastAsia="Meiryo UI" w:hAnsi="Meiryo UI" w:ascii="Meiryo UI"/>
          <w:sz w:val="18"/>
          <w:szCs w:val="18"/>
          <w:lang w:eastAsia="en-US"/>
        </w:rPr>
        <w:t>Tražbine vjerovnika kategorije (e) navedene u tablici u prethodnom članku ove Nagodbe, Dužnik će namiriti vjerovnicima kategorije (e) na sljedeći način</w:t>
      </w:r>
      <w:r w:rsidRPr="00007483">
        <w:rPr>
          <w:rFonts w:cs="Meiryo UI" w:eastAsia="Meiryo UI" w:hAnsi="Meiryo UI" w:ascii="Meiryo UI"/>
          <w:sz w:val="18"/>
          <w:szCs w:val="18"/>
          <w:lang w:eastAsia="en-US" w:val="en-US"/>
        </w:rPr>
        <w:t>.</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Svakom pojedinom vjerovniku kategorije (e) dio ukupno utvrđene tražbine u iznosu navedenom u tablici tražbina vjerovnika kategorije (e), koji dio čini 60% ukupno utvrđene tražbine, otpisuje se u cijelosti s danom otvaranja Postupka, 24. veljače 2015. godine. godine. Svaki pojedini vjerovnik tražbina kategorije (e) Nagodbom otpušta Dužniku dio svoje tražbine kategorije (e) u navedenom iznosu, a Dužnik pristaje na takav otpust duga.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Svakom pojedinom vjerovniku kategorije (e) ukupni preostali dio utvrđene tražbine naveden u tablici tražbina vjerovnika kategorije (e), koji dio čini 40% ukupno utvrđene tražbine, bit će namiren obročnom otplatom u razdoblju kroz 8 (osam) godina od dana sklapanja Nagodbe. </w:t>
      </w:r>
      <w:r w:rsidRPr="00007483">
        <w:rPr>
          <w:rFonts w:cs="Meiryo UI" w:eastAsia="Meiryo UI" w:hAnsi="Meiryo UI" w:ascii="Meiryo UI"/>
          <w:sz w:val="18"/>
          <w:szCs w:val="18"/>
          <w:lang w:eastAsia="en-US" w:val="en-US"/>
        </w:rPr>
        <w:t>Obročna otplata tražbine izvršit će se</w:t>
      </w:r>
      <w:r w:rsidRPr="00007483">
        <w:rPr>
          <w:rFonts w:cs="Meiryo UI" w:eastAsia="Meiryo UI" w:hAnsi="Meiryo UI" w:ascii="Meiryo UI"/>
          <w:sz w:val="18"/>
          <w:szCs w:val="18"/>
          <w:lang w:eastAsia="en-US"/>
        </w:rPr>
        <w:t xml:space="preserve"> u 24 (dvadesetčetiri) jednake tromjesečne rate, </w:t>
      </w:r>
      <w:r w:rsidRPr="00007483">
        <w:rPr>
          <w:rFonts w:cs="Meiryo UI" w:eastAsia="Meiryo UI" w:hAnsi="Meiryo UI" w:ascii="Meiryo UI"/>
          <w:iCs/>
          <w:sz w:val="18"/>
          <w:szCs w:val="18"/>
          <w:lang w:eastAsia="en-US" w:val="en-US"/>
        </w:rPr>
        <w:t xml:space="preserve">koje dospijevaju </w:t>
      </w:r>
      <w:r w:rsidRPr="00007483">
        <w:rPr>
          <w:rFonts w:cs="Meiryo UI" w:eastAsia="Meiryo UI" w:hAnsi="Meiryo UI" w:ascii="Meiryo UI"/>
          <w:sz w:val="18"/>
          <w:szCs w:val="18"/>
          <w:lang w:eastAsia="en-US"/>
        </w:rPr>
        <w:t>31. (tridesetprvog</w:t>
      </w:r>
      <w:r w:rsidRPr="00007483">
        <w:rPr>
          <w:rFonts w:eastAsia="Calibri" w:hAnsi="Meiryo UI" w:ascii="Meiryo UI"/>
          <w:sz w:val="18"/>
          <w:szCs w:val="22"/>
          <w:lang w:eastAsia="en-US"/>
        </w:rPr>
        <w:t xml:space="preserve">) ožujka, </w:t>
      </w:r>
      <w:r w:rsidRPr="00007483">
        <w:rPr>
          <w:rFonts w:cs="Meiryo UI" w:eastAsia="Meiryo UI" w:hAnsi="Meiryo UI" w:ascii="Meiryo UI"/>
          <w:sz w:val="18"/>
          <w:szCs w:val="18"/>
          <w:lang w:eastAsia="en-US"/>
        </w:rPr>
        <w:t>30. (tridesetog</w:t>
      </w:r>
      <w:r w:rsidRPr="00007483">
        <w:rPr>
          <w:rFonts w:eastAsia="Calibri" w:hAnsi="Meiryo UI" w:ascii="Meiryo UI"/>
          <w:sz w:val="18"/>
          <w:szCs w:val="22"/>
          <w:lang w:eastAsia="en-US"/>
        </w:rPr>
        <w:t xml:space="preserve">) lipnja, </w:t>
      </w:r>
      <w:r w:rsidRPr="00007483">
        <w:rPr>
          <w:rFonts w:cs="Meiryo UI" w:eastAsia="Meiryo UI" w:hAnsi="Meiryo UI" w:ascii="Meiryo UI"/>
          <w:sz w:val="18"/>
          <w:szCs w:val="18"/>
          <w:lang w:eastAsia="en-US"/>
        </w:rPr>
        <w:t>30. (tridesetog</w:t>
      </w:r>
      <w:r w:rsidRPr="00007483">
        <w:rPr>
          <w:rFonts w:eastAsia="Calibri" w:hAnsi="Meiryo UI" w:ascii="Meiryo UI"/>
          <w:sz w:val="18"/>
          <w:szCs w:val="22"/>
          <w:lang w:eastAsia="en-US"/>
        </w:rPr>
        <w:t xml:space="preserve">) rujna i </w:t>
      </w:r>
      <w:r w:rsidRPr="00007483">
        <w:rPr>
          <w:rFonts w:cs="Meiryo UI" w:eastAsia="Meiryo UI" w:hAnsi="Meiryo UI" w:ascii="Meiryo UI"/>
          <w:sz w:val="18"/>
          <w:szCs w:val="18"/>
          <w:lang w:eastAsia="en-US"/>
        </w:rPr>
        <w:t>31. (tridesetprvog)</w:t>
      </w:r>
      <w:r w:rsidRPr="00007483">
        <w:rPr>
          <w:rFonts w:eastAsia="Calibri" w:hAnsi="Meiryo UI" w:ascii="Meiryo UI"/>
          <w:sz w:val="18"/>
          <w:szCs w:val="22"/>
          <w:lang w:eastAsia="en-US"/>
        </w:rPr>
        <w:t xml:space="preserve"> prosinca</w:t>
      </w:r>
      <w:r w:rsidRPr="00007483">
        <w:rPr>
          <w:rFonts w:cs="Meiryo UI" w:eastAsia="Meiryo UI" w:hAnsi="Meiryo UI" w:ascii="Meiryo UI"/>
          <w:iCs/>
          <w:sz w:val="18"/>
          <w:szCs w:val="18"/>
          <w:lang w:eastAsia="en-US" w:val="en-US"/>
        </w:rPr>
        <w:t xml:space="preserve"> svake godine, od kojih prva dospijeva na naplatu na prvi od navedenih datuma nakon isteka razdoblja počeka, koje traje 2 (dvije) godine od dana sklapanja ove Nagodbe, </w:t>
      </w:r>
      <w:r w:rsidRPr="00007483">
        <w:rPr>
          <w:rFonts w:cs="Meiryo UI" w:eastAsia="Meiryo UI" w:hAnsi="Meiryo UI" w:ascii="Meiryo UI"/>
          <w:sz w:val="18"/>
          <w:szCs w:val="18"/>
          <w:lang w:eastAsia="en-US"/>
        </w:rPr>
        <w:t>a posljednja 6 (šest) godina od dana dospijeća prve rate</w:t>
      </w:r>
      <w:r w:rsidRPr="00007483">
        <w:rPr>
          <w:rFonts w:cs="Meiryo UI" w:eastAsia="Meiryo UI" w:hAnsi="Meiryo UI" w:ascii="Meiryo UI"/>
          <w:iCs/>
          <w:sz w:val="18"/>
          <w:szCs w:val="18"/>
          <w:lang w:eastAsia="en-US" w:val="en-US"/>
        </w:rPr>
        <w:t>.  Eventualno preostali iznos tražbine koji nije djeljiv s brojem 24 (</w:t>
      </w:r>
      <w:r w:rsidRPr="00007483">
        <w:rPr>
          <w:rFonts w:cs="Meiryo UI" w:eastAsia="Meiryo UI" w:hAnsi="Meiryo UI" w:ascii="Meiryo UI"/>
          <w:sz w:val="18"/>
          <w:szCs w:val="18"/>
          <w:lang w:eastAsia="en-US"/>
        </w:rPr>
        <w:t>dvadesetčetiri</w:t>
      </w:r>
      <w:r w:rsidRPr="00007483">
        <w:rPr>
          <w:rFonts w:cs="Meiryo UI" w:eastAsia="Meiryo UI" w:hAnsi="Meiryo UI" w:ascii="Meiryo UI"/>
          <w:iCs/>
          <w:sz w:val="18"/>
          <w:szCs w:val="18"/>
          <w:lang w:eastAsia="en-US" w:val="en-US"/>
        </w:rPr>
        <w:t xml:space="preserve">), naveden u tablici </w:t>
      </w:r>
      <w:r w:rsidRPr="00007483">
        <w:rPr>
          <w:rFonts w:cs="Meiryo UI" w:eastAsia="Meiryo UI" w:hAnsi="Meiryo UI" w:ascii="Meiryo UI"/>
          <w:sz w:val="18"/>
          <w:szCs w:val="18"/>
          <w:lang w:eastAsia="en-US"/>
        </w:rPr>
        <w:t>tražbina vjerovnika kategorije (e)</w:t>
      </w:r>
      <w:r w:rsidRPr="00007483">
        <w:rPr>
          <w:rFonts w:cs="Meiryo UI" w:eastAsia="Meiryo UI" w:hAnsi="Meiryo UI" w:ascii="Meiryo UI"/>
          <w:iCs/>
          <w:sz w:val="18"/>
          <w:szCs w:val="18"/>
          <w:lang w:eastAsia="en-US" w:val="en-US"/>
        </w:rPr>
        <w:t xml:space="preserve">, Dužnik će isplatiti vjerovniku istovremeno s posljednjom ratom obročne otplate opisane u ovom članku. </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iCs/>
          <w:sz w:val="18"/>
          <w:szCs w:val="18"/>
          <w:lang w:eastAsia="en-US" w:val="en-US"/>
        </w:rPr>
        <w:t>Dužnik će svakom pojedinom vjerovniku tražbine kategorije (e) plaćati ugovornu kamatu od 4,5% (četiri cijelih pet posto) na ukupan iznos tražbine, koja kamata je već uračunata u iznos pojedine rate, naveden u tablici tražbina vjerovnika kategorije (e), te se isplaćuje zajedno s glavnicom u ratama kako je opisano u prethodnom članku.</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Dužnik i vjerovnici tražbina kategorije (e) suglasno utvrđuju kako svaki vjerovnik tražbina kategorije (e) ima pravo iznosima plaćenima od strane Dužnika, u skladu s odredbama ove Nagodbe namirivati tražbine prema </w:t>
      </w:r>
      <w:r w:rsidRPr="00007483">
        <w:rPr>
          <w:rFonts w:cs="Meiryo UI" w:eastAsia="Meiryo UI" w:hAnsi="Meiryo UI" w:ascii="Meiryo UI"/>
          <w:sz w:val="18"/>
          <w:szCs w:val="18"/>
          <w:lang w:eastAsia="en-US"/>
        </w:rPr>
        <w:lastRenderedPageBreak/>
        <w:t>Dužniku u redoslijedu i iznosu na način kako to određuje ova Nagodba.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007483" w:rsidP="00007483" w:rsidR="00007483" w:rsidRPr="00007483">
      <w:pPr>
        <w:spacing w:lineRule="auto" w:line="276" w:after="200"/>
        <w:ind w:hanging="567" w:left="567"/>
        <w:rPr>
          <w:rFonts w:cs="Meiryo UI" w:eastAsia="Meiryo UI" w:hAnsi="Meiryo UI" w:ascii="Meiryo UI"/>
          <w:b/>
          <w:i/>
          <w:sz w:val="18"/>
          <w:szCs w:val="18"/>
          <w:lang w:eastAsia="en-US"/>
        </w:rPr>
      </w:pPr>
      <w:r w:rsidRPr="00007483">
        <w:rPr>
          <w:rFonts w:cs="Meiryo UI" w:eastAsia="Meiryo UI" w:hAnsi="Meiryo UI" w:ascii="Meiryo UI"/>
          <w:b/>
          <w:i/>
          <w:sz w:val="18"/>
          <w:szCs w:val="18"/>
          <w:lang w:eastAsia="en-US"/>
        </w:rPr>
        <w:t>(f)</w:t>
      </w:r>
      <w:r w:rsidRPr="00007483">
        <w:rPr>
          <w:rFonts w:cs="Meiryo UI" w:eastAsia="Meiryo UI" w:hAnsi="Meiryo UI" w:ascii="Meiryo UI"/>
          <w:b/>
          <w:i/>
          <w:sz w:val="18"/>
          <w:szCs w:val="18"/>
          <w:lang w:eastAsia="en-US"/>
        </w:rPr>
        <w:tab/>
        <w:t>Tražbine po osnovi jamstva i/ili sudužništva za obveze Dužnika (uvjetne tražbine)</w:t>
      </w:r>
    </w:p>
    <w:tbl>
      <w:tblPr>
        <w:tblW w:type="dxa" w:w="9087"/>
        <w:tblInd w:type="dxa" w:w="93"/>
        <w:tblLayout w:type="fixed"/>
        <w:tblLook w:val="04A0" w:noVBand="1" w:noHBand="0" w:lastColumn="0" w:firstColumn="1" w:lastRow="0" w:firstRow="1"/>
      </w:tblPr>
      <w:tblGrid>
        <w:gridCol w:w="580"/>
        <w:gridCol w:w="2835"/>
        <w:gridCol w:w="2836"/>
        <w:gridCol w:w="2836"/>
      </w:tblGrid>
      <w:tr w:rsidTr="00BB6FFB" w:rsidR="00007483" w:rsidRPr="00007483">
        <w:trPr>
          <w:trHeight w:val="820"/>
        </w:trPr>
        <w:tc>
          <w:tcPr>
            <w:tcW w:type="dxa" w:w="580"/>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R.br.</w:t>
            </w:r>
          </w:p>
        </w:tc>
        <w:tc>
          <w:tcPr>
            <w:tcW w:type="dxa" w:w="2835"/>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OIB VJEROVNIKA</w:t>
            </w:r>
          </w:p>
        </w:tc>
        <w:tc>
          <w:tcPr>
            <w:tcW w:type="dxa" w:w="2836"/>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Vjerovnik</w:t>
            </w:r>
          </w:p>
        </w:tc>
        <w:tc>
          <w:tcPr>
            <w:tcW w:type="dxa" w:w="2836"/>
            <w:tcBorders>
              <w:top w:space="0" w:sz="8" w:color="auto" w:val="single"/>
              <w:left w:val="nil"/>
              <w:bottom w:space="0" w:sz="8" w:color="auto" w:val="single"/>
              <w:right w:space="0" w:sz="8" w:color="auto" w:val="single"/>
            </w:tcBorders>
            <w:shd w:fill="D9D9D9" w:color="000000" w:val="clear"/>
            <w:vAlign w:val="center"/>
            <w:hideMark/>
          </w:tcPr>
          <w:p w:rsidRDefault="00007483" w:rsidP="00007483" w:rsidR="00007483" w:rsidRPr="00007483">
            <w:pPr>
              <w:jc w:val="center"/>
              <w:rPr>
                <w:rFonts w:cs="Arial" w:hAnsi="Calibri" w:ascii="Calibri"/>
                <w:b/>
                <w:bCs/>
                <w:color w:val="00000A"/>
                <w:sz w:val="16"/>
                <w:szCs w:val="16"/>
                <w:lang w:eastAsia="en-US"/>
              </w:rPr>
            </w:pPr>
            <w:r w:rsidRPr="00007483">
              <w:rPr>
                <w:rFonts w:cs="Arial" w:hAnsi="Calibri" w:ascii="Calibri"/>
                <w:b/>
                <w:bCs/>
                <w:color w:val="00000A"/>
                <w:sz w:val="16"/>
                <w:szCs w:val="16"/>
                <w:lang w:eastAsia="en-US"/>
              </w:rPr>
              <w:t>Ukupan iznos utvrđene tražbine</w:t>
            </w:r>
          </w:p>
        </w:tc>
      </w:tr>
      <w:tr w:rsidTr="00BB6FFB" w:rsidR="00007483" w:rsidRPr="00007483">
        <w:trPr>
          <w:trHeight w:val="300"/>
        </w:trPr>
        <w:tc>
          <w:tcPr>
            <w:tcW w:type="dxa" w:w="580"/>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1.</w:t>
            </w:r>
          </w:p>
        </w:tc>
        <w:tc>
          <w:tcPr>
            <w:tcW w:type="dxa" w:w="283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02334326920</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KAMEN SIRAČ d.d. </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18.336.602,24</w:t>
            </w:r>
          </w:p>
        </w:tc>
      </w:tr>
      <w:tr w:rsidTr="00BB6FFB" w:rsidR="00007483" w:rsidRPr="00007483">
        <w:trPr>
          <w:trHeight w:val="300"/>
        </w:trPr>
        <w:tc>
          <w:tcPr>
            <w:tcW w:type="dxa" w:w="580"/>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2.</w:t>
            </w:r>
          </w:p>
        </w:tc>
        <w:tc>
          <w:tcPr>
            <w:tcW w:type="dxa" w:w="283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53676064158</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Kostanik Kamen d.o.o.</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8.103.390,22</w:t>
            </w:r>
          </w:p>
        </w:tc>
      </w:tr>
      <w:tr w:rsidTr="00BB6FFB" w:rsidR="00007483" w:rsidRPr="00007483">
        <w:trPr>
          <w:trHeight w:val="300"/>
        </w:trPr>
        <w:tc>
          <w:tcPr>
            <w:tcW w:type="dxa" w:w="580"/>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3.</w:t>
            </w:r>
          </w:p>
        </w:tc>
        <w:tc>
          <w:tcPr>
            <w:tcW w:type="dxa" w:w="283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43766894145</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KUFNER GRUPA d.o.o. </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30.784.473,50</w:t>
            </w:r>
          </w:p>
        </w:tc>
      </w:tr>
      <w:tr w:rsidTr="00BB6FFB" w:rsidR="00007483" w:rsidRPr="00007483">
        <w:trPr>
          <w:trHeight w:val="300"/>
        </w:trPr>
        <w:tc>
          <w:tcPr>
            <w:tcW w:type="dxa" w:w="580"/>
            <w:tcBorders>
              <w:top w:val="nil"/>
              <w:left w:space="0" w:sz="8" w:color="auto" w:val="single"/>
              <w:bottom w:space="0" w:sz="8" w:color="auto" w:val="single"/>
              <w:right w:space="0" w:sz="8" w:color="auto" w:val="single"/>
            </w:tcBorders>
            <w:shd w:fill="auto" w:color="auto" w:val="clear"/>
            <w:noWrap/>
            <w:vAlign w:val="bottom"/>
            <w:hideMark/>
          </w:tcPr>
          <w:p w:rsidRDefault="00007483" w:rsidP="00007483" w:rsidR="00007483" w:rsidRPr="00007483">
            <w:pPr>
              <w:jc w:val="center"/>
              <w:rPr>
                <w:rFonts w:hAnsi="Calibri" w:ascii="Calibri"/>
                <w:color w:val="000000"/>
                <w:sz w:val="16"/>
                <w:szCs w:val="16"/>
                <w:lang w:eastAsia="en-US"/>
              </w:rPr>
            </w:pPr>
            <w:r w:rsidRPr="00007483">
              <w:rPr>
                <w:rFonts w:hAnsi="Calibri" w:ascii="Calibri"/>
                <w:color w:val="000000"/>
                <w:sz w:val="16"/>
                <w:szCs w:val="16"/>
                <w:lang w:eastAsia="en-US"/>
              </w:rPr>
              <w:t>4.</w:t>
            </w:r>
          </w:p>
        </w:tc>
        <w:tc>
          <w:tcPr>
            <w:tcW w:type="dxa" w:w="2835"/>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14078944103</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rPr>
                <w:rFonts w:hAnsi="Calibri" w:ascii="Calibri"/>
                <w:color w:val="000000"/>
                <w:sz w:val="16"/>
                <w:szCs w:val="16"/>
                <w:lang w:eastAsia="en-US"/>
              </w:rPr>
            </w:pPr>
            <w:r w:rsidRPr="00007483">
              <w:rPr>
                <w:rFonts w:hAnsi="Calibri" w:ascii="Calibri"/>
                <w:color w:val="000000"/>
                <w:sz w:val="16"/>
                <w:szCs w:val="16"/>
                <w:lang w:eastAsia="en-US"/>
              </w:rPr>
              <w:t xml:space="preserve">KUFNER SLAVEN </w:t>
            </w:r>
          </w:p>
        </w:tc>
        <w:tc>
          <w:tcPr>
            <w:tcW w:type="dxa" w:w="2836"/>
            <w:tcBorders>
              <w:top w:val="nil"/>
              <w:left w:val="nil"/>
              <w:bottom w:space="0" w:sz="8" w:color="auto" w:val="single"/>
              <w:right w:space="0" w:sz="8" w:color="auto" w:val="single"/>
            </w:tcBorders>
            <w:shd w:fill="FFFFFF" w:color="000000" w:val="clear"/>
            <w:noWrap/>
            <w:vAlign w:val="center"/>
            <w:hideMark/>
          </w:tcPr>
          <w:p w:rsidRDefault="00007483" w:rsidP="00007483" w:rsidR="00007483" w:rsidRPr="00007483">
            <w:pPr>
              <w:jc w:val="right"/>
              <w:rPr>
                <w:rFonts w:hAnsi="Calibri" w:ascii="Calibri"/>
                <w:color w:val="000000"/>
                <w:sz w:val="16"/>
                <w:szCs w:val="16"/>
                <w:lang w:eastAsia="en-US"/>
              </w:rPr>
            </w:pPr>
            <w:r w:rsidRPr="00007483">
              <w:rPr>
                <w:rFonts w:hAnsi="Calibri" w:ascii="Calibri"/>
                <w:color w:val="000000"/>
                <w:sz w:val="16"/>
                <w:szCs w:val="16"/>
                <w:lang w:eastAsia="en-US"/>
              </w:rPr>
              <w:t>10.233.212,02</w:t>
            </w:r>
          </w:p>
        </w:tc>
      </w:tr>
    </w:tbl>
    <w:p w:rsidRDefault="00007483" w:rsidP="00007483" w:rsidR="00007483" w:rsidRPr="00007483">
      <w:pPr>
        <w:widowControl w:val="false"/>
        <w:autoSpaceDE w:val="false"/>
        <w:autoSpaceDN w:val="false"/>
        <w:adjustRightInd w:val="false"/>
        <w:spacing w:lineRule="auto" w:line="276" w:after="240"/>
        <w:jc w:val="both"/>
        <w:rPr>
          <w:rFonts w:cs="Meiryo UI" w:eastAsia="Meiryo UI" w:hAnsi="Meiryo UI" w:ascii="Meiryo UI"/>
          <w:sz w:val="18"/>
          <w:szCs w:val="18"/>
          <w:lang w:eastAsia="en-US"/>
        </w:rPr>
      </w:pP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Tražbine vjerovnika kategorije (f) navedene u tablici u prethodnom članku ove Nagodbe Dužnik će u slučaju subrogacije namiriti vjerovnicima kategorije (f) na sljedeći način.</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S obzirom da vjerovnik tražbine kategorije (f) podmirenjem obveze Dužnika uslijed subrogacije stupa u položaj vjerovnika čiju je tražbinu podmirio, tražbine vjerovnika kategorije (f) po osnovi jamstva i/ili sudužništva za obveze Dužnika namirit će se u slučaju subrogacije, i to na način i pod uvjetima koji su predviđeni za namirenje vjerovnika čija je tražbina podmirena od strane vjerovnika tražbine kategorije (f).</w:t>
      </w:r>
    </w:p>
    <w:p w:rsidRDefault="00007483" w:rsidP="00007483" w:rsidR="00007483" w:rsidRPr="00007483">
      <w:pPr>
        <w:spacing w:lineRule="auto" w:line="276" w:after="200"/>
        <w:ind w:hanging="567" w:left="567"/>
        <w:rPr>
          <w:rFonts w:cs="Meiryo UI" w:eastAsia="Meiryo UI" w:hAnsi="Meiryo UI" w:ascii="Meiryo UI"/>
          <w:b/>
          <w:sz w:val="18"/>
          <w:szCs w:val="18"/>
          <w:lang w:eastAsia="en-US"/>
        </w:rPr>
      </w:pPr>
    </w:p>
    <w:p w:rsidRDefault="00007483" w:rsidP="00007483" w:rsidR="00007483" w:rsidRPr="00007483">
      <w:pPr>
        <w:spacing w:lineRule="auto" w:line="276" w:after="200"/>
        <w:ind w:hanging="567" w:left="567"/>
        <w:rPr>
          <w:rFonts w:cs="Meiryo UI" w:eastAsia="Meiryo UI" w:hAnsi="Meiryo UI" w:ascii="Meiryo UI"/>
          <w:b/>
          <w:sz w:val="18"/>
          <w:szCs w:val="18"/>
          <w:lang w:eastAsia="en-US"/>
        </w:rPr>
      </w:pPr>
      <w:r w:rsidRPr="00007483">
        <w:rPr>
          <w:rFonts w:cs="Meiryo UI" w:eastAsia="Meiryo UI" w:hAnsi="Meiryo UI" w:ascii="Meiryo UI"/>
          <w:b/>
          <w:sz w:val="18"/>
          <w:szCs w:val="18"/>
          <w:lang w:eastAsia="en-US"/>
        </w:rPr>
        <w:t>Završne odredbe</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val="en-US"/>
        </w:rPr>
        <w:t>Uprava Dužnika ovlaštena je, unutar mjera financijskog i operativnog restrukturiranja, po sklapanju Nagodbe, a u slučaju pronalaska strateškog partnera, poduzeti sve potrebne pravne radnje radi povećanja temeljnog kapitala i/ili osiguravanja dodatnog obrtnog kapitala za poslovanje društva i/ili zajedničkog nastupa na tržištu</w:t>
      </w:r>
      <w:r w:rsidRPr="00007483">
        <w:rPr>
          <w:rFonts w:cs="Meiryo UI" w:eastAsia="Meiryo UI" w:hAnsi="Meiryo UI" w:ascii="Meiryo UI"/>
          <w:sz w:val="18"/>
          <w:szCs w:val="18"/>
          <w:lang w:eastAsia="en-US"/>
        </w:rPr>
        <w:t xml:space="preserve">. </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Ova predstečajna Nagodba, sukladno čl. 66. stavku 13. Zakona ima snagu ovršne isprave za sve vjerovnike čije su tražbine utvrđene i prihvaćene i razlučne vjerovnike ako su se odrekli svoga prava na odvojeno namirenje, te se na temelju ove Nagodbe može radi ostvarenja dužne činidbe nakon dospjelosti obveze, neposredno provesti ovrha na cijeloj dužnikovoj pokretnoj i nepokretnoj imovini, uključujući i dužnikovim tražbinama prema bankama po bilo kojem računu ili pologu, a sve radi neposrednog namirenja svog potraživanja.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Tražbine Vjerovnika smatrat će se u potpunosti namirenima ako su namireni iznosi utvrđeni u Nagodbi.</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 xml:space="preserve">Dužnik i vjerovnici predstečajne nagodbe suglasno utvrđuju kako sadržaj ove predstečajne Nagodbe odgovara sadržaju plana financijskog i operativnog restrukturiranja prihvaćenog u Postupku. Vjerovnici posebno izjavljuju kako su suglasni s načinima namirenja njihovih tražbina određenim u ovoj Nagodbi i kako smatraju da je način </w:t>
      </w:r>
      <w:r w:rsidRPr="00007483">
        <w:rPr>
          <w:rFonts w:cs="Meiryo UI" w:eastAsia="Meiryo UI" w:hAnsi="Meiryo UI" w:ascii="Meiryo UI"/>
          <w:sz w:val="18"/>
          <w:szCs w:val="18"/>
          <w:lang w:eastAsia="en-US"/>
        </w:rPr>
        <w:lastRenderedPageBreak/>
        <w:t>namirenja sukladan načelu jednakog postupanja prema vjerovnicima istog položaja.</w:t>
      </w:r>
    </w:p>
    <w:p w:rsidRDefault="00007483" w:rsidP="00007483" w:rsidR="00007483" w:rsidRPr="00007483">
      <w:pPr>
        <w:widowControl w:val="false"/>
        <w:numPr>
          <w:ilvl w:val="0"/>
          <w:numId w:val="41"/>
        </w:numPr>
        <w:autoSpaceDE w:val="false"/>
        <w:autoSpaceDN w:val="false"/>
        <w:adjustRightInd w:val="false"/>
        <w:spacing w:lineRule="auto" w:line="276" w:after="240"/>
        <w:ind w:hanging="426" w:left="0"/>
        <w:jc w:val="both"/>
        <w:rPr>
          <w:rFonts w:cs="Meiryo UI" w:eastAsia="Meiryo UI" w:hAnsi="Meiryo UI" w:ascii="Meiryo UI"/>
          <w:sz w:val="18"/>
          <w:szCs w:val="18"/>
          <w:lang w:eastAsia="en-US"/>
        </w:rPr>
      </w:pPr>
      <w:r w:rsidRPr="00007483">
        <w:rPr>
          <w:rFonts w:cs="Meiryo UI" w:eastAsia="Meiryo UI" w:hAnsi="Meiryo UI" w:ascii="Meiryo UI"/>
          <w:sz w:val="18"/>
          <w:szCs w:val="18"/>
          <w:lang w:eastAsia="en-US"/>
        </w:rPr>
        <w:t>Nakon što su stranke pročitale tekst Nagodbe, suglasnost s njenim sadržajem potvrđuju vlastoručnim potpisima, čime se Nagodba smatra sklopljenom.</w:t>
      </w:r>
    </w:p>
    <w:p w:rsidRDefault="00007483" w:rsidP="00007483" w:rsidR="00007483" w:rsidRPr="00007483">
      <w:pPr>
        <w:jc w:val="center"/>
      </w:pPr>
      <w:r w:rsidRPr="00007483">
        <w:t>O b r a z l o ž e nj e</w:t>
      </w:r>
    </w:p>
    <w:p w:rsidRDefault="00007483" w:rsidP="00007483" w:rsidR="00007483" w:rsidRPr="00007483">
      <w:pPr>
        <w:jc w:val="center"/>
      </w:pPr>
    </w:p>
    <w:p w:rsidRDefault="00007483" w:rsidP="00007483" w:rsidR="00007483" w:rsidRPr="00007483">
      <w:pPr>
        <w:jc w:val="both"/>
      </w:pPr>
      <w:r w:rsidRPr="00007483">
        <w:t xml:space="preserve">Dužnik, podnio je na temelju odredbe čl. </w:t>
      </w:r>
      <w:smartTag w:element="metricconverter" w:uri="urn:schemas-microsoft-com:office:smarttags">
        <w:smartTagPr>
          <w:attr w:val="66. st" w:name="ProductID"/>
        </w:smartTagPr>
        <w:r w:rsidRPr="00007483">
          <w:t>66. st</w:t>
        </w:r>
      </w:smartTag>
      <w:r w:rsidRPr="00007483">
        <w:t>. 1. Zakona o financijskom poslovanju i predstečajnoj nagodbi ("Narodne novine" broj 108/12, 144/12, 81/13 i 112/13; dalje: ZFPPN) prijedlog za sklapanje predstečajne nagodbe.</w:t>
      </w:r>
    </w:p>
    <w:p w:rsidRDefault="00007483" w:rsidP="00007483" w:rsidR="00007483" w:rsidRPr="00007483">
      <w:pPr>
        <w:jc w:val="both"/>
      </w:pPr>
    </w:p>
    <w:p w:rsidRDefault="00007483" w:rsidP="00007483" w:rsidR="00007483" w:rsidRPr="00007483">
      <w:pPr>
        <w:jc w:val="both"/>
      </w:pPr>
      <w:r w:rsidRPr="00007483">
        <w:t>Sud je sukladno dostavljenim ispravama i provjerom podataka na web-stranici Fine utvrdio da su ispunjene pretpostavke za određivanje ročišta radi sklapanja predstečajne nagodbe. Oglas, a prema rješenju suda od 3. ožujka 2017.g. kojim je zakazano ročište radi sklapanja predstečajne nagodbe, objavljen je na web stranici Financijske agencije od 8. ožujka 2017. te na e oglasnoj ploči suda 3. ožujka 2017. godine.</w:t>
      </w:r>
    </w:p>
    <w:p w:rsidRDefault="00007483" w:rsidP="00007483" w:rsidR="00007483" w:rsidRPr="00007483">
      <w:pPr>
        <w:jc w:val="both"/>
        <w:rPr>
          <w:color w:val="FF0000"/>
        </w:rPr>
      </w:pPr>
    </w:p>
    <w:p w:rsidRDefault="00007483" w:rsidP="00007483" w:rsidR="00007483" w:rsidRPr="00007483">
      <w:pPr>
        <w:jc w:val="both"/>
      </w:pPr>
      <w:r w:rsidRPr="00007483">
        <w:t xml:space="preserve"> Na ročištu za sklapanje predstečajne nagodbe održanom 20. ožujka 2017., pristanak za sklapanje predstečajne nagodbe dali su dužnik i vjerovnici  čije tražbine iznose 46.479.384,93 kuna od 54.016.004,89 kn ukupno utvrđenih tražbina, što predstavlja 86,04 % ili više od 2/3 vrijednosti ukupno utvrđenih tražbina, čime je ostvarena potrebna većina propisana čl. </w:t>
      </w:r>
      <w:smartTag w:element="metricconverter" w:uri="urn:schemas-microsoft-com:office:smarttags">
        <w:smartTagPr>
          <w:attr w:val="66. st" w:name="ProductID"/>
        </w:smartTagPr>
        <w:r w:rsidRPr="00007483">
          <w:t>66. st</w:t>
        </w:r>
      </w:smartTag>
      <w:r w:rsidRPr="00007483">
        <w:t xml:space="preserve">. 9. u vezi s čl. 63. ZFPPN-a. Slijedom navedenog, sud je riješio kao u izreci ovog rješenja </w:t>
      </w:r>
    </w:p>
    <w:p w:rsidRDefault="00007483" w:rsidP="00007483" w:rsidR="00007483" w:rsidRPr="00007483"/>
    <w:p w:rsidRDefault="007C418E" w:rsidP="009E34B4" w:rsidR="009E34B4">
      <w:pPr>
        <w:jc w:val="center"/>
      </w:pPr>
      <w:r>
        <w:t xml:space="preserve">U Zagrebu </w:t>
      </w:r>
      <w:r w:rsidR="00007483">
        <w:t>20</w:t>
      </w:r>
      <w:r w:rsidR="009E34B4">
        <w:t>.</w:t>
      </w:r>
      <w:r w:rsidR="00007483">
        <w:t xml:space="preserve"> ožujka</w:t>
      </w:r>
      <w:r w:rsidR="009E34B4">
        <w:t xml:space="preserve"> 201</w:t>
      </w:r>
      <w:r w:rsidR="00D74A9A">
        <w:t>7</w:t>
      </w:r>
      <w:r w:rsidR="009E34B4">
        <w:t>.</w:t>
      </w:r>
      <w:r>
        <w:t xml:space="preserve"> godine</w:t>
      </w:r>
    </w:p>
    <w:p w:rsidRDefault="009E34B4" w:rsidP="009E34B4" w:rsidR="009E34B4">
      <w:pPr>
        <w:jc w:val="center"/>
      </w:pPr>
      <w:r>
        <w:tab/>
      </w:r>
      <w:r>
        <w:tab/>
      </w:r>
      <w:r>
        <w:tab/>
      </w:r>
      <w:r>
        <w:tab/>
      </w:r>
      <w:r>
        <w:tab/>
      </w:r>
    </w:p>
    <w:p w:rsidRDefault="00EA4A2C" w:rsidP="00F36619" w:rsidR="00EA4A2C">
      <w:pPr>
        <w:pStyle w:val="Podnaslov"/>
        <w:ind w:firstLine="708" w:left="5664"/>
        <w:rPr>
          <w:rFonts w:hAnsi="Times New Roman" w:ascii="Times New Roman"/>
          <w:b w:val="false"/>
          <w:color w:val="auto"/>
          <w:szCs w:val="24"/>
        </w:rPr>
      </w:pPr>
    </w:p>
    <w:p w:rsidRDefault="00AA1D56" w:rsidP="00E91121" w:rsidR="00AA1D5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A1D56" w:rsidP="00E91121" w:rsidR="00AA1D5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A1D56" w:rsidP="00E91121" w:rsidR="00AA1D56">
      <w:pPr>
        <w:pStyle w:val="Podnaslov"/>
        <w:ind w:firstLine="720" w:left="4320"/>
        <w:rPr>
          <w:rFonts w:hAnsi="Times New Roman" w:ascii="Times New Roman"/>
          <w:b w:val="false"/>
          <w:color w:val="auto"/>
          <w:szCs w:val="24"/>
        </w:rPr>
      </w:pPr>
    </w:p>
    <w:p w:rsidRDefault="00AA1D56" w:rsidP="00E91121" w:rsidR="00AA1D5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A1D56" w:rsidP="00E91121" w:rsidR="00AA1D5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04B3B" w:rsidP="00007483" w:rsidR="00204B3B" w:rsidRPr="00FC1355">
      <w:pPr>
        <w:pStyle w:val="Podnaslov"/>
        <w:ind w:firstLine="708" w:left="4956"/>
        <w:rPr>
          <w:rFonts w:hAnsi="Times New Roman" w:ascii="Times New Roman"/>
          <w:b w:val="false"/>
          <w:color w:val="auto"/>
          <w:szCs w:val="24"/>
        </w:rPr>
      </w:pPr>
    </w:p>
    <w:p w:rsidRDefault="00B94D92" w:rsidP="00083784" w:rsidR="00B94D92">
      <w:pPr>
        <w:pStyle w:val="Podnaslov"/>
        <w:ind w:firstLine="708" w:left="4956"/>
      </w:pPr>
      <w:r>
        <w:rPr>
          <w:rFonts w:hAnsi="Times New Roman" w:ascii="Times New Roman"/>
          <w:b w:val="false"/>
          <w:color w:val="auto"/>
          <w:szCs w:val="24"/>
        </w:rPr>
        <w:t xml:space="preserve"> </w:t>
      </w:r>
    </w:p>
    <w:p w:rsidRDefault="00B94D92" w:rsidP="009E34B4" w:rsidR="00B94D92"/>
    <w:p w:rsidRDefault="009E34B4" w:rsidP="009E34B4" w:rsidR="009E34B4">
      <w:r>
        <w:t xml:space="preserve">UPUTA O PRAVNOM LIJEKU: </w:t>
      </w:r>
    </w:p>
    <w:p w:rsidRDefault="009E34B4" w:rsidP="00BF4EE5" w:rsidR="00650236">
      <w:r>
        <w:t>Protiv rješenja o odobravanju ove predstečajne nagodbe može se izjaviti žalba u roku od 8 dana. Žalba se podnosi ovom sudu za Visoki trgovački sud RH u 2 primjerka.</w:t>
      </w:r>
    </w:p>
    <w:p w:rsidRDefault="00EA4A2C" w:rsidP="00BF4EE5" w:rsidR="00EA4A2C"/>
    <w:p w:rsidRDefault="00EA4A2C" w:rsidP="00BF4EE5" w:rsidR="00EA4A2C"/>
    <w:p w:rsidRDefault="00204B3B" w:rsidP="00BF4EE5" w:rsidR="00204B3B"/>
    <w:p w:rsidRDefault="00204B3B" w:rsidP="00BF4EE5" w:rsidR="00204B3B"/>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p w:rsidRDefault="00AA1D56" w:rsidP="00BF4EE5" w:rsidR="00AA1D56"/>
    <w:sectPr w:rsidSect="00EC661F" w:rsidR="00AA1D56">
      <w:headerReference w:type="even" r:id="rId10"/>
      <w:headerReference w:type="default" r:id="rId11"/>
      <w:pgSz w:h="16838" w:w="11906"/>
      <w:pgMar w:gutter="0" w:footer="709" w:header="709" w:left="993" w:bottom="1077" w:right="849"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0667" w:rsidR="00B70667">
      <w:r>
        <w:separator/>
      </w:r>
    </w:p>
  </w:endnote>
  <w:endnote w:id="0" w:type="continuationSeparator">
    <w:p w:rsidRDefault="00B70667" w:rsidR="00B706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Verdana">
    <w:panose1 w:val="020B0604030504040204"/>
    <w:charset w:val="EE"/>
    <w:family w:val="swiss"/>
    <w:pitch w:val="variable"/>
    <w:sig w:csb1="00000000" w:csb0="0000019F" w:usb3="00000000" w:usb2="00000010" w:usb1="4000205B" w:usb0="A10006FF"/>
  </w:font>
  <w:font w:name="Candara">
    <w:panose1 w:val="020E0502030303020204"/>
    <w:charset w:val="EE"/>
    <w:family w:val="swiss"/>
    <w:pitch w:val="variable"/>
    <w:sig w:csb1="00000000" w:csb0="0000019F" w:usb3="00000000" w:usb2="00000000" w:usb1="4000A44B" w:usb0="A00002EF"/>
  </w:font>
  <w:font w:name="CorporateSTEELig">
    <w:altName w:val="Courier New"/>
    <w:charset w:val="EE"/>
    <w:family w:val="auto"/>
    <w:pitch w:val="variable"/>
    <w:sig w:csb1="00000000" w:csb0="00000083" w:usb3="00000000" w:usb2="00000000" w:usb1="0000204A" w:usb0="00000001"/>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MS ??">
    <w:altName w:val="MS Mincho"/>
    <w:panose1 w:val="00000000000000000000"/>
    <w:charset w:val="80"/>
    <w:family w:val="auto"/>
    <w:notTrueType/>
    <w:pitch w:val="variable"/>
    <w:sig w:csb1="00000000" w:csb0="00020000" w:usb3="00000000" w:usb2="00000010" w:usb1="08070000" w:usb0="00000001"/>
  </w:font>
  <w:font w:name="Times">
    <w:panose1 w:val="02020603050405020304"/>
    <w:charset w:val="00"/>
    <w:family w:val="auto"/>
    <w:pitch w:val="variable"/>
    <w:sig w:csb1="00000000" w:csb0="00000001" w:usb3="00000000" w:usb2="00000000" w:usb1="00000000" w:usb0="00000003"/>
  </w:font>
  <w:font w:name="Meiryo UI">
    <w:panose1 w:val="020B0604030504040204"/>
    <w:charset w:val="80"/>
    <w:family w:val="swiss"/>
    <w:pitch w:val="variable"/>
    <w:sig w:csb1="00000000" w:csb0="0002009F" w:usb3="00000000" w:usb2="00010012" w:usb1="EAC7FFFF" w:usb0="E101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0667" w:rsidR="00B70667">
      <w:r>
        <w:separator/>
      </w:r>
    </w:p>
  </w:footnote>
  <w:footnote w:id="0" w:type="continuationSeparator">
    <w:p w:rsidRDefault="00B70667" w:rsidR="00B706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667" w:rsidP="000176D3" w:rsidR="00B706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0667" w:rsidR="00B706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667" w:rsidP="000176D3" w:rsidR="00B706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08FE">
      <w:rPr>
        <w:rStyle w:val="Brojstranice"/>
        <w:noProof/>
      </w:rPr>
      <w:t>40</w:t>
    </w:r>
    <w:r>
      <w:rPr>
        <w:rStyle w:val="Brojstranice"/>
      </w:rPr>
      <w:fldChar w:fldCharType="end"/>
    </w:r>
  </w:p>
  <w:p w:rsidRDefault="00B70667" w:rsidP="0054654F" w:rsidR="0054654F">
    <w:r>
      <w:tab/>
    </w:r>
    <w:r>
      <w:tab/>
    </w:r>
    <w:r>
      <w:tab/>
    </w:r>
    <w:r>
      <w:tab/>
    </w:r>
    <w:r>
      <w:tab/>
    </w:r>
    <w:r>
      <w:tab/>
    </w:r>
    <w:r>
      <w:tab/>
    </w:r>
    <w:r>
      <w:tab/>
    </w:r>
    <w:r>
      <w:tab/>
    </w:r>
    <w:r>
      <w:tab/>
    </w:r>
    <w:r>
      <w:tab/>
    </w:r>
    <w:r w:rsidR="00C60A44">
      <w:t>72 St-4328/2016</w:t>
    </w:r>
  </w:p>
  <w:p w:rsidRDefault="00B70667" w:rsidP="0072114B" w:rsidR="00B70667"/>
  <w:p w:rsidRDefault="00B70667" w:rsidR="00B706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21C8824"/>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1456059"/>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02E65234"/>
    <w:multiLevelType w:val="hybridMultilevel"/>
    <w:tmpl w:val="8D8A8AD6"/>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07E459F3"/>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0C246505"/>
    <w:multiLevelType w:val="hybridMultilevel"/>
    <w:tmpl w:val="303CFD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4923A0"/>
    <w:multiLevelType w:val="hybridMultilevel"/>
    <w:tmpl w:val="4314E2C6"/>
    <w:lvl w:tplc="4112D24C" w:ilvl="0">
      <w:start w:val="1"/>
      <w:numFmt w:val="bullet"/>
      <w:lvlText w:val="-"/>
      <w:lvlJc w:val="left"/>
      <w:pPr>
        <w:ind w:hanging="360" w:left="720"/>
      </w:pPr>
      <w:rPr>
        <w:rFonts w:cs="Calibri"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120B705E"/>
    <w:multiLevelType w:val="hybridMultilevel"/>
    <w:tmpl w:val="E166ADB0"/>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3FF4150"/>
    <w:multiLevelType w:val="hybridMultilevel"/>
    <w:tmpl w:val="57BAF288"/>
    <w:lvl w:tplc="CFB02624"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142A4E75"/>
    <w:multiLevelType w:val="hybridMultilevel"/>
    <w:tmpl w:val="27125E92"/>
    <w:lvl w:tplc="65C6E3C8"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1A2C2DEC"/>
    <w:multiLevelType w:val="hybridMultilevel"/>
    <w:tmpl w:val="FA7E76C0"/>
    <w:lvl w:tplc="281E4CB8"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2B6A84"/>
    <w:multiLevelType w:val="hybridMultilevel"/>
    <w:tmpl w:val="F6908952"/>
    <w:lvl w:tplc="64BAB8E0" w:ilvl="0">
      <w:start w:val="1"/>
      <w:numFmt w:val="lowerLetter"/>
      <w:lvlText w:val="%1)"/>
      <w:lvlJc w:val="left"/>
      <w:pPr>
        <w:ind w:hanging="360" w:left="1004"/>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BC2226A"/>
    <w:multiLevelType w:val="multilevel"/>
    <w:tmpl w:val="EE7A682E"/>
    <w:lvl w:ilvl="0">
      <w:start w:val="1"/>
      <w:numFmt w:val="decimal"/>
      <w:lvlText w:val="%1."/>
      <w:lvlJc w:val="left"/>
      <w:pPr>
        <w:ind w:firstLine="0" w:left="0"/>
      </w:pPr>
    </w:lvl>
    <w:lvl w:ilvl="1">
      <w:start w:val="1"/>
      <w:numFmt w:val="decimal"/>
      <w:lvlText w:val="%2."/>
      <w:lvlJc w:val="left"/>
      <w:pPr>
        <w:ind w:firstLine="0" w:left="0"/>
      </w:pPr>
    </w:lvl>
    <w:lvl w:ilvl="2">
      <w:start w:val="1"/>
      <w:numFmt w:val="decimal"/>
      <w:lvlText w:val="%3."/>
      <w:lvlJc w:val="left"/>
      <w:pPr>
        <w:ind w:firstLine="0" w:left="0"/>
      </w:pPr>
    </w:lvl>
    <w:lvl w:ilvl="3">
      <w:start w:val="1"/>
      <w:numFmt w:val="decimal"/>
      <w:lvlText w:val="%4."/>
      <w:lvlJc w:val="left"/>
      <w:pPr>
        <w:ind w:firstLine="0" w:left="0"/>
      </w:pPr>
    </w:lvl>
    <w:lvl w:ilvl="4">
      <w:start w:val="1"/>
      <w:numFmt w:val="decimal"/>
      <w:lvlText w:val="%5."/>
      <w:lvlJc w:val="left"/>
      <w:pPr>
        <w:ind w:firstLine="0" w:left="0"/>
      </w:pPr>
    </w:lvl>
    <w:lvl w:ilvl="5">
      <w:start w:val="1"/>
      <w:numFmt w:val="decimal"/>
      <w:lvlText w:val="%6."/>
      <w:lvlJc w:val="left"/>
      <w:pPr>
        <w:ind w:firstLine="0" w:left="0"/>
      </w:pPr>
    </w:lvl>
    <w:lvl w:ilvl="6">
      <w:start w:val="1"/>
      <w:numFmt w:val="decimal"/>
      <w:lvlText w:val="%7."/>
      <w:lvlJc w:val="left"/>
      <w:pPr>
        <w:ind w:firstLine="0" w:left="0"/>
      </w:pPr>
    </w:lvl>
    <w:lvl w:ilvl="7">
      <w:start w:val="1"/>
      <w:numFmt w:val="decimal"/>
      <w:lvlText w:val="%8."/>
      <w:lvlJc w:val="left"/>
      <w:pPr>
        <w:ind w:firstLine="0" w:left="0"/>
      </w:pPr>
    </w:lvl>
    <w:lvl w:ilvl="8">
      <w:start w:val="1"/>
      <w:numFmt w:val="decimal"/>
      <w:lvlText w:val="%9."/>
      <w:lvlJc w:val="left"/>
      <w:pPr>
        <w:ind w:firstLine="0" w:left="0"/>
      </w:pPr>
    </w:lvl>
  </w:abstractNum>
  <w:abstractNum w:abstractNumId="13">
    <w:nsid w:val="1F507F3A"/>
    <w:multiLevelType w:val="hybridMultilevel"/>
    <w:tmpl w:val="4C12DF12"/>
    <w:lvl w:tplc="3BFE0460" w:ilvl="0">
      <w:start w:val="1"/>
      <w:numFmt w:val="decimal"/>
      <w:lvlText w:val="%1."/>
      <w:lvlJc w:val="left"/>
      <w:pPr>
        <w:ind w:hanging="360" w:left="64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20953C6E"/>
    <w:multiLevelType w:val="hybridMultilevel"/>
    <w:tmpl w:val="61E273BC"/>
    <w:lvl w:tplc="97089BB8" w:ilvl="0">
      <w:numFmt w:val="bullet"/>
      <w:lvlText w:val="-"/>
      <w:lvlJc w:val="left"/>
      <w:pPr>
        <w:ind w:hanging="360" w:left="720"/>
      </w:pPr>
      <w:rPr>
        <w:rFonts w:cs="Arial" w:eastAsia="Cambria"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220E2714"/>
    <w:multiLevelType w:val="multilevel"/>
    <w:tmpl w:val="028069AC"/>
    <w:lvl w:ilvl="0">
      <w:start w:val="1"/>
      <w:numFmt w:val="decimal"/>
      <w:lvlText w:val="%1"/>
      <w:lvlJc w:val="left"/>
      <w:pPr>
        <w:ind w:hanging="380" w:left="380"/>
      </w:pPr>
      <w:rPr>
        <w:rFonts w:hAnsi="Verdana" w:ascii="Verdana" w:hint="default"/>
        <w:b w:val="false"/>
        <w:i w:val="false"/>
        <w:sz w:val="18"/>
        <w:szCs w:val="18"/>
      </w:rPr>
    </w:lvl>
    <w:lvl w:ilvl="1">
      <w:start w:val="1"/>
      <w:numFmt w:val="lowerLetter"/>
      <w:lvlText w:val="%2."/>
      <w:lvlJc w:val="left"/>
      <w:pPr>
        <w:ind w:hanging="360" w:left="1100"/>
      </w:pPr>
    </w:lvl>
    <w:lvl w:ilvl="2">
      <w:start w:val="1"/>
      <w:numFmt w:val="lowerRoman"/>
      <w:lvlText w:val="%3."/>
      <w:lvlJc w:val="right"/>
      <w:pPr>
        <w:ind w:hanging="180" w:left="1820"/>
      </w:pPr>
    </w:lvl>
    <w:lvl w:ilvl="3">
      <w:start w:val="1"/>
      <w:numFmt w:val="decimal"/>
      <w:lvlText w:val="%4."/>
      <w:lvlJc w:val="left"/>
      <w:pPr>
        <w:ind w:hanging="360" w:left="2540"/>
      </w:pPr>
    </w:lvl>
    <w:lvl w:ilvl="4">
      <w:start w:val="1"/>
      <w:numFmt w:val="lowerLetter"/>
      <w:lvlText w:val="%5."/>
      <w:lvlJc w:val="left"/>
      <w:pPr>
        <w:ind w:hanging="360" w:left="3260"/>
      </w:pPr>
    </w:lvl>
    <w:lvl w:ilvl="5">
      <w:start w:val="1"/>
      <w:numFmt w:val="lowerRoman"/>
      <w:lvlText w:val="%6."/>
      <w:lvlJc w:val="right"/>
      <w:pPr>
        <w:ind w:hanging="180" w:left="3980"/>
      </w:pPr>
    </w:lvl>
    <w:lvl w:ilvl="6">
      <w:start w:val="1"/>
      <w:numFmt w:val="decimal"/>
      <w:lvlText w:val="%7."/>
      <w:lvlJc w:val="left"/>
      <w:pPr>
        <w:ind w:hanging="360" w:left="4700"/>
      </w:pPr>
    </w:lvl>
    <w:lvl w:ilvl="7">
      <w:start w:val="1"/>
      <w:numFmt w:val="lowerLetter"/>
      <w:lvlText w:val="%8."/>
      <w:lvlJc w:val="left"/>
      <w:pPr>
        <w:ind w:hanging="360" w:left="5420"/>
      </w:pPr>
    </w:lvl>
    <w:lvl w:ilvl="8">
      <w:start w:val="1"/>
      <w:numFmt w:val="lowerRoman"/>
      <w:lvlText w:val="%9."/>
      <w:lvlJc w:val="right"/>
      <w:pPr>
        <w:ind w:hanging="180" w:left="6140"/>
      </w:pPr>
    </w:lvl>
  </w:abstractNum>
  <w:abstractNum w:abstractNumId="16">
    <w:nsid w:val="245E51B7"/>
    <w:multiLevelType w:val="hybridMultilevel"/>
    <w:tmpl w:val="CD9213AA"/>
    <w:lvl w:tplc="BDE6B4E4"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257369EA"/>
    <w:multiLevelType w:val="hybridMultilevel"/>
    <w:tmpl w:val="0EC87EEC"/>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26A845B1"/>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9">
    <w:nsid w:val="28796044"/>
    <w:multiLevelType w:val="hybridMultilevel"/>
    <w:tmpl w:val="70ECA196"/>
    <w:lvl w:tplc="04090017" w:ilvl="0">
      <w:start w:val="1"/>
      <w:numFmt w:val="lowerLetter"/>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29804607"/>
    <w:multiLevelType w:val="hybridMultilevel"/>
    <w:tmpl w:val="159A29DA"/>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2AD31CC7"/>
    <w:multiLevelType w:val="multilevel"/>
    <w:tmpl w:val="028069AC"/>
    <w:lvl w:ilvl="0">
      <w:start w:val="1"/>
      <w:numFmt w:val="decimal"/>
      <w:lvlText w:val="%1"/>
      <w:lvlJc w:val="left"/>
      <w:pPr>
        <w:ind w:hanging="380" w:left="380"/>
      </w:pPr>
      <w:rPr>
        <w:rFonts w:hAnsi="Verdana" w:ascii="Verdana" w:hint="default"/>
        <w:b w:val="false"/>
        <w:i w:val="false"/>
        <w:sz w:val="18"/>
        <w:szCs w:val="18"/>
      </w:rPr>
    </w:lvl>
    <w:lvl w:ilvl="1">
      <w:start w:val="1"/>
      <w:numFmt w:val="lowerLetter"/>
      <w:lvlText w:val="%2."/>
      <w:lvlJc w:val="left"/>
      <w:pPr>
        <w:ind w:hanging="360" w:left="1100"/>
      </w:pPr>
    </w:lvl>
    <w:lvl w:ilvl="2">
      <w:start w:val="1"/>
      <w:numFmt w:val="lowerRoman"/>
      <w:lvlText w:val="%3."/>
      <w:lvlJc w:val="right"/>
      <w:pPr>
        <w:ind w:hanging="180" w:left="1820"/>
      </w:pPr>
    </w:lvl>
    <w:lvl w:ilvl="3">
      <w:start w:val="1"/>
      <w:numFmt w:val="decimal"/>
      <w:lvlText w:val="%4."/>
      <w:lvlJc w:val="left"/>
      <w:pPr>
        <w:ind w:hanging="360" w:left="2540"/>
      </w:pPr>
    </w:lvl>
    <w:lvl w:ilvl="4">
      <w:start w:val="1"/>
      <w:numFmt w:val="lowerLetter"/>
      <w:lvlText w:val="%5."/>
      <w:lvlJc w:val="left"/>
      <w:pPr>
        <w:ind w:hanging="360" w:left="3260"/>
      </w:pPr>
    </w:lvl>
    <w:lvl w:ilvl="5">
      <w:start w:val="1"/>
      <w:numFmt w:val="lowerRoman"/>
      <w:lvlText w:val="%6."/>
      <w:lvlJc w:val="right"/>
      <w:pPr>
        <w:ind w:hanging="180" w:left="3980"/>
      </w:pPr>
    </w:lvl>
    <w:lvl w:ilvl="6">
      <w:start w:val="1"/>
      <w:numFmt w:val="decimal"/>
      <w:lvlText w:val="%7."/>
      <w:lvlJc w:val="left"/>
      <w:pPr>
        <w:ind w:hanging="360" w:left="4700"/>
      </w:pPr>
    </w:lvl>
    <w:lvl w:ilvl="7">
      <w:start w:val="1"/>
      <w:numFmt w:val="lowerLetter"/>
      <w:lvlText w:val="%8."/>
      <w:lvlJc w:val="left"/>
      <w:pPr>
        <w:ind w:hanging="360" w:left="5420"/>
      </w:pPr>
    </w:lvl>
    <w:lvl w:ilvl="8">
      <w:start w:val="1"/>
      <w:numFmt w:val="lowerRoman"/>
      <w:lvlText w:val="%9."/>
      <w:lvlJc w:val="right"/>
      <w:pPr>
        <w:ind w:hanging="180" w:left="6140"/>
      </w:pPr>
    </w:lvl>
  </w:abstractNum>
  <w:abstractNum w:abstractNumId="22">
    <w:nsid w:val="2B1801B3"/>
    <w:multiLevelType w:val="hybridMultilevel"/>
    <w:tmpl w:val="6442996C"/>
    <w:lvl w:tplc="3CAACC4E"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2E065A76"/>
    <w:multiLevelType w:val="multilevel"/>
    <w:tmpl w:val="5D8AFCDC"/>
    <w:lvl w:ilvl="0">
      <w:start w:val="1"/>
      <w:numFmt w:val="decimal"/>
      <w:lvlText w:val="%1."/>
      <w:lvlJc w:val="left"/>
      <w:pPr>
        <w:ind w:firstLine="0" w:left="0"/>
      </w:pPr>
    </w:lvl>
    <w:lvl w:ilvl="1">
      <w:start w:val="1"/>
      <w:numFmt w:val="decimal"/>
      <w:lvlText w:val="%2."/>
      <w:lvlJc w:val="left"/>
      <w:pPr>
        <w:ind w:firstLine="0" w:left="0"/>
      </w:pPr>
    </w:lvl>
    <w:lvl w:ilvl="2">
      <w:start w:val="1"/>
      <w:numFmt w:val="decimal"/>
      <w:lvlText w:val="%3."/>
      <w:lvlJc w:val="left"/>
      <w:pPr>
        <w:ind w:firstLine="0" w:left="0"/>
      </w:pPr>
    </w:lvl>
    <w:lvl w:ilvl="3">
      <w:start w:val="1"/>
      <w:numFmt w:val="decimal"/>
      <w:lvlText w:val="%4."/>
      <w:lvlJc w:val="left"/>
      <w:pPr>
        <w:ind w:firstLine="0" w:left="0"/>
      </w:pPr>
    </w:lvl>
    <w:lvl w:ilvl="4">
      <w:start w:val="1"/>
      <w:numFmt w:val="decimal"/>
      <w:lvlText w:val="%5."/>
      <w:lvlJc w:val="left"/>
      <w:pPr>
        <w:ind w:firstLine="0" w:left="0"/>
      </w:pPr>
    </w:lvl>
    <w:lvl w:ilvl="5">
      <w:start w:val="1"/>
      <w:numFmt w:val="decimal"/>
      <w:lvlText w:val="%6."/>
      <w:lvlJc w:val="left"/>
      <w:pPr>
        <w:ind w:firstLine="0" w:left="0"/>
      </w:pPr>
    </w:lvl>
    <w:lvl w:ilvl="6">
      <w:start w:val="1"/>
      <w:numFmt w:val="decimal"/>
      <w:lvlText w:val="%7."/>
      <w:lvlJc w:val="left"/>
      <w:pPr>
        <w:ind w:firstLine="0" w:left="0"/>
      </w:pPr>
    </w:lvl>
    <w:lvl w:ilvl="7">
      <w:start w:val="1"/>
      <w:numFmt w:val="decimal"/>
      <w:lvlText w:val="%8."/>
      <w:lvlJc w:val="left"/>
      <w:pPr>
        <w:ind w:firstLine="0" w:left="0"/>
      </w:pPr>
    </w:lvl>
    <w:lvl w:ilvl="8">
      <w:start w:val="1"/>
      <w:numFmt w:val="decimal"/>
      <w:lvlText w:val="%9."/>
      <w:lvlJc w:val="left"/>
      <w:pPr>
        <w:ind w:firstLine="0" w:left="0"/>
      </w:pPr>
    </w:lvl>
  </w:abstractNum>
  <w:abstractNum w:abstractNumId="24">
    <w:nsid w:val="2EE11970"/>
    <w:multiLevelType w:val="hybridMultilevel"/>
    <w:tmpl w:val="7A186C10"/>
    <w:lvl w:tplc="8370E540" w:ilvl="0">
      <w:start w:val="1"/>
      <w:numFmt w:val="bullet"/>
      <w:lvlText w:val="-"/>
      <w:lvlJc w:val="left"/>
      <w:pPr>
        <w:ind w:hanging="360" w:left="720"/>
      </w:pPr>
      <w:rPr>
        <w:rFonts w:cs="Times New Roman"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5">
    <w:nsid w:val="30C669E6"/>
    <w:multiLevelType w:val="hybridMultilevel"/>
    <w:tmpl w:val="7E6A248C"/>
    <w:lvl w:tplc="867E019A"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6">
    <w:nsid w:val="37AC6DE0"/>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7">
    <w:nsid w:val="39BF1392"/>
    <w:multiLevelType w:val="hybridMultilevel"/>
    <w:tmpl w:val="3C3631D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3C2F09CD"/>
    <w:multiLevelType w:val="hybridMultilevel"/>
    <w:tmpl w:val="1DC44ED6"/>
    <w:lvl w:tplc="004011B8" w:ilvl="0">
      <w:start w:val="1"/>
      <w:numFmt w:val="upperRoman"/>
      <w:lvlText w:val="%1."/>
      <w:lvlJc w:val="right"/>
      <w:pPr>
        <w:ind w:hanging="360" w:left="720"/>
      </w:pPr>
      <w:rPr>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3C957154"/>
    <w:multiLevelType w:val="hybridMultilevel"/>
    <w:tmpl w:val="3F5E873E"/>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0">
    <w:nsid w:val="3EE17024"/>
    <w:multiLevelType w:val="hybridMultilevel"/>
    <w:tmpl w:val="11A42D4E"/>
    <w:lvl w:tplc="66FA0C8E"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1">
    <w:nsid w:val="43B12DE2"/>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2">
    <w:nsid w:val="485A69CE"/>
    <w:multiLevelType w:val="hybridMultilevel"/>
    <w:tmpl w:val="C130DA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4B4B3538"/>
    <w:multiLevelType w:val="hybridMultilevel"/>
    <w:tmpl w:val="EC6A4348"/>
    <w:lvl w:tplc="0409000F" w:ilvl="0">
      <w:start w:val="1"/>
      <w:numFmt w:val="decimal"/>
      <w:lvlText w:val="%1."/>
      <w:lvlJc w:val="left"/>
      <w:pPr>
        <w:ind w:hanging="360" w:left="1446"/>
      </w:pPr>
    </w:lvl>
    <w:lvl w:tentative="true" w:tplc="04090019" w:ilvl="1">
      <w:start w:val="1"/>
      <w:numFmt w:val="lowerLetter"/>
      <w:lvlText w:val="%2."/>
      <w:lvlJc w:val="left"/>
      <w:pPr>
        <w:ind w:hanging="360" w:left="2166"/>
      </w:pPr>
    </w:lvl>
    <w:lvl w:tentative="true" w:tplc="0409001B" w:ilvl="2">
      <w:start w:val="1"/>
      <w:numFmt w:val="lowerRoman"/>
      <w:lvlText w:val="%3."/>
      <w:lvlJc w:val="right"/>
      <w:pPr>
        <w:ind w:hanging="180" w:left="2886"/>
      </w:pPr>
    </w:lvl>
    <w:lvl w:tentative="true" w:tplc="0409000F" w:ilvl="3">
      <w:start w:val="1"/>
      <w:numFmt w:val="decimal"/>
      <w:lvlText w:val="%4."/>
      <w:lvlJc w:val="left"/>
      <w:pPr>
        <w:ind w:hanging="360" w:left="3606"/>
      </w:pPr>
    </w:lvl>
    <w:lvl w:tentative="true" w:tplc="04090019" w:ilvl="4">
      <w:start w:val="1"/>
      <w:numFmt w:val="lowerLetter"/>
      <w:lvlText w:val="%5."/>
      <w:lvlJc w:val="left"/>
      <w:pPr>
        <w:ind w:hanging="360" w:left="4326"/>
      </w:pPr>
    </w:lvl>
    <w:lvl w:tentative="true" w:tplc="0409001B" w:ilvl="5">
      <w:start w:val="1"/>
      <w:numFmt w:val="lowerRoman"/>
      <w:lvlText w:val="%6."/>
      <w:lvlJc w:val="right"/>
      <w:pPr>
        <w:ind w:hanging="180" w:left="5046"/>
      </w:pPr>
    </w:lvl>
    <w:lvl w:tentative="true" w:tplc="0409000F" w:ilvl="6">
      <w:start w:val="1"/>
      <w:numFmt w:val="decimal"/>
      <w:lvlText w:val="%7."/>
      <w:lvlJc w:val="left"/>
      <w:pPr>
        <w:ind w:hanging="360" w:left="5766"/>
      </w:pPr>
    </w:lvl>
    <w:lvl w:tentative="true" w:tplc="04090019" w:ilvl="7">
      <w:start w:val="1"/>
      <w:numFmt w:val="lowerLetter"/>
      <w:lvlText w:val="%8."/>
      <w:lvlJc w:val="left"/>
      <w:pPr>
        <w:ind w:hanging="360" w:left="6486"/>
      </w:pPr>
    </w:lvl>
    <w:lvl w:tentative="true" w:tplc="0409001B" w:ilvl="8">
      <w:start w:val="1"/>
      <w:numFmt w:val="lowerRoman"/>
      <w:lvlText w:val="%9."/>
      <w:lvlJc w:val="right"/>
      <w:pPr>
        <w:ind w:hanging="180" w:left="7206"/>
      </w:pPr>
    </w:lvl>
  </w:abstractNum>
  <w:abstractNum w:abstractNumId="34">
    <w:nsid w:val="50DE27FA"/>
    <w:multiLevelType w:val="multilevel"/>
    <w:tmpl w:val="028069AC"/>
    <w:lvl w:ilvl="0">
      <w:start w:val="1"/>
      <w:numFmt w:val="decimal"/>
      <w:lvlText w:val="%1"/>
      <w:lvlJc w:val="left"/>
      <w:pPr>
        <w:ind w:hanging="380" w:left="380"/>
      </w:pPr>
      <w:rPr>
        <w:rFonts w:hAnsi="Verdana" w:ascii="Verdana" w:hint="default"/>
        <w:b w:val="false"/>
        <w:i w:val="false"/>
        <w:sz w:val="18"/>
        <w:szCs w:val="18"/>
      </w:rPr>
    </w:lvl>
    <w:lvl w:ilvl="1">
      <w:start w:val="1"/>
      <w:numFmt w:val="lowerLetter"/>
      <w:lvlText w:val="%2."/>
      <w:lvlJc w:val="left"/>
      <w:pPr>
        <w:ind w:hanging="360" w:left="1100"/>
      </w:pPr>
    </w:lvl>
    <w:lvl w:ilvl="2">
      <w:start w:val="1"/>
      <w:numFmt w:val="lowerRoman"/>
      <w:lvlText w:val="%3."/>
      <w:lvlJc w:val="right"/>
      <w:pPr>
        <w:ind w:hanging="180" w:left="1820"/>
      </w:pPr>
    </w:lvl>
    <w:lvl w:ilvl="3">
      <w:start w:val="1"/>
      <w:numFmt w:val="decimal"/>
      <w:lvlText w:val="%4."/>
      <w:lvlJc w:val="left"/>
      <w:pPr>
        <w:ind w:hanging="360" w:left="2540"/>
      </w:pPr>
    </w:lvl>
    <w:lvl w:ilvl="4">
      <w:start w:val="1"/>
      <w:numFmt w:val="lowerLetter"/>
      <w:lvlText w:val="%5."/>
      <w:lvlJc w:val="left"/>
      <w:pPr>
        <w:ind w:hanging="360" w:left="3260"/>
      </w:pPr>
    </w:lvl>
    <w:lvl w:ilvl="5">
      <w:start w:val="1"/>
      <w:numFmt w:val="lowerRoman"/>
      <w:lvlText w:val="%6."/>
      <w:lvlJc w:val="right"/>
      <w:pPr>
        <w:ind w:hanging="180" w:left="3980"/>
      </w:pPr>
    </w:lvl>
    <w:lvl w:ilvl="6">
      <w:start w:val="1"/>
      <w:numFmt w:val="decimal"/>
      <w:lvlText w:val="%7."/>
      <w:lvlJc w:val="left"/>
      <w:pPr>
        <w:ind w:hanging="360" w:left="4700"/>
      </w:pPr>
    </w:lvl>
    <w:lvl w:ilvl="7">
      <w:start w:val="1"/>
      <w:numFmt w:val="lowerLetter"/>
      <w:lvlText w:val="%8."/>
      <w:lvlJc w:val="left"/>
      <w:pPr>
        <w:ind w:hanging="360" w:left="5420"/>
      </w:pPr>
    </w:lvl>
    <w:lvl w:ilvl="8">
      <w:start w:val="1"/>
      <w:numFmt w:val="lowerRoman"/>
      <w:lvlText w:val="%9."/>
      <w:lvlJc w:val="right"/>
      <w:pPr>
        <w:ind w:hanging="180" w:left="6140"/>
      </w:pPr>
    </w:lvl>
  </w:abstractNum>
  <w:abstractNum w:abstractNumId="35">
    <w:nsid w:val="51AF78D1"/>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6">
    <w:nsid w:val="56B22EDD"/>
    <w:multiLevelType w:val="hybridMultilevel"/>
    <w:tmpl w:val="D148601E"/>
    <w:lvl w:tplc="DBCE0894" w:ilvl="0">
      <w:start w:val="1"/>
      <w:numFmt w:val="low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7">
    <w:nsid w:val="5BDA0100"/>
    <w:multiLevelType w:val="hybridMultilevel"/>
    <w:tmpl w:val="BD82D9AC"/>
    <w:lvl w:tplc="6D4EEC0A" w:ilvl="0">
      <w:start w:val="1"/>
      <w:numFmt w:val="decimal"/>
      <w:lvlText w:val="%1."/>
      <w:lvlJc w:val="left"/>
      <w:pPr>
        <w:ind w:hanging="360" w:left="64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8">
    <w:nsid w:val="5C225B6D"/>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9">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40">
    <w:nsid w:val="606974F0"/>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1">
    <w:nsid w:val="6424738B"/>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2">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43">
    <w:nsid w:val="689F5773"/>
    <w:multiLevelType w:val="hybridMultilevel"/>
    <w:tmpl w:val="35488BFC"/>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4">
    <w:nsid w:val="6C875393"/>
    <w:multiLevelType w:val="hybridMultilevel"/>
    <w:tmpl w:val="F7DA1A0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5">
    <w:nsid w:val="6CE73040"/>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6">
    <w:nsid w:val="6FDD4AAA"/>
    <w:multiLevelType w:val="hybridMultilevel"/>
    <w:tmpl w:val="8C2A8C52"/>
    <w:lvl w:tplc="BBFADE8A" w:ilvl="0">
      <w:start w:val="1"/>
      <w:numFmt w:val="decimal"/>
      <w:lvlText w:val="%1."/>
      <w:lvlJc w:val="left"/>
      <w:pPr>
        <w:ind w:hanging="360" w:left="644"/>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7">
    <w:nsid w:val="74884474"/>
    <w:multiLevelType w:val="hybridMultilevel"/>
    <w:tmpl w:val="48A6620A"/>
    <w:lvl w:tplc="6850356E" w:ilvl="0">
      <w:start w:val="1"/>
      <w:numFmt w:val="lowerLetter"/>
      <w:lvlText w:val="%1)"/>
      <w:lvlJc w:val="left"/>
      <w:pPr>
        <w:ind w:hanging="360" w:left="73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7"/>
  </w:num>
  <w:num w:numId="39">
    <w:abstractNumId w:val="5"/>
  </w:num>
  <w:num w:numId="40">
    <w:abstractNumId w:val="32"/>
  </w:num>
  <w:num w:numId="41">
    <w:abstractNumId w:val="21"/>
  </w:num>
  <w:num w:numId="42">
    <w:abstractNumId w:val="39"/>
  </w:num>
  <w:num w:numId="43">
    <w:abstractNumId w:val="19"/>
  </w:num>
  <w:num w:numId="44">
    <w:abstractNumId w:val="28"/>
  </w:num>
  <w:num w:numId="45">
    <w:abstractNumId w:val="33"/>
  </w:num>
  <w:num w:numId="46">
    <w:abstractNumId w:val="17"/>
  </w:num>
  <w:num w:numId="47">
    <w:abstractNumId w:val="0"/>
  </w:num>
  <w:num w:numId="48">
    <w:abstractNumId w:val="34"/>
  </w:num>
  <w:num w:numId="49">
    <w:abstractNumId w:val="15"/>
  </w:num>
  <w:num w:numId="50">
    <w:abstractNumId w:val="4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9"/>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34B4"/>
    <w:rsid w:val="00007483"/>
    <w:rsid w:val="000176D3"/>
    <w:rsid w:val="00083784"/>
    <w:rsid w:val="0008604A"/>
    <w:rsid w:val="000C306D"/>
    <w:rsid w:val="0011769E"/>
    <w:rsid w:val="00161093"/>
    <w:rsid w:val="0018625F"/>
    <w:rsid w:val="00204B3B"/>
    <w:rsid w:val="00205008"/>
    <w:rsid w:val="00212037"/>
    <w:rsid w:val="00260F4B"/>
    <w:rsid w:val="00271EA5"/>
    <w:rsid w:val="0027461A"/>
    <w:rsid w:val="00305367"/>
    <w:rsid w:val="003E28AE"/>
    <w:rsid w:val="003F5180"/>
    <w:rsid w:val="00444A36"/>
    <w:rsid w:val="004B2317"/>
    <w:rsid w:val="004C057E"/>
    <w:rsid w:val="00543918"/>
    <w:rsid w:val="0054654F"/>
    <w:rsid w:val="005F30E6"/>
    <w:rsid w:val="0062724B"/>
    <w:rsid w:val="00650236"/>
    <w:rsid w:val="0072114B"/>
    <w:rsid w:val="0072170D"/>
    <w:rsid w:val="007C418E"/>
    <w:rsid w:val="007E44BF"/>
    <w:rsid w:val="008C3AB4"/>
    <w:rsid w:val="00905EA2"/>
    <w:rsid w:val="0095262C"/>
    <w:rsid w:val="009E34B4"/>
    <w:rsid w:val="00A569B1"/>
    <w:rsid w:val="00A9298E"/>
    <w:rsid w:val="00AA1D56"/>
    <w:rsid w:val="00AD5A18"/>
    <w:rsid w:val="00AD6187"/>
    <w:rsid w:val="00B53382"/>
    <w:rsid w:val="00B70667"/>
    <w:rsid w:val="00B81A0F"/>
    <w:rsid w:val="00B94D92"/>
    <w:rsid w:val="00BB5EC9"/>
    <w:rsid w:val="00BF4EE5"/>
    <w:rsid w:val="00C27EDF"/>
    <w:rsid w:val="00C40A24"/>
    <w:rsid w:val="00C60A44"/>
    <w:rsid w:val="00C931E7"/>
    <w:rsid w:val="00D24C2A"/>
    <w:rsid w:val="00D508FE"/>
    <w:rsid w:val="00D74A9A"/>
    <w:rsid w:val="00EA4A2C"/>
    <w:rsid w:val="00EC661F"/>
    <w:rsid w:val="00EC7D12"/>
    <w:rsid w:val="00F366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uiPriority="99" w:name="List Bullet 2"/>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HTML Top of Form"/>
    <w:lsdException w:uiPriority="99" w:name="HTML Bottom of Form"/>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1"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71"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99"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34B4"/>
    <w:rPr>
      <w:sz w:val="24"/>
      <w:szCs w:val="24"/>
    </w:rPr>
  </w:style>
  <w:style w:styleId="Naslov1" w:type="paragraph">
    <w:name w:val="heading 1"/>
    <w:basedOn w:val="Normal"/>
    <w:next w:val="Normal"/>
    <w:link w:val="Naslov1Char"/>
    <w:autoRedefine/>
    <w:qFormat/>
    <w:rsid w:val="00B70667"/>
    <w:pPr>
      <w:keepNext/>
      <w:tabs>
        <w:tab w:pos="1225" w:val="left"/>
      </w:tabs>
      <w:spacing w:lineRule="auto" w:line="360" w:after="60" w:before="240"/>
      <w:jc w:val="both"/>
      <w:outlineLvl w:val="0"/>
    </w:pPr>
  </w:style>
  <w:style w:styleId="Naslov2" w:type="paragraph">
    <w:name w:val="heading 2"/>
    <w:basedOn w:val="Normal"/>
    <w:next w:val="Normal"/>
    <w:link w:val="Naslov2Char"/>
    <w:qFormat/>
    <w:rsid w:val="00007483"/>
    <w:pPr>
      <w:keepNext/>
      <w:ind w:right="238" w:left="284"/>
      <w:jc w:val="center"/>
      <w:outlineLvl w:val="1"/>
    </w:pPr>
    <w:rPr>
      <w:rFonts w:hAnsi="CorporateSTEELig" w:ascii="CorporateSTEELig"/>
      <w:b/>
      <w:sz w:val="28"/>
      <w:szCs w:val="20"/>
      <w:lang w:val="en-GB"/>
    </w:rPr>
  </w:style>
  <w:style w:styleId="Naslov3" w:type="paragraph">
    <w:name w:val="heading 3"/>
    <w:basedOn w:val="Normal"/>
    <w:next w:val="Normal"/>
    <w:link w:val="Naslov3Char"/>
    <w:qFormat/>
    <w:rsid w:val="00007483"/>
    <w:pPr>
      <w:keepNext/>
      <w:ind w:right="238" w:left="284"/>
      <w:jc w:val="center"/>
      <w:outlineLvl w:val="2"/>
    </w:pPr>
    <w:rPr>
      <w:rFonts w:hAnsi="CorporateSTEELig" w:ascii="CorporateSTEELig"/>
      <w:b/>
      <w:sz w:val="36"/>
      <w:szCs w:val="20"/>
      <w:lang w:val="en-GB"/>
    </w:rPr>
  </w:style>
  <w:style w:styleId="Naslov4" w:type="paragraph">
    <w:name w:val="heading 4"/>
    <w:basedOn w:val="Normal"/>
    <w:next w:val="Normal"/>
    <w:link w:val="Naslov4Char"/>
    <w:qFormat/>
    <w:rsid w:val="00007483"/>
    <w:pPr>
      <w:keepNext/>
      <w:tabs>
        <w:tab w:pos="851" w:val="left"/>
        <w:tab w:pos="1276" w:val="left"/>
      </w:tabs>
      <w:ind w:right="238"/>
      <w:outlineLvl w:val="3"/>
    </w:pPr>
    <w:rPr>
      <w:rFonts w:hAnsi="CorporateSTEELig" w:ascii="CorporateSTEELig"/>
      <w:b/>
      <w:szCs w:val="20"/>
    </w:rPr>
  </w:style>
  <w:style w:styleId="Naslov5" w:type="paragraph">
    <w:name w:val="heading 5"/>
    <w:basedOn w:val="Normal"/>
    <w:next w:val="Normal"/>
    <w:link w:val="Naslov5Char"/>
    <w:qFormat/>
    <w:rsid w:val="00007483"/>
    <w:pPr>
      <w:keepNext/>
      <w:ind w:right="238"/>
      <w:outlineLvl w:val="4"/>
    </w:pPr>
    <w:rPr>
      <w:rFonts w:hAnsi="CorporateSTEELig" w:ascii="CorporateSTEELig"/>
      <w:szCs w:val="20"/>
    </w:rPr>
  </w:style>
  <w:style w:styleId="Naslov6" w:type="paragraph">
    <w:name w:val="heading 6"/>
    <w:basedOn w:val="Normal"/>
    <w:next w:val="Normal"/>
    <w:link w:val="Naslov6Char"/>
    <w:qFormat/>
    <w:rsid w:val="00007483"/>
    <w:pPr>
      <w:keepNext/>
      <w:ind w:right="238" w:left="720"/>
      <w:outlineLvl w:val="5"/>
    </w:pPr>
    <w:rPr>
      <w:rFonts w:hAnsi="CorporateSTEELig" w:ascii="CorporateSTEELig"/>
      <w:szCs w:val="20"/>
    </w:rPr>
  </w:style>
  <w:style w:styleId="Naslov7" w:type="paragraph">
    <w:name w:val="heading 7"/>
    <w:basedOn w:val="Normal"/>
    <w:next w:val="Normal"/>
    <w:link w:val="Naslov7Char"/>
    <w:qFormat/>
    <w:rsid w:val="00007483"/>
    <w:pPr>
      <w:keepNext/>
      <w:ind w:left="5760"/>
      <w:outlineLvl w:val="6"/>
    </w:pPr>
    <w:rPr>
      <w:rFonts w:hAnsi="CorporateSTEELig" w:ascii="CorporateSTEELig"/>
      <w:b/>
      <w:szCs w:val="20"/>
    </w:rPr>
  </w:style>
  <w:style w:styleId="Naslov8" w:type="paragraph">
    <w:name w:val="heading 8"/>
    <w:basedOn w:val="Normal"/>
    <w:next w:val="Normal"/>
    <w:link w:val="Naslov8Char"/>
    <w:qFormat/>
    <w:rsid w:val="00007483"/>
    <w:pPr>
      <w:keepNext/>
      <w:outlineLvl w:val="7"/>
    </w:pPr>
    <w:rPr>
      <w:rFonts w:hAnsi="CorporateSTEELig" w:ascii="CorporateSTEELig"/>
      <w:b/>
      <w:sz w:val="22"/>
      <w:szCs w:val="20"/>
    </w:rPr>
  </w:style>
  <w:style w:styleId="Naslov9" w:type="paragraph">
    <w:name w:val="heading 9"/>
    <w:basedOn w:val="Normal"/>
    <w:next w:val="Normal"/>
    <w:link w:val="Naslov9Char"/>
    <w:qFormat/>
    <w:rsid w:val="00007483"/>
    <w:pPr>
      <w:keepNext/>
      <w:outlineLvl w:val="8"/>
    </w:pPr>
    <w:rPr>
      <w:rFonts w:hAnsi="CorporateSTEELig" w:ascii="CorporateSTEELig"/>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rsid w:val="00AD6187"/>
  </w:style>
  <w:style w:styleId="Tekstbalonia" w:type="paragraph">
    <w:name w:val="Balloon Text"/>
    <w:basedOn w:val="Normal"/>
    <w:link w:val="TekstbaloniaChar"/>
    <w:semiHidden/>
    <w:rsid w:val="00AD6187"/>
    <w:rPr>
      <w:rFonts w:cs="Tahoma" w:hAnsi="Tahoma" w:ascii="Tahoma"/>
      <w:sz w:val="16"/>
      <w:szCs w:val="16"/>
    </w:rPr>
  </w:style>
  <w:style w:styleId="Tijeloteksta" w:type="paragraph">
    <w:name w:val="Body Text"/>
    <w:basedOn w:val="Normal"/>
    <w:link w:val="TijelotekstaChar"/>
    <w:rsid w:val="00A569B1"/>
    <w:pPr>
      <w:jc w:val="both"/>
    </w:pPr>
  </w:style>
  <w:style w:customStyle="true" w:styleId="TekstbaloniaChar" w:type="character">
    <w:name w:val="Tekst balončića Char"/>
    <w:link w:val="Tekstbalonia"/>
    <w:semiHidden/>
    <w:rsid w:val="005F30E6"/>
    <w:rPr>
      <w:rFonts w:cs="Tahoma" w:hAnsi="Tahoma" w:ascii="Tahoma"/>
      <w:sz w:val="16"/>
      <w:szCs w:val="16"/>
    </w:rPr>
  </w:style>
  <w:style w:customStyle="true" w:styleId="ZaglavljeChar" w:type="character">
    <w:name w:val="Zaglavlje Char"/>
    <w:link w:val="Zaglavlje"/>
    <w:rsid w:val="005F30E6"/>
    <w:rPr>
      <w:sz w:val="24"/>
      <w:szCs w:val="24"/>
    </w:rPr>
  </w:style>
  <w:style w:customStyle="true" w:styleId="PodnojeChar" w:type="character">
    <w:name w:val="Podnožje Char"/>
    <w:link w:val="Podnoje"/>
    <w:uiPriority w:val="99"/>
    <w:rsid w:val="005F30E6"/>
    <w:rPr>
      <w:sz w:val="24"/>
      <w:szCs w:val="24"/>
    </w:rPr>
  </w:style>
  <w:style w:styleId="Odlomakpopisa" w:type="paragraph">
    <w:name w:val="List Paragraph"/>
    <w:basedOn w:val="Normal"/>
    <w:uiPriority w:val="34"/>
    <w:qFormat/>
    <w:rsid w:val="005F30E6"/>
    <w:pPr>
      <w:ind w:left="708"/>
    </w:pPr>
  </w:style>
  <w:style w:styleId="Bezproreda" w:type="paragraph">
    <w:name w:val="No Spacing"/>
    <w:uiPriority w:val="1"/>
    <w:qFormat/>
    <w:rsid w:val="005F30E6"/>
    <w:rPr>
      <w:rFonts w:eastAsia="Calibri" w:hAnsi="Calibri" w:asci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space="1" w:sz="6" w:color="auto" w:val="single"/>
      </w:pBdr>
      <w:spacing w:lineRule="auto" w:line="276"/>
      <w:jc w:val="center"/>
    </w:pPr>
    <w:rPr>
      <w:rFonts w:cs="Arial" w:hAnsi="Arial" w:ascii="Arial"/>
      <w:vanish/>
      <w:sz w:val="16"/>
      <w:szCs w:val="16"/>
    </w:rPr>
  </w:style>
  <w:style w:customStyle="true" w:styleId="z-vrhobrascaChar" w:type="character">
    <w:name w:val="z-vrh obrasca Char"/>
    <w:link w:val="z-vrhobrasca"/>
    <w:uiPriority w:val="99"/>
    <w:rsid w:val="005F30E6"/>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5F30E6"/>
    <w:pPr>
      <w:pBdr>
        <w:top w:space="1" w:sz="6" w:color="auto" w:val="single"/>
      </w:pBdr>
      <w:spacing w:lineRule="auto" w:line="276"/>
      <w:jc w:val="center"/>
    </w:pPr>
    <w:rPr>
      <w:rFonts w:cs="Arial" w:hAnsi="Arial" w:ascii="Arial"/>
      <w:vanish/>
      <w:sz w:val="16"/>
      <w:szCs w:val="16"/>
    </w:rPr>
  </w:style>
  <w:style w:customStyle="true" w:styleId="z-dnoobrascaChar" w:type="character">
    <w:name w:val="z-dno obrasca Char"/>
    <w:link w:val="z-dnoobrasca"/>
    <w:uiPriority w:val="99"/>
    <w:rsid w:val="005F30E6"/>
    <w:rPr>
      <w:rFonts w:cs="Arial" w:hAnsi="Arial" w:ascii="Arial"/>
      <w:vanish/>
      <w:sz w:val="16"/>
      <w:szCs w:val="16"/>
    </w:rPr>
  </w:style>
  <w:style w:styleId="Hiperveza" w:type="character">
    <w:name w:val="Hyperlink"/>
    <w:uiPriority w:val="99"/>
    <w:rsid w:val="005F30E6"/>
    <w:rPr>
      <w:color w:val="0000FF"/>
      <w:u w:val="single"/>
    </w:rPr>
  </w:style>
  <w:style w:customStyle="true" w:styleId="Standard" w:type="paragraph">
    <w:name w:val="Standard"/>
    <w:rsid w:val="005F30E6"/>
    <w:pPr>
      <w:widowControl w:val="false"/>
      <w:suppressAutoHyphens/>
      <w:autoSpaceDN w:val="false"/>
    </w:pPr>
    <w:rPr>
      <w:rFonts w:cs="Mangal" w:eastAsia="Lucida Sans Unicode"/>
      <w:kern w:val="3"/>
      <w:sz w:val="24"/>
      <w:szCs w:val="24"/>
      <w:lang w:bidi="hi-IN" w:eastAsia="zh-CN"/>
    </w:rPr>
  </w:style>
  <w:style w:customStyle="true" w:styleId="Textbody" w:type="paragraph">
    <w:name w:val="Text body"/>
    <w:basedOn w:val="Standard"/>
    <w:rsid w:val="005F30E6"/>
    <w:pPr>
      <w:spacing w:after="120"/>
    </w:pPr>
  </w:style>
  <w:style w:customStyle="true" w:styleId="Heading" w:type="paragraph">
    <w:name w:val="Heading"/>
    <w:basedOn w:val="Standard"/>
    <w:next w:val="Textbody"/>
    <w:rsid w:val="005F30E6"/>
    <w:pPr>
      <w:keepNext/>
      <w:spacing w:after="120" w:before="240"/>
    </w:pPr>
    <w:rPr>
      <w:rFonts w:hAnsi="Arial" w:ascii="Arial"/>
      <w:sz w:val="28"/>
      <w:szCs w:val="28"/>
    </w:rPr>
  </w:style>
  <w:style w:customStyle="true" w:styleId="Index" w:type="paragraph">
    <w:name w:val="Index"/>
    <w:basedOn w:val="Standard"/>
    <w:rsid w:val="005F30E6"/>
    <w:pPr>
      <w:suppressLineNumbers/>
    </w:pPr>
  </w:style>
  <w:style w:customStyle="true"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hAnsi="Tahoma" w:ascii="Tahoma"/>
      <w:b/>
      <w:color w:val="0000FF"/>
      <w:szCs w:val="20"/>
    </w:rPr>
  </w:style>
  <w:style w:customStyle="true" w:styleId="PodnaslovChar" w:type="character">
    <w:name w:val="Podnaslov Char"/>
    <w:basedOn w:val="Zadanifontodlomka"/>
    <w:link w:val="Podnaslov"/>
    <w:rsid w:val="00650236"/>
    <w:rPr>
      <w:rFonts w:hAnsi="Tahoma" w:ascii="Tahoma"/>
      <w:b/>
      <w:color w:val="0000FF"/>
      <w:sz w:val="24"/>
    </w:rPr>
  </w:style>
  <w:style w:customStyle="true" w:styleId="Naslov1Char" w:type="character">
    <w:name w:val="Naslov 1 Char"/>
    <w:basedOn w:val="Zadanifontodlomka"/>
    <w:link w:val="Naslov1"/>
    <w:rsid w:val="00B70667"/>
    <w:rPr>
      <w:sz w:val="24"/>
      <w:szCs w:val="24"/>
    </w:rPr>
  </w:style>
  <w:style w:customStyle="true" w:styleId="Bezpopisa1" w:type="numbering">
    <w:name w:val="Bez popisa1"/>
    <w:next w:val="Bezpopisa"/>
    <w:uiPriority w:val="99"/>
    <w:semiHidden/>
    <w:unhideWhenUsed/>
    <w:rsid w:val="00B70667"/>
  </w:style>
  <w:style w:customStyle="true" w:styleId="Obojanipopis-Isticanje1Char" w:type="character">
    <w:name w:val="Obojani popis - Isticanje 1 Char"/>
    <w:link w:val="Obojanipopis-Isticanje1"/>
    <w:uiPriority w:val="99"/>
    <w:locked/>
    <w:rsid w:val="00B70667"/>
    <w:rPr>
      <w:rFonts w:eastAsia="Times New Roman" w:hAnsi="Times New Roman" w:ascii="Times New Roman"/>
      <w:sz w:val="24"/>
      <w:szCs w:val="24"/>
      <w:lang w:eastAsia="hr-HR"/>
    </w:rPr>
  </w:style>
  <w:style w:customStyle="true" w:styleId="ctitle" w:type="character">
    <w:name w:val="c_title"/>
    <w:rsid w:val="00B70667"/>
  </w:style>
  <w:style w:styleId="Obojanipopis-Isticanje1" w:type="table">
    <w:name w:val="Colorful List Accent 1"/>
    <w:basedOn w:val="Obinatablica"/>
    <w:link w:val="Obojanipopis-Isticanje1Char"/>
    <w:uiPriority w:val="99"/>
    <w:rsid w:val="00B70667"/>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Bezpopisa2" w:type="numbering">
    <w:name w:val="Bez popisa2"/>
    <w:next w:val="Bezpopisa"/>
    <w:uiPriority w:val="99"/>
    <w:semiHidden/>
    <w:unhideWhenUsed/>
    <w:rsid w:val="00B70667"/>
  </w:style>
  <w:style w:styleId="Reetkatablice" w:type="table">
    <w:name w:val="Table Grid"/>
    <w:basedOn w:val="Obinatablica"/>
    <w:uiPriority w:val="59"/>
    <w:rsid w:val="00B70667"/>
    <w:rPr>
      <w:rFonts w:eastAsia="MS Mincho" w:hAnsi="Cambria" w:ascii="Cambria"/>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Grafikeoznake2" w:type="paragraph">
    <w:name w:val="List Bullet 2"/>
    <w:basedOn w:val="Normal"/>
    <w:uiPriority w:val="99"/>
    <w:unhideWhenUsed/>
    <w:rsid w:val="00B70667"/>
    <w:pPr>
      <w:numPr>
        <w:numId w:val="37"/>
      </w:numPr>
      <w:contextualSpacing/>
    </w:pPr>
  </w:style>
  <w:style w:customStyle="true" w:styleId="apple-converted-space" w:type="character">
    <w:name w:val="apple-converted-space"/>
    <w:rsid w:val="00B70667"/>
  </w:style>
  <w:style w:customStyle="true" w:styleId="tabletextfield" w:type="character">
    <w:name w:val="table_text_field"/>
    <w:rsid w:val="00B70667"/>
  </w:style>
  <w:style w:customStyle="true" w:styleId="TijelotekstaChar" w:type="character">
    <w:name w:val="Tijelo teksta Char"/>
    <w:basedOn w:val="Zadanifontodlomka"/>
    <w:link w:val="Tijeloteksta"/>
    <w:rsid w:val="00B70667"/>
    <w:rPr>
      <w:sz w:val="24"/>
      <w:szCs w:val="24"/>
    </w:rPr>
  </w:style>
  <w:style w:customStyle="true" w:styleId="Srednjareetka2Char" w:type="character">
    <w:name w:val="Srednja rešetka 2 Char"/>
    <w:link w:val="Srednjareetka2"/>
    <w:uiPriority w:val="1"/>
    <w:rsid w:val="00B70667"/>
    <w:rPr>
      <w:rFonts w:cs="Calibri" w:eastAsia="Calibri" w:hAnsi="Calibri" w:ascii="Calibri"/>
      <w:color w:val="17365D"/>
      <w:lang w:eastAsia="ja-JP" w:val="en-US"/>
    </w:rPr>
  </w:style>
  <w:style w:customStyle="true" w:styleId="Heading1Char" w:type="character">
    <w:name w:val="Heading 1 Char"/>
    <w:uiPriority w:val="9"/>
    <w:rsid w:val="00B70667"/>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B70667"/>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customStyle="true" w:styleId="Obojanipopis-Isticanje11" w:type="table">
    <w:name w:val="Obojani popis - Isticanje 11"/>
    <w:basedOn w:val="Obinatablica"/>
    <w:next w:val="Obojanipopis-Isticanje1"/>
    <w:uiPriority w:val="99"/>
    <w:rsid w:val="00B70667"/>
    <w:rPr>
      <w:rFonts w:eastAsia="MS Mincho" w:hAnsi="Cambria" w:ascii="Cambria"/>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TableNormal" w:type="table">
    <w:name w:val="Table Normal"/>
    <w:uiPriority w:val="2"/>
    <w:semiHidden/>
    <w:unhideWhenUsed/>
    <w:qFormat/>
    <w:rsid w:val="00C27EDF"/>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27EDF"/>
    <w:pPr>
      <w:widowControl w:val="false"/>
    </w:pPr>
    <w:rPr>
      <w:rFonts w:cstheme="minorBidi" w:eastAsiaTheme="minorHAnsi" w:hAnsiTheme="minorHAnsi" w:asciiTheme="minorHAnsi"/>
      <w:sz w:val="22"/>
      <w:szCs w:val="22"/>
      <w:lang w:eastAsia="en-US" w:val="en-US"/>
    </w:rPr>
  </w:style>
  <w:style w:customStyle="true" w:styleId="Naslov2Char" w:type="character">
    <w:name w:val="Naslov 2 Char"/>
    <w:basedOn w:val="Zadanifontodlomka"/>
    <w:link w:val="Naslov2"/>
    <w:rsid w:val="00007483"/>
    <w:rPr>
      <w:rFonts w:hAnsi="CorporateSTEELig" w:ascii="CorporateSTEELig"/>
      <w:b/>
      <w:sz w:val="28"/>
      <w:lang w:val="en-GB"/>
    </w:rPr>
  </w:style>
  <w:style w:customStyle="true" w:styleId="Naslov3Char" w:type="character">
    <w:name w:val="Naslov 3 Char"/>
    <w:basedOn w:val="Zadanifontodlomka"/>
    <w:link w:val="Naslov3"/>
    <w:rsid w:val="00007483"/>
    <w:rPr>
      <w:rFonts w:hAnsi="CorporateSTEELig" w:ascii="CorporateSTEELig"/>
      <w:b/>
      <w:sz w:val="36"/>
      <w:lang w:val="en-GB"/>
    </w:rPr>
  </w:style>
  <w:style w:customStyle="true" w:styleId="Naslov4Char" w:type="character">
    <w:name w:val="Naslov 4 Char"/>
    <w:basedOn w:val="Zadanifontodlomka"/>
    <w:link w:val="Naslov4"/>
    <w:rsid w:val="00007483"/>
    <w:rPr>
      <w:rFonts w:hAnsi="CorporateSTEELig" w:ascii="CorporateSTEELig"/>
      <w:b/>
      <w:sz w:val="24"/>
    </w:rPr>
  </w:style>
  <w:style w:customStyle="true" w:styleId="Naslov5Char" w:type="character">
    <w:name w:val="Naslov 5 Char"/>
    <w:basedOn w:val="Zadanifontodlomka"/>
    <w:link w:val="Naslov5"/>
    <w:rsid w:val="00007483"/>
    <w:rPr>
      <w:rFonts w:hAnsi="CorporateSTEELig" w:ascii="CorporateSTEELig"/>
      <w:sz w:val="24"/>
    </w:rPr>
  </w:style>
  <w:style w:customStyle="true" w:styleId="Naslov6Char" w:type="character">
    <w:name w:val="Naslov 6 Char"/>
    <w:basedOn w:val="Zadanifontodlomka"/>
    <w:link w:val="Naslov6"/>
    <w:rsid w:val="00007483"/>
    <w:rPr>
      <w:rFonts w:hAnsi="CorporateSTEELig" w:ascii="CorporateSTEELig"/>
      <w:sz w:val="24"/>
    </w:rPr>
  </w:style>
  <w:style w:customStyle="true" w:styleId="Naslov7Char" w:type="character">
    <w:name w:val="Naslov 7 Char"/>
    <w:basedOn w:val="Zadanifontodlomka"/>
    <w:link w:val="Naslov7"/>
    <w:rsid w:val="00007483"/>
    <w:rPr>
      <w:rFonts w:hAnsi="CorporateSTEELig" w:ascii="CorporateSTEELig"/>
      <w:b/>
      <w:sz w:val="24"/>
    </w:rPr>
  </w:style>
  <w:style w:customStyle="true" w:styleId="Naslov8Char" w:type="character">
    <w:name w:val="Naslov 8 Char"/>
    <w:basedOn w:val="Zadanifontodlomka"/>
    <w:link w:val="Naslov8"/>
    <w:rsid w:val="00007483"/>
    <w:rPr>
      <w:rFonts w:hAnsi="CorporateSTEELig" w:ascii="CorporateSTEELig"/>
      <w:b/>
      <w:sz w:val="22"/>
    </w:rPr>
  </w:style>
  <w:style w:customStyle="true" w:styleId="Naslov9Char" w:type="character">
    <w:name w:val="Naslov 9 Char"/>
    <w:basedOn w:val="Zadanifontodlomka"/>
    <w:link w:val="Naslov9"/>
    <w:rsid w:val="00007483"/>
    <w:rPr>
      <w:rFonts w:hAnsi="CorporateSTEELig" w:ascii="CorporateSTEELig"/>
      <w:b/>
      <w:sz w:val="24"/>
    </w:rPr>
  </w:style>
  <w:style w:customStyle="true" w:styleId="Svijetlareetka-Isticanje31" w:type="paragraph">
    <w:name w:val="Svijetla rešetka - Isticanje 31"/>
    <w:basedOn w:val="Normal"/>
    <w:uiPriority w:val="34"/>
    <w:qFormat/>
    <w:rsid w:val="00007483"/>
    <w:pPr>
      <w:ind w:left="720"/>
      <w:contextualSpacing/>
    </w:pPr>
    <w:rPr>
      <w:rFonts w:eastAsia="MS Mincho" w:hAnsi="Cambria" w:ascii="Cambria"/>
      <w:lang w:eastAsia="en-US"/>
    </w:rPr>
  </w:style>
  <w:style w:customStyle="true" w:styleId="Bezproreda1" w:type="paragraph">
    <w:name w:val="Bez proreda1"/>
    <w:link w:val="NoSpacingChar"/>
    <w:uiPriority w:val="1"/>
    <w:qFormat/>
    <w:rsid w:val="00007483"/>
    <w:rPr>
      <w:rFonts w:cs="Calibri" w:eastAsia="Calibri" w:hAnsi="Calibri" w:ascii="Calibri"/>
      <w:color w:val="17365D"/>
      <w:lang w:eastAsia="ja-JP" w:val="en-US"/>
    </w:rPr>
  </w:style>
  <w:style w:customStyle="true" w:styleId="NoSpacingChar" w:type="character">
    <w:name w:val="No Spacing Char"/>
    <w:link w:val="Bezproreda1"/>
    <w:uiPriority w:val="1"/>
    <w:rsid w:val="00007483"/>
    <w:rPr>
      <w:rFonts w:cs="Calibri" w:eastAsia="Calibri" w:hAnsi="Calibri" w:ascii="Calibri"/>
      <w:color w:val="17365D"/>
      <w:lang w:eastAsia="ja-JP" w:val="en-US"/>
    </w:rPr>
  </w:style>
  <w:style w:customStyle="true" w:styleId="ColorfulList-Accent1Char" w:type="character">
    <w:name w:val="Colorful List - Accent 1 Char"/>
    <w:uiPriority w:val="34"/>
    <w:locked/>
    <w:rsid w:val="00007483"/>
    <w:rPr>
      <w:rFonts w:eastAsia="MS Mincho" w:hAnsi="Cambria" w:ascii="Cambria"/>
      <w:sz w:val="24"/>
      <w:szCs w:val="24"/>
      <w:lang w:eastAsia="en-US"/>
    </w:rPr>
  </w:style>
  <w:style w:styleId="Kartadokumenta" w:type="paragraph">
    <w:name w:val="Document Map"/>
    <w:basedOn w:val="Normal"/>
    <w:link w:val="KartadokumentaChar"/>
    <w:rsid w:val="00007483"/>
    <w:pPr>
      <w:shd w:fill="000080" w:color="auto" w:val="clear"/>
    </w:pPr>
    <w:rPr>
      <w:rFonts w:hAnsi="Tahoma" w:ascii="Tahoma"/>
      <w:sz w:val="20"/>
      <w:szCs w:val="20"/>
      <w:lang w:val="en-GB"/>
    </w:rPr>
  </w:style>
  <w:style w:customStyle="true" w:styleId="KartadokumentaChar" w:type="character">
    <w:name w:val="Karta dokumenta Char"/>
    <w:basedOn w:val="Zadanifontodlomka"/>
    <w:link w:val="Kartadokumenta"/>
    <w:rsid w:val="00007483"/>
    <w:rPr>
      <w:rFonts w:hAnsi="Tahoma" w:ascii="Tahoma"/>
      <w:shd w:fill="000080" w:color="auto" w:val="clear"/>
      <w:lang w:val="en-GB"/>
    </w:rPr>
  </w:style>
  <w:style w:styleId="Tijeloteksta2" w:type="paragraph">
    <w:name w:val="Body Text 2"/>
    <w:basedOn w:val="Normal"/>
    <w:link w:val="Tijeloteksta2Char"/>
    <w:rsid w:val="00007483"/>
    <w:pPr>
      <w:jc w:val="both"/>
    </w:pPr>
    <w:rPr>
      <w:rFonts w:hAnsi="CorporateSTEELig" w:ascii="CorporateSTEELig"/>
      <w:sz w:val="22"/>
      <w:szCs w:val="20"/>
      <w:lang w:eastAsia="x-none" w:val="x-none"/>
    </w:rPr>
  </w:style>
  <w:style w:customStyle="true" w:styleId="Tijeloteksta2Char" w:type="character">
    <w:name w:val="Tijelo teksta 2 Char"/>
    <w:basedOn w:val="Zadanifontodlomka"/>
    <w:link w:val="Tijeloteksta2"/>
    <w:rsid w:val="00007483"/>
    <w:rPr>
      <w:rFonts w:hAnsi="CorporateSTEELig" w:ascii="CorporateSTEELig"/>
      <w:sz w:val="22"/>
      <w:lang w:eastAsia="x-none" w:val="x-none"/>
    </w:rPr>
  </w:style>
  <w:style w:styleId="Tijeloteksta3" w:type="paragraph">
    <w:name w:val="Body Text 3"/>
    <w:basedOn w:val="Normal"/>
    <w:link w:val="Tijeloteksta3Char"/>
    <w:rsid w:val="00007483"/>
    <w:rPr>
      <w:rFonts w:hAnsi="CorporateSTEELig" w:ascii="CorporateSTEELig"/>
      <w:szCs w:val="20"/>
      <w:lang w:val="en-GB"/>
    </w:rPr>
  </w:style>
  <w:style w:customStyle="true" w:styleId="Tijeloteksta3Char" w:type="character">
    <w:name w:val="Tijelo teksta 3 Char"/>
    <w:basedOn w:val="Zadanifontodlomka"/>
    <w:link w:val="Tijeloteksta3"/>
    <w:rsid w:val="00007483"/>
    <w:rPr>
      <w:rFonts w:hAnsi="CorporateSTEELig" w:ascii="CorporateSTEELig"/>
      <w:sz w:val="24"/>
      <w:lang w:val="en-GB"/>
    </w:rPr>
  </w:style>
  <w:style w:styleId="Naslov" w:type="paragraph">
    <w:name w:val="Title"/>
    <w:basedOn w:val="Normal"/>
    <w:link w:val="NaslovChar"/>
    <w:qFormat/>
    <w:rsid w:val="00007483"/>
    <w:pPr>
      <w:jc w:val="center"/>
    </w:pPr>
    <w:rPr>
      <w:b/>
      <w:sz w:val="28"/>
      <w:szCs w:val="20"/>
      <w:lang w:eastAsia="en-US"/>
    </w:rPr>
  </w:style>
  <w:style w:customStyle="true" w:styleId="NaslovChar" w:type="character">
    <w:name w:val="Naslov Char"/>
    <w:basedOn w:val="Zadanifontodlomka"/>
    <w:link w:val="Naslov"/>
    <w:rsid w:val="00007483"/>
    <w:rPr>
      <w:b/>
      <w:sz w:val="28"/>
      <w:lang w:eastAsia="en-US"/>
    </w:rPr>
  </w:style>
  <w:style w:customStyle="true" w:styleId="CharChar" w:type="character">
    <w:name w:val="Char Char"/>
    <w:rsid w:val="00007483"/>
    <w:rPr>
      <w:b/>
      <w:sz w:val="28"/>
      <w:lang w:eastAsia="en-US"/>
    </w:rPr>
  </w:style>
  <w:style w:styleId="Tijeloteksta-uvlaka2" w:type="paragraph">
    <w:name w:val="Body Text Indent 2"/>
    <w:basedOn w:val="Normal"/>
    <w:link w:val="Tijeloteksta-uvlaka2Char"/>
    <w:rsid w:val="00007483"/>
    <w:pPr>
      <w:ind w:hanging="2160" w:left="2160"/>
      <w:jc w:val="both"/>
    </w:pPr>
    <w:rPr>
      <w:rFonts w:hAnsi="CorporateSTEELig" w:ascii="CorporateSTEELig"/>
      <w:szCs w:val="20"/>
      <w:lang w:eastAsia="en-US"/>
    </w:rPr>
  </w:style>
  <w:style w:customStyle="true" w:styleId="Tijeloteksta-uvlaka2Char" w:type="character">
    <w:name w:val="Tijelo teksta - uvlaka 2 Char"/>
    <w:basedOn w:val="Zadanifontodlomka"/>
    <w:link w:val="Tijeloteksta-uvlaka2"/>
    <w:rsid w:val="00007483"/>
    <w:rPr>
      <w:rFonts w:hAnsi="CorporateSTEELig" w:ascii="CorporateSTEELig"/>
      <w:sz w:val="24"/>
      <w:lang w:eastAsia="en-US"/>
    </w:rPr>
  </w:style>
  <w:style w:styleId="Uvuenotijeloteksta" w:type="paragraph">
    <w:name w:val="Body Text Indent"/>
    <w:basedOn w:val="Normal"/>
    <w:link w:val="UvuenotijelotekstaChar"/>
    <w:rsid w:val="00007483"/>
    <w:pPr>
      <w:ind w:left="1080"/>
      <w:jc w:val="both"/>
    </w:pPr>
    <w:rPr>
      <w:rFonts w:hAnsi="CorporateSTEELig" w:ascii="CorporateSTEELig"/>
      <w:szCs w:val="20"/>
      <w:lang w:eastAsia="x-none" w:val="x-none"/>
    </w:rPr>
  </w:style>
  <w:style w:customStyle="true" w:styleId="UvuenotijelotekstaChar" w:type="character">
    <w:name w:val="Uvučeno tijelo teksta Char"/>
    <w:basedOn w:val="Zadanifontodlomka"/>
    <w:link w:val="Uvuenotijeloteksta"/>
    <w:rsid w:val="00007483"/>
    <w:rPr>
      <w:rFonts w:hAnsi="CorporateSTEELig" w:ascii="CorporateSTEELig"/>
      <w:sz w:val="24"/>
      <w:lang w:eastAsia="x-none" w:val="x-none"/>
    </w:rPr>
  </w:style>
  <w:style w:customStyle="true" w:styleId="Reetkatablice1" w:type="table">
    <w:name w:val="Rešetka tablice1"/>
    <w:basedOn w:val="Obinatablica"/>
    <w:next w:val="Reetkatablice"/>
    <w:rsid w:val="00007483"/>
    <w:rPr>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c" w:type="paragraph">
    <w:name w:val="ic"/>
    <w:basedOn w:val="Normal"/>
    <w:rsid w:val="00007483"/>
    <w:pPr>
      <w:spacing w:afterAutospacing="true" w:after="100" w:beforeAutospacing="true" w:before="100"/>
    </w:pPr>
  </w:style>
  <w:style w:customStyle="true" w:styleId="HeaderChar1" w:type="character">
    <w:name w:val="Header Char1"/>
    <w:rsid w:val="00007483"/>
    <w:rPr>
      <w:rFonts w:cs="Arial" w:eastAsia="MS ??" w:hAnsi="Arial" w:ascii="Arial"/>
      <w:color w:val="00000A"/>
      <w:sz w:val="24"/>
      <w:szCs w:val="24"/>
      <w:lang w:eastAsia="en-US" w:val="en-US"/>
    </w:rPr>
  </w:style>
  <w:style w:styleId="SlijeenaHiperveza" w:type="character">
    <w:name w:val="FollowedHyperlink"/>
    <w:uiPriority w:val="99"/>
    <w:unhideWhenUsed/>
    <w:rsid w:val="00007483"/>
    <w:rPr>
      <w:color w:val="800080"/>
      <w:u w:val="single"/>
    </w:rPr>
  </w:style>
  <w:style w:customStyle="true" w:styleId="xl66" w:type="paragraph">
    <w:name w:val="xl66"/>
    <w:basedOn w:val="Normal"/>
    <w:rsid w:val="00007483"/>
    <w:pPr>
      <w:spacing w:afterAutospacing="true" w:after="100" w:beforeAutospacing="true" w:before="100"/>
    </w:pPr>
    <w:rPr>
      <w:rFonts w:hAnsi="Times" w:ascii="Times"/>
      <w:b/>
      <w:bCs/>
      <w:sz w:val="20"/>
      <w:szCs w:val="20"/>
      <w:lang w:eastAsia="en-US"/>
    </w:rPr>
  </w:style>
  <w:style w:customStyle="true" w:styleId="xl67" w:type="paragraph">
    <w:name w:val="xl67"/>
    <w:basedOn w:val="Normal"/>
    <w:rsid w:val="00007483"/>
    <w:pPr>
      <w:pBdr>
        <w:top w:space="0" w:sz="8" w:color="auto" w:val="single"/>
        <w:left w:space="0" w:sz="8" w:color="auto" w:val="single"/>
        <w:bottom w:space="0" w:sz="8" w:color="auto" w:val="single"/>
        <w:right w:space="0" w:sz="8" w:color="auto" w:val="single"/>
      </w:pBdr>
      <w:shd w:fill="D9D9D9" w:color="000000" w:val="clear"/>
      <w:spacing w:afterAutospacing="true" w:after="100" w:beforeAutospacing="true" w:before="100"/>
      <w:jc w:val="center"/>
      <w:textAlignment w:val="center"/>
    </w:pPr>
    <w:rPr>
      <w:rFonts w:cs="Arial" w:hAnsi="Arial" w:ascii="Arial"/>
      <w:b/>
      <w:bCs/>
      <w:color w:val="00000A"/>
      <w:sz w:val="16"/>
      <w:szCs w:val="16"/>
      <w:lang w:eastAsia="en-US"/>
    </w:rPr>
  </w:style>
  <w:style w:customStyle="true" w:styleId="xl68" w:type="paragraph">
    <w:name w:val="xl68"/>
    <w:basedOn w:val="Normal"/>
    <w:rsid w:val="00007483"/>
    <w:pPr>
      <w:pBdr>
        <w:top w:space="0" w:sz="8" w:color="auto" w:val="single"/>
        <w:bottom w:space="0" w:sz="8" w:color="auto" w:val="single"/>
        <w:right w:space="0" w:sz="8" w:color="auto" w:val="single"/>
      </w:pBdr>
      <w:shd w:fill="D9D9D9" w:color="000000" w:val="clear"/>
      <w:spacing w:afterAutospacing="true" w:after="100" w:beforeAutospacing="true" w:before="100"/>
      <w:jc w:val="center"/>
      <w:textAlignment w:val="center"/>
    </w:pPr>
    <w:rPr>
      <w:rFonts w:cs="Arial" w:hAnsi="Arial" w:ascii="Arial"/>
      <w:b/>
      <w:bCs/>
      <w:color w:val="00000A"/>
      <w:sz w:val="16"/>
      <w:szCs w:val="16"/>
      <w:lang w:eastAsia="en-US"/>
    </w:rPr>
  </w:style>
  <w:style w:customStyle="true" w:styleId="xl69" w:type="paragraph">
    <w:name w:val="xl69"/>
    <w:basedOn w:val="Normal"/>
    <w:rsid w:val="00007483"/>
    <w:pPr>
      <w:pBdr>
        <w:bottom w:space="0" w:sz="8" w:color="auto" w:val="single"/>
        <w:right w:space="0" w:sz="8" w:color="auto" w:val="single"/>
      </w:pBdr>
      <w:shd w:fill="FFFFFF" w:color="000000" w:val="clear"/>
      <w:spacing w:afterAutospacing="true" w:after="100" w:beforeAutospacing="true" w:before="100"/>
      <w:textAlignment w:val="center"/>
    </w:pPr>
    <w:rPr>
      <w:rFonts w:hAnsi="Times" w:ascii="Times"/>
      <w:sz w:val="20"/>
      <w:szCs w:val="20"/>
      <w:lang w:eastAsia="en-US"/>
    </w:rPr>
  </w:style>
  <w:style w:customStyle="true" w:styleId="xl70" w:type="paragraph">
    <w:name w:val="xl70"/>
    <w:basedOn w:val="Normal"/>
    <w:rsid w:val="00007483"/>
    <w:pPr>
      <w:pBdr>
        <w:bottom w:space="0" w:sz="8" w:color="auto" w:val="single"/>
        <w:right w:space="0" w:sz="8" w:color="auto" w:val="single"/>
      </w:pBdr>
      <w:shd w:fill="FFFFFF" w:color="000000" w:val="clear"/>
      <w:spacing w:afterAutospacing="true" w:after="100" w:beforeAutospacing="true" w:before="100"/>
      <w:textAlignment w:val="center"/>
    </w:pPr>
    <w:rPr>
      <w:rFonts w:hAnsi="Times" w:ascii="Times"/>
      <w:sz w:val="20"/>
      <w:szCs w:val="20"/>
      <w:lang w:eastAsia="en-US"/>
    </w:rPr>
  </w:style>
  <w:style w:customStyle="true" w:styleId="xl71" w:type="paragraph">
    <w:name w:val="xl71"/>
    <w:basedOn w:val="Normal"/>
    <w:rsid w:val="00007483"/>
    <w:pPr>
      <w:pBdr>
        <w:bottom w:space="0" w:sz="8" w:color="auto" w:val="single"/>
        <w:right w:space="0" w:sz="8" w:color="auto" w:val="single"/>
      </w:pBdr>
      <w:shd w:fill="FFFFFF" w:color="000000" w:val="clear"/>
      <w:spacing w:afterAutospacing="true" w:after="100" w:beforeAutospacing="true" w:before="100"/>
      <w:textAlignment w:val="center"/>
    </w:pPr>
    <w:rPr>
      <w:rFonts w:hAnsi="Times" w:ascii="Times"/>
      <w:sz w:val="20"/>
      <w:szCs w:val="20"/>
      <w:lang w:eastAsia="en-US"/>
    </w:rPr>
  </w:style>
  <w:style w:customStyle="true" w:styleId="xl72" w:type="paragraph">
    <w:name w:val="xl72"/>
    <w:basedOn w:val="Normal"/>
    <w:rsid w:val="00007483"/>
    <w:pPr>
      <w:pBdr>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rFonts w:hAnsi="Times" w:ascii="Times"/>
      <w:sz w:val="20"/>
      <w:szCs w:val="20"/>
      <w:lang w:eastAsia="en-US"/>
    </w:rPr>
  </w:style>
  <w:style w:customStyle="true" w:styleId="xl73" w:type="paragraph">
    <w:name w:val="xl73"/>
    <w:basedOn w:val="Normal"/>
    <w:rsid w:val="00007483"/>
    <w:pPr>
      <w:pBdr>
        <w:top w:space="0" w:sz="8" w:color="auto" w:val="single"/>
        <w:left w:space="0" w:sz="8" w:color="auto" w:val="single"/>
        <w:bottom w:space="0" w:sz="8" w:color="auto" w:val="single"/>
        <w:right w:space="0" w:sz="8" w:color="auto" w:val="single"/>
      </w:pBdr>
      <w:spacing w:afterAutospacing="true" w:after="100" w:beforeAutospacing="true" w:before="100"/>
    </w:pPr>
    <w:rPr>
      <w:rFonts w:hAnsi="Times" w:ascii="Times"/>
      <w:b/>
      <w:bCs/>
      <w:sz w:val="20"/>
      <w:szCs w:val="20"/>
      <w:lang w:eastAsia="en-US"/>
    </w:rPr>
  </w:style>
  <w:style w:customStyle="true" w:styleId="xl74" w:type="paragraph">
    <w:name w:val="xl74"/>
    <w:basedOn w:val="Normal"/>
    <w:rsid w:val="00007483"/>
    <w:pPr>
      <w:pBdr>
        <w:bottom w:space="0" w:sz="8" w:color="auto" w:val="single"/>
        <w:right w:space="0" w:sz="8" w:color="auto" w:val="single"/>
      </w:pBdr>
      <w:shd w:fill="FFFFFF" w:color="000000" w:val="clear"/>
      <w:spacing w:afterAutospacing="true" w:after="100" w:beforeAutospacing="true" w:before="100"/>
      <w:textAlignment w:val="center"/>
    </w:pPr>
    <w:rPr>
      <w:rFonts w:hAnsi="Times" w:ascii="Times"/>
      <w:b/>
      <w:bCs/>
      <w:sz w:val="20"/>
      <w:szCs w:val="20"/>
      <w:lang w:eastAsia="en-US"/>
    </w:rPr>
  </w:style>
  <w:style w:customStyle="true" w:styleId="xl75" w:type="paragraph">
    <w:name w:val="xl75"/>
    <w:basedOn w:val="Normal"/>
    <w:rsid w:val="00007483"/>
    <w:pPr>
      <w:pBdr>
        <w:left w:space="0" w:sz="8" w:color="auto" w:val="single"/>
        <w:bottom w:space="0" w:sz="8" w:color="auto" w:val="single"/>
        <w:right w:space="0" w:sz="8" w:color="auto" w:val="single"/>
      </w:pBdr>
      <w:shd w:fill="FFFFFF" w:color="000000" w:val="clear"/>
      <w:spacing w:afterAutospacing="true" w:after="100" w:beforeAutospacing="true" w:before="100"/>
      <w:textAlignment w:val="center"/>
    </w:pPr>
    <w:rPr>
      <w:rFonts w:hAnsi="Times" w:ascii="Times"/>
      <w:b/>
      <w:bCs/>
      <w:sz w:val="20"/>
      <w:szCs w:val="20"/>
      <w:lang w:eastAsia="en-US"/>
    </w:rPr>
  </w:style>
  <w:style w:customStyle="true" w:styleId="xl76" w:type="paragraph">
    <w:name w:val="xl76"/>
    <w:basedOn w:val="Normal"/>
    <w:rsid w:val="00007483"/>
    <w:pPr>
      <w:pBdr>
        <w:bottom w:space="0" w:sz="8" w:color="auto" w:val="single"/>
        <w:right w:space="0" w:sz="8" w:color="auto" w:val="single"/>
      </w:pBdr>
      <w:shd w:fill="FFFFFF" w:color="000000" w:val="clear"/>
      <w:spacing w:afterAutospacing="true" w:after="100" w:beforeAutospacing="true" w:before="100"/>
      <w:textAlignment w:val="center"/>
    </w:pPr>
    <w:rPr>
      <w:rFonts w:hAnsi="Times" w:ascii="Times"/>
      <w:b/>
      <w:bCs/>
      <w:sz w:val="20"/>
      <w:szCs w:val="20"/>
      <w:lang w:eastAsia="en-US"/>
    </w:rPr>
  </w:style>
  <w:style w:customStyle="true" w:styleId="xl77" w:type="paragraph">
    <w:name w:val="xl77"/>
    <w:basedOn w:val="Normal"/>
    <w:rsid w:val="00007483"/>
    <w:pPr>
      <w:pBdr>
        <w:bottom w:space="0" w:sz="8" w:color="auto" w:val="single"/>
        <w:right w:space="0" w:sz="8" w:color="auto" w:val="single"/>
      </w:pBdr>
      <w:shd w:fill="D9D9D9" w:color="000000" w:val="clear"/>
      <w:spacing w:afterAutospacing="true" w:after="100" w:beforeAutospacing="true" w:before="100"/>
      <w:textAlignment w:val="center"/>
    </w:pPr>
    <w:rPr>
      <w:rFonts w:hAnsi="Times" w:ascii="Times"/>
      <w:sz w:val="20"/>
      <w:szCs w:val="20"/>
      <w:lang w:eastAsia="en-US"/>
    </w:rPr>
  </w:style>
  <w:style w:customStyle="true" w:styleId="xl78" w:type="paragraph">
    <w:name w:val="xl78"/>
    <w:basedOn w:val="Normal"/>
    <w:rsid w:val="00007483"/>
    <w:pPr>
      <w:pBdr>
        <w:bottom w:space="0" w:sz="8" w:color="auto" w:val="single"/>
        <w:right w:space="0" w:sz="8" w:color="auto" w:val="single"/>
      </w:pBdr>
      <w:shd w:fill="D9D9D9" w:color="000000" w:val="clear"/>
      <w:spacing w:afterAutospacing="true" w:after="100" w:beforeAutospacing="true" w:before="100"/>
      <w:textAlignment w:val="center"/>
    </w:pPr>
    <w:rPr>
      <w:rFonts w:hAnsi="Times" w:ascii="Times"/>
      <w:sz w:val="20"/>
      <w:szCs w:val="20"/>
      <w:lang w:eastAsia="en-US"/>
    </w:rPr>
  </w:style>
  <w:style w:customStyle="true" w:styleId="xl79" w:type="paragraph">
    <w:name w:val="xl79"/>
    <w:basedOn w:val="Normal"/>
    <w:rsid w:val="00007483"/>
    <w:pPr>
      <w:pBdr>
        <w:left w:space="0" w:sz="8" w:color="auto" w:val="single"/>
        <w:bottom w:space="0" w:sz="8" w:color="auto" w:val="single"/>
        <w:right w:space="0" w:sz="8" w:color="auto" w:val="single"/>
      </w:pBdr>
      <w:shd w:fill="D9D9D9" w:color="000000" w:val="clear"/>
      <w:spacing w:afterAutospacing="true" w:after="100" w:beforeAutospacing="true" w:before="100"/>
      <w:textAlignment w:val="center"/>
    </w:pPr>
    <w:rPr>
      <w:rFonts w:hAnsi="Times" w:ascii="Times"/>
      <w:sz w:val="20"/>
      <w:szCs w:val="20"/>
      <w:lang w:eastAsia="en-US"/>
    </w:rPr>
  </w:style>
  <w:style w:customStyle="true" w:styleId="xl80" w:type="paragraph">
    <w:name w:val="xl80"/>
    <w:basedOn w:val="Normal"/>
    <w:rsid w:val="00007483"/>
    <w:pPr>
      <w:pBdr>
        <w:top w:space="0" w:sz="8" w:color="auto" w:val="single"/>
        <w:left w:space="0" w:sz="8" w:color="auto" w:val="single"/>
        <w:bottom w:space="0" w:sz="8" w:color="auto" w:val="single"/>
        <w:right w:space="0" w:sz="8" w:color="auto" w:val="single"/>
      </w:pBdr>
      <w:spacing w:afterAutospacing="true" w:after="100" w:beforeAutospacing="true" w:before="100"/>
      <w:jc w:val="center"/>
    </w:pPr>
    <w:rPr>
      <w:rFonts w:hAnsi="Times" w:ascii="Times"/>
      <w:sz w:val="20"/>
      <w:szCs w:val="20"/>
      <w:lang w:eastAsia="en-US"/>
    </w:rPr>
  </w:style>
  <w:style w:styleId="Revizija" w:type="paragraph">
    <w:name w:val="Revision"/>
    <w:hidden/>
    <w:uiPriority w:val="71"/>
    <w:semiHidden/>
    <w:rsid w:val="00007483"/>
    <w:rPr>
      <w:rFonts w:eastAsia="Calibri" w:hAnsi="Calibri" w:ascii="Calibri"/>
      <w:sz w:val="22"/>
      <w:szCs w:val="22"/>
      <w:lang w:eastAsia="en-US"/>
    </w:rPr>
  </w:style>
  <w:style w:styleId="Tekstrezerviranogmjesta" w:type="character">
    <w:name w:val="Placeholder Text"/>
    <w:basedOn w:val="Zadanifontodlomka"/>
    <w:uiPriority w:val="99"/>
    <w:semiHidden/>
    <w:rsid w:val="00D508FE"/>
    <w:rPr>
      <w:color w:val="808080"/>
      <w:bdr w:space="0" w:sz="0" w:color="auto" w:val="none"/>
      <w:shd w:fill="auto" w:color="auto" w:val="clear"/>
    </w:rPr>
  </w:style>
  <w:style w:customStyle="true" w:styleId="eSPISCCParagraphDefaultFont" w:type="character">
    <w:name w:val="eSPIS_CC_Paragraph Default Font"/>
    <w:basedOn w:val="Zadanifontodlomka"/>
    <w:rsid w:val="00D508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08FE"/>
    <w:rPr>
      <w:bdr w:space="0" w:sz="0" w:color="auto" w:val="none"/>
      <w:shd w:fill="FFFFCC" w:color="auto" w:val="clear"/>
      <w:lang w:val="hr-HR"/>
    </w:rPr>
  </w:style>
  <w:style w:customStyle="true" w:styleId="PozadinaSvijetloCrvena" w:type="character">
    <w:name w:val="Pozadina_SvijetloCrvena"/>
    <w:basedOn w:val="eSPISCCParagraphDefaultFont"/>
    <w:rsid w:val="00D508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08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List Bullet 2"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op of Form" w:uiPriority="99"/>
    <w:lsdException w:name="HTML Bottom of Form" w:uiPriority="99"/>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34B4"/>
    <w:rPr>
      <w:sz w:val="24"/>
      <w:szCs w:val="24"/>
    </w:rPr>
  </w:style>
  <w:style w:styleId="Naslov1" w:type="paragraph">
    <w:name w:val="heading 1"/>
    <w:basedOn w:val="Normal"/>
    <w:next w:val="Normal"/>
    <w:link w:val="Naslov1Char"/>
    <w:autoRedefine/>
    <w:qFormat/>
    <w:rsid w:val="00B70667"/>
    <w:pPr>
      <w:keepNext/>
      <w:tabs>
        <w:tab w:pos="1225" w:val="left"/>
      </w:tabs>
      <w:spacing w:after="60" w:before="240" w:line="360" w:lineRule="auto"/>
      <w:jc w:val="both"/>
      <w:outlineLvl w:val="0"/>
    </w:pPr>
  </w:style>
  <w:style w:styleId="Naslov2" w:type="paragraph">
    <w:name w:val="heading 2"/>
    <w:basedOn w:val="Normal"/>
    <w:next w:val="Normal"/>
    <w:link w:val="Naslov2Char"/>
    <w:qFormat/>
    <w:rsid w:val="00007483"/>
    <w:pPr>
      <w:keepNext/>
      <w:ind w:left="284" w:right="238"/>
      <w:jc w:val="center"/>
      <w:outlineLvl w:val="1"/>
    </w:pPr>
    <w:rPr>
      <w:rFonts w:ascii="CorporateSTEELig" w:hAnsi="CorporateSTEELig"/>
      <w:b/>
      <w:sz w:val="28"/>
      <w:szCs w:val="20"/>
      <w:lang w:val="en-GB"/>
    </w:rPr>
  </w:style>
  <w:style w:styleId="Naslov3" w:type="paragraph">
    <w:name w:val="heading 3"/>
    <w:basedOn w:val="Normal"/>
    <w:next w:val="Normal"/>
    <w:link w:val="Naslov3Char"/>
    <w:qFormat/>
    <w:rsid w:val="00007483"/>
    <w:pPr>
      <w:keepNext/>
      <w:ind w:left="284" w:right="238"/>
      <w:jc w:val="center"/>
      <w:outlineLvl w:val="2"/>
    </w:pPr>
    <w:rPr>
      <w:rFonts w:ascii="CorporateSTEELig" w:hAnsi="CorporateSTEELig"/>
      <w:b/>
      <w:sz w:val="36"/>
      <w:szCs w:val="20"/>
      <w:lang w:val="en-GB"/>
    </w:rPr>
  </w:style>
  <w:style w:styleId="Naslov4" w:type="paragraph">
    <w:name w:val="heading 4"/>
    <w:basedOn w:val="Normal"/>
    <w:next w:val="Normal"/>
    <w:link w:val="Naslov4Char"/>
    <w:qFormat/>
    <w:rsid w:val="00007483"/>
    <w:pPr>
      <w:keepNext/>
      <w:tabs>
        <w:tab w:pos="851" w:val="left"/>
        <w:tab w:pos="1276" w:val="left"/>
      </w:tabs>
      <w:ind w:right="238"/>
      <w:outlineLvl w:val="3"/>
    </w:pPr>
    <w:rPr>
      <w:rFonts w:ascii="CorporateSTEELig" w:hAnsi="CorporateSTEELig"/>
      <w:b/>
      <w:szCs w:val="20"/>
    </w:rPr>
  </w:style>
  <w:style w:styleId="Naslov5" w:type="paragraph">
    <w:name w:val="heading 5"/>
    <w:basedOn w:val="Normal"/>
    <w:next w:val="Normal"/>
    <w:link w:val="Naslov5Char"/>
    <w:qFormat/>
    <w:rsid w:val="00007483"/>
    <w:pPr>
      <w:keepNext/>
      <w:ind w:right="238"/>
      <w:outlineLvl w:val="4"/>
    </w:pPr>
    <w:rPr>
      <w:rFonts w:ascii="CorporateSTEELig" w:hAnsi="CorporateSTEELig"/>
      <w:szCs w:val="20"/>
    </w:rPr>
  </w:style>
  <w:style w:styleId="Naslov6" w:type="paragraph">
    <w:name w:val="heading 6"/>
    <w:basedOn w:val="Normal"/>
    <w:next w:val="Normal"/>
    <w:link w:val="Naslov6Char"/>
    <w:qFormat/>
    <w:rsid w:val="00007483"/>
    <w:pPr>
      <w:keepNext/>
      <w:ind w:left="720" w:right="238"/>
      <w:outlineLvl w:val="5"/>
    </w:pPr>
    <w:rPr>
      <w:rFonts w:ascii="CorporateSTEELig" w:hAnsi="CorporateSTEELig"/>
      <w:szCs w:val="20"/>
    </w:rPr>
  </w:style>
  <w:style w:styleId="Naslov7" w:type="paragraph">
    <w:name w:val="heading 7"/>
    <w:basedOn w:val="Normal"/>
    <w:next w:val="Normal"/>
    <w:link w:val="Naslov7Char"/>
    <w:qFormat/>
    <w:rsid w:val="00007483"/>
    <w:pPr>
      <w:keepNext/>
      <w:ind w:left="5760"/>
      <w:outlineLvl w:val="6"/>
    </w:pPr>
    <w:rPr>
      <w:rFonts w:ascii="CorporateSTEELig" w:hAnsi="CorporateSTEELig"/>
      <w:b/>
      <w:szCs w:val="20"/>
    </w:rPr>
  </w:style>
  <w:style w:styleId="Naslov8" w:type="paragraph">
    <w:name w:val="heading 8"/>
    <w:basedOn w:val="Normal"/>
    <w:next w:val="Normal"/>
    <w:link w:val="Naslov8Char"/>
    <w:qFormat/>
    <w:rsid w:val="00007483"/>
    <w:pPr>
      <w:keepNext/>
      <w:outlineLvl w:val="7"/>
    </w:pPr>
    <w:rPr>
      <w:rFonts w:ascii="CorporateSTEELig" w:hAnsi="CorporateSTEELig"/>
      <w:b/>
      <w:sz w:val="22"/>
      <w:szCs w:val="20"/>
    </w:rPr>
  </w:style>
  <w:style w:styleId="Naslov9" w:type="paragraph">
    <w:name w:val="heading 9"/>
    <w:basedOn w:val="Normal"/>
    <w:next w:val="Normal"/>
    <w:link w:val="Naslov9Char"/>
    <w:qFormat/>
    <w:rsid w:val="00007483"/>
    <w:pPr>
      <w:keepNext/>
      <w:outlineLvl w:val="8"/>
    </w:pPr>
    <w:rPr>
      <w:rFonts w:ascii="CorporateSTEELig" w:hAnsi="CorporateSTEELig"/>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rsid w:val="00AD6187"/>
  </w:style>
  <w:style w:styleId="Tekstbalonia" w:type="paragraph">
    <w:name w:val="Balloon Text"/>
    <w:basedOn w:val="Normal"/>
    <w:link w:val="TekstbaloniaChar"/>
    <w:semiHidden/>
    <w:rsid w:val="00AD6187"/>
    <w:rPr>
      <w:rFonts w:ascii="Tahoma" w:cs="Tahoma" w:hAnsi="Tahoma"/>
      <w:sz w:val="16"/>
      <w:szCs w:val="16"/>
    </w:rPr>
  </w:style>
  <w:style w:styleId="Tijeloteksta" w:type="paragraph">
    <w:name w:val="Body Text"/>
    <w:basedOn w:val="Normal"/>
    <w:link w:val="TijelotekstaChar"/>
    <w:rsid w:val="00A569B1"/>
    <w:pPr>
      <w:jc w:val="both"/>
    </w:pPr>
  </w:style>
  <w:style w:customStyle="1" w:styleId="TekstbaloniaChar" w:type="character">
    <w:name w:val="Tekst balončića Char"/>
    <w:link w:val="Tekstbalonia"/>
    <w:semiHidden/>
    <w:rsid w:val="005F30E6"/>
    <w:rPr>
      <w:rFonts w:ascii="Tahoma" w:cs="Tahoma" w:hAnsi="Tahoma"/>
      <w:sz w:val="16"/>
      <w:szCs w:val="16"/>
    </w:rPr>
  </w:style>
  <w:style w:customStyle="1" w:styleId="ZaglavljeChar" w:type="character">
    <w:name w:val="Zaglavlje Char"/>
    <w:link w:val="Zaglavlje"/>
    <w:rsid w:val="005F30E6"/>
    <w:rPr>
      <w:sz w:val="24"/>
      <w:szCs w:val="24"/>
    </w:rPr>
  </w:style>
  <w:style w:customStyle="1" w:styleId="PodnojeChar" w:type="character">
    <w:name w:val="Podnožje Char"/>
    <w:link w:val="Podnoje"/>
    <w:uiPriority w:val="99"/>
    <w:rsid w:val="005F30E6"/>
    <w:rPr>
      <w:sz w:val="24"/>
      <w:szCs w:val="24"/>
    </w:rPr>
  </w:style>
  <w:style w:styleId="Odlomakpopisa" w:type="paragraph">
    <w:name w:val="List Paragraph"/>
    <w:basedOn w:val="Normal"/>
    <w:uiPriority w:val="34"/>
    <w:qFormat/>
    <w:rsid w:val="005F30E6"/>
    <w:pPr>
      <w:ind w:left="708"/>
    </w:pPr>
  </w:style>
  <w:style w:styleId="Bezproreda" w:type="paragraph">
    <w:name w:val="No Spacing"/>
    <w:uiPriority w:val="1"/>
    <w:qFormat/>
    <w:rsid w:val="005F30E6"/>
    <w:rPr>
      <w:rFonts w:ascii="Calibri" w:eastAsia="Calibri" w:hAns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color="auto" w:space="1" w:sz="6" w:val="single"/>
      </w:pBdr>
      <w:spacing w:line="276" w:lineRule="auto"/>
      <w:jc w:val="center"/>
    </w:pPr>
    <w:rPr>
      <w:rFonts w:ascii="Arial" w:cs="Arial" w:hAnsi="Arial"/>
      <w:vanish/>
      <w:sz w:val="16"/>
      <w:szCs w:val="16"/>
    </w:rPr>
  </w:style>
  <w:style w:customStyle="1" w:styleId="z-vrhobrascaChar" w:type="character">
    <w:name w:val="z-vrh obrasca Char"/>
    <w:link w:val="z-vrhobrasca"/>
    <w:uiPriority w:val="99"/>
    <w:rsid w:val="005F30E6"/>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5F30E6"/>
    <w:pPr>
      <w:pBdr>
        <w:top w:color="auto" w:space="1" w:sz="6" w:val="single"/>
      </w:pBdr>
      <w:spacing w:line="276" w:lineRule="auto"/>
      <w:jc w:val="center"/>
    </w:pPr>
    <w:rPr>
      <w:rFonts w:ascii="Arial" w:cs="Arial" w:hAnsi="Arial"/>
      <w:vanish/>
      <w:sz w:val="16"/>
      <w:szCs w:val="16"/>
    </w:rPr>
  </w:style>
  <w:style w:customStyle="1" w:styleId="z-dnoobrascaChar" w:type="character">
    <w:name w:val="z-dno obrasca Char"/>
    <w:link w:val="z-dnoobrasca"/>
    <w:uiPriority w:val="99"/>
    <w:rsid w:val="005F30E6"/>
    <w:rPr>
      <w:rFonts w:ascii="Arial" w:cs="Arial" w:hAnsi="Arial"/>
      <w:vanish/>
      <w:sz w:val="16"/>
      <w:szCs w:val="16"/>
    </w:rPr>
  </w:style>
  <w:style w:styleId="Hiperveza" w:type="character">
    <w:name w:val="Hyperlink"/>
    <w:uiPriority w:val="99"/>
    <w:rsid w:val="005F30E6"/>
    <w:rPr>
      <w:color w:val="0000FF"/>
      <w:u w:val="single"/>
    </w:rPr>
  </w:style>
  <w:style w:customStyle="1" w:styleId="Standard" w:type="paragraph">
    <w:name w:val="Standard"/>
    <w:rsid w:val="005F30E6"/>
    <w:pPr>
      <w:widowControl w:val="0"/>
      <w:suppressAutoHyphens/>
      <w:autoSpaceDN w:val="0"/>
    </w:pPr>
    <w:rPr>
      <w:rFonts w:cs="Mangal" w:eastAsia="Lucida Sans Unicode"/>
      <w:kern w:val="3"/>
      <w:sz w:val="24"/>
      <w:szCs w:val="24"/>
      <w:lang w:bidi="hi-IN" w:eastAsia="zh-CN"/>
    </w:rPr>
  </w:style>
  <w:style w:customStyle="1" w:styleId="Textbody" w:type="paragraph">
    <w:name w:val="Text body"/>
    <w:basedOn w:val="Standard"/>
    <w:rsid w:val="005F30E6"/>
    <w:pPr>
      <w:spacing w:after="120"/>
    </w:pPr>
  </w:style>
  <w:style w:customStyle="1" w:styleId="Heading" w:type="paragraph">
    <w:name w:val="Heading"/>
    <w:basedOn w:val="Standard"/>
    <w:next w:val="Textbody"/>
    <w:rsid w:val="005F30E6"/>
    <w:pPr>
      <w:keepNext/>
      <w:spacing w:after="120" w:before="240"/>
    </w:pPr>
    <w:rPr>
      <w:rFonts w:ascii="Arial" w:hAnsi="Arial"/>
      <w:sz w:val="28"/>
      <w:szCs w:val="28"/>
    </w:rPr>
  </w:style>
  <w:style w:customStyle="1" w:styleId="Index" w:type="paragraph">
    <w:name w:val="Index"/>
    <w:basedOn w:val="Standard"/>
    <w:rsid w:val="005F30E6"/>
    <w:pPr>
      <w:suppressLineNumbers/>
    </w:pPr>
  </w:style>
  <w:style w:customStyle="1"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ascii="Tahoma" w:hAnsi="Tahoma"/>
      <w:b/>
      <w:color w:val="0000FF"/>
      <w:szCs w:val="20"/>
    </w:rPr>
  </w:style>
  <w:style w:customStyle="1" w:styleId="PodnaslovChar" w:type="character">
    <w:name w:val="Podnaslov Char"/>
    <w:basedOn w:val="Zadanifontodlomka"/>
    <w:link w:val="Podnaslov"/>
    <w:rsid w:val="00650236"/>
    <w:rPr>
      <w:rFonts w:ascii="Tahoma" w:hAnsi="Tahoma"/>
      <w:b/>
      <w:color w:val="0000FF"/>
      <w:sz w:val="24"/>
    </w:rPr>
  </w:style>
  <w:style w:customStyle="1" w:styleId="Naslov1Char" w:type="character">
    <w:name w:val="Naslov 1 Char"/>
    <w:basedOn w:val="Zadanifontodlomka"/>
    <w:link w:val="Naslov1"/>
    <w:rsid w:val="00B70667"/>
    <w:rPr>
      <w:sz w:val="24"/>
      <w:szCs w:val="24"/>
    </w:rPr>
  </w:style>
  <w:style w:customStyle="1" w:styleId="Bezpopisa1" w:type="numbering">
    <w:name w:val="Bez popisa1"/>
    <w:next w:val="Bezpopisa"/>
    <w:uiPriority w:val="99"/>
    <w:semiHidden/>
    <w:unhideWhenUsed/>
    <w:rsid w:val="00B70667"/>
  </w:style>
  <w:style w:customStyle="1" w:styleId="Obojanipopis-Isticanje1Char" w:type="character">
    <w:name w:val="Obojani popis - Isticanje 1 Char"/>
    <w:link w:val="Obojanipopis-Isticanje1"/>
    <w:uiPriority w:val="99"/>
    <w:locked/>
    <w:rsid w:val="00B70667"/>
    <w:rPr>
      <w:rFonts w:ascii="Times New Roman" w:eastAsia="Times New Roman" w:hAnsi="Times New Roman"/>
      <w:sz w:val="24"/>
      <w:szCs w:val="24"/>
      <w:lang w:eastAsia="hr-HR"/>
    </w:rPr>
  </w:style>
  <w:style w:customStyle="1" w:styleId="ctitle" w:type="character">
    <w:name w:val="c_title"/>
    <w:rsid w:val="00B70667"/>
  </w:style>
  <w:style w:styleId="Obojanipopis-Isticanje1" w:type="table">
    <w:name w:val="Colorful List Accent 1"/>
    <w:basedOn w:val="Obinatablica"/>
    <w:link w:val="Obojanipopis-Isticanje1Char"/>
    <w:uiPriority w:val="99"/>
    <w:rsid w:val="00B70667"/>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Bezpopisa2" w:type="numbering">
    <w:name w:val="Bez popisa2"/>
    <w:next w:val="Bezpopisa"/>
    <w:uiPriority w:val="99"/>
    <w:semiHidden/>
    <w:unhideWhenUsed/>
    <w:rsid w:val="00B70667"/>
  </w:style>
  <w:style w:styleId="Reetkatablice" w:type="table">
    <w:name w:val="Table Grid"/>
    <w:basedOn w:val="Obinatablica"/>
    <w:uiPriority w:val="59"/>
    <w:rsid w:val="00B70667"/>
    <w:rPr>
      <w:rFonts w:ascii="Cambria" w:eastAsia="MS Mincho" w:hAnsi="Cambri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Grafikeoznake2" w:type="paragraph">
    <w:name w:val="List Bullet 2"/>
    <w:basedOn w:val="Normal"/>
    <w:uiPriority w:val="99"/>
    <w:unhideWhenUsed/>
    <w:rsid w:val="00B70667"/>
    <w:pPr>
      <w:numPr>
        <w:numId w:val="37"/>
      </w:numPr>
      <w:contextualSpacing/>
    </w:pPr>
  </w:style>
  <w:style w:customStyle="1" w:styleId="apple-converted-space" w:type="character">
    <w:name w:val="apple-converted-space"/>
    <w:rsid w:val="00B70667"/>
  </w:style>
  <w:style w:customStyle="1" w:styleId="tabletextfield" w:type="character">
    <w:name w:val="table_text_field"/>
    <w:rsid w:val="00B70667"/>
  </w:style>
  <w:style w:customStyle="1" w:styleId="TijelotekstaChar" w:type="character">
    <w:name w:val="Tijelo teksta Char"/>
    <w:basedOn w:val="Zadanifontodlomka"/>
    <w:link w:val="Tijeloteksta"/>
    <w:rsid w:val="00B70667"/>
    <w:rPr>
      <w:sz w:val="24"/>
      <w:szCs w:val="24"/>
    </w:rPr>
  </w:style>
  <w:style w:customStyle="1" w:styleId="Srednjareetka2Char" w:type="character">
    <w:name w:val="Srednja rešetka 2 Char"/>
    <w:link w:val="Srednjareetka2"/>
    <w:uiPriority w:val="1"/>
    <w:rsid w:val="00B70667"/>
    <w:rPr>
      <w:rFonts w:ascii="Calibri" w:cs="Calibri" w:eastAsia="Calibri" w:hAnsi="Calibri"/>
      <w:color w:val="17365D"/>
      <w:lang w:eastAsia="ja-JP" w:val="en-US"/>
    </w:rPr>
  </w:style>
  <w:style w:customStyle="1" w:styleId="Heading1Char" w:type="character">
    <w:name w:val="Heading 1 Char"/>
    <w:uiPriority w:val="9"/>
    <w:rsid w:val="00B70667"/>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B70667"/>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customStyle="1" w:styleId="Obojanipopis-Isticanje11" w:type="table">
    <w:name w:val="Obojani popis - Isticanje 11"/>
    <w:basedOn w:val="Obinatablica"/>
    <w:next w:val="Obojanipopis-Isticanje1"/>
    <w:uiPriority w:val="99"/>
    <w:rsid w:val="00B70667"/>
    <w:rPr>
      <w:rFonts w:ascii="Cambria" w:eastAsia="MS Mincho" w:hAnsi="Cambria"/>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TableNormal" w:type="table">
    <w:name w:val="Table Normal"/>
    <w:uiPriority w:val="2"/>
    <w:semiHidden/>
    <w:unhideWhenUsed/>
    <w:qFormat/>
    <w:rsid w:val="00C27EDF"/>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27EDF"/>
    <w:pPr>
      <w:widowControl w:val="0"/>
    </w:pPr>
    <w:rPr>
      <w:rFonts w:asciiTheme="minorHAnsi" w:cstheme="minorBidi" w:eastAsiaTheme="minorHAnsi" w:hAnsiTheme="minorHAnsi"/>
      <w:sz w:val="22"/>
      <w:szCs w:val="22"/>
      <w:lang w:eastAsia="en-US" w:val="en-US"/>
    </w:rPr>
  </w:style>
  <w:style w:customStyle="1" w:styleId="Naslov2Char" w:type="character">
    <w:name w:val="Naslov 2 Char"/>
    <w:basedOn w:val="Zadanifontodlomka"/>
    <w:link w:val="Naslov2"/>
    <w:rsid w:val="00007483"/>
    <w:rPr>
      <w:rFonts w:ascii="CorporateSTEELig" w:hAnsi="CorporateSTEELig"/>
      <w:b/>
      <w:sz w:val="28"/>
      <w:lang w:val="en-GB"/>
    </w:rPr>
  </w:style>
  <w:style w:customStyle="1" w:styleId="Naslov3Char" w:type="character">
    <w:name w:val="Naslov 3 Char"/>
    <w:basedOn w:val="Zadanifontodlomka"/>
    <w:link w:val="Naslov3"/>
    <w:rsid w:val="00007483"/>
    <w:rPr>
      <w:rFonts w:ascii="CorporateSTEELig" w:hAnsi="CorporateSTEELig"/>
      <w:b/>
      <w:sz w:val="36"/>
      <w:lang w:val="en-GB"/>
    </w:rPr>
  </w:style>
  <w:style w:customStyle="1" w:styleId="Naslov4Char" w:type="character">
    <w:name w:val="Naslov 4 Char"/>
    <w:basedOn w:val="Zadanifontodlomka"/>
    <w:link w:val="Naslov4"/>
    <w:rsid w:val="00007483"/>
    <w:rPr>
      <w:rFonts w:ascii="CorporateSTEELig" w:hAnsi="CorporateSTEELig"/>
      <w:b/>
      <w:sz w:val="24"/>
    </w:rPr>
  </w:style>
  <w:style w:customStyle="1" w:styleId="Naslov5Char" w:type="character">
    <w:name w:val="Naslov 5 Char"/>
    <w:basedOn w:val="Zadanifontodlomka"/>
    <w:link w:val="Naslov5"/>
    <w:rsid w:val="00007483"/>
    <w:rPr>
      <w:rFonts w:ascii="CorporateSTEELig" w:hAnsi="CorporateSTEELig"/>
      <w:sz w:val="24"/>
    </w:rPr>
  </w:style>
  <w:style w:customStyle="1" w:styleId="Naslov6Char" w:type="character">
    <w:name w:val="Naslov 6 Char"/>
    <w:basedOn w:val="Zadanifontodlomka"/>
    <w:link w:val="Naslov6"/>
    <w:rsid w:val="00007483"/>
    <w:rPr>
      <w:rFonts w:ascii="CorporateSTEELig" w:hAnsi="CorporateSTEELig"/>
      <w:sz w:val="24"/>
    </w:rPr>
  </w:style>
  <w:style w:customStyle="1" w:styleId="Naslov7Char" w:type="character">
    <w:name w:val="Naslov 7 Char"/>
    <w:basedOn w:val="Zadanifontodlomka"/>
    <w:link w:val="Naslov7"/>
    <w:rsid w:val="00007483"/>
    <w:rPr>
      <w:rFonts w:ascii="CorporateSTEELig" w:hAnsi="CorporateSTEELig"/>
      <w:b/>
      <w:sz w:val="24"/>
    </w:rPr>
  </w:style>
  <w:style w:customStyle="1" w:styleId="Naslov8Char" w:type="character">
    <w:name w:val="Naslov 8 Char"/>
    <w:basedOn w:val="Zadanifontodlomka"/>
    <w:link w:val="Naslov8"/>
    <w:rsid w:val="00007483"/>
    <w:rPr>
      <w:rFonts w:ascii="CorporateSTEELig" w:hAnsi="CorporateSTEELig"/>
      <w:b/>
      <w:sz w:val="22"/>
    </w:rPr>
  </w:style>
  <w:style w:customStyle="1" w:styleId="Naslov9Char" w:type="character">
    <w:name w:val="Naslov 9 Char"/>
    <w:basedOn w:val="Zadanifontodlomka"/>
    <w:link w:val="Naslov9"/>
    <w:rsid w:val="00007483"/>
    <w:rPr>
      <w:rFonts w:ascii="CorporateSTEELig" w:hAnsi="CorporateSTEELig"/>
      <w:b/>
      <w:sz w:val="24"/>
    </w:rPr>
  </w:style>
  <w:style w:customStyle="1" w:styleId="Svijetlareetka-Isticanje31" w:type="paragraph">
    <w:name w:val="Svijetla rešetka - Isticanje 31"/>
    <w:basedOn w:val="Normal"/>
    <w:uiPriority w:val="34"/>
    <w:qFormat/>
    <w:rsid w:val="00007483"/>
    <w:pPr>
      <w:ind w:left="720"/>
      <w:contextualSpacing/>
    </w:pPr>
    <w:rPr>
      <w:rFonts w:ascii="Cambria" w:eastAsia="MS Mincho" w:hAnsi="Cambria"/>
      <w:lang w:eastAsia="en-US"/>
    </w:rPr>
  </w:style>
  <w:style w:customStyle="1" w:styleId="Bezproreda1" w:type="paragraph">
    <w:name w:val="Bez proreda1"/>
    <w:link w:val="NoSpacingChar"/>
    <w:uiPriority w:val="1"/>
    <w:qFormat/>
    <w:rsid w:val="00007483"/>
    <w:rPr>
      <w:rFonts w:ascii="Calibri" w:cs="Calibri" w:eastAsia="Calibri" w:hAnsi="Calibri"/>
      <w:color w:val="17365D"/>
      <w:lang w:eastAsia="ja-JP" w:val="en-US"/>
    </w:rPr>
  </w:style>
  <w:style w:customStyle="1" w:styleId="NoSpacingChar" w:type="character">
    <w:name w:val="No Spacing Char"/>
    <w:link w:val="Bezproreda1"/>
    <w:uiPriority w:val="1"/>
    <w:rsid w:val="00007483"/>
    <w:rPr>
      <w:rFonts w:ascii="Calibri" w:cs="Calibri" w:eastAsia="Calibri" w:hAnsi="Calibri"/>
      <w:color w:val="17365D"/>
      <w:lang w:eastAsia="ja-JP" w:val="en-US"/>
    </w:rPr>
  </w:style>
  <w:style w:customStyle="1" w:styleId="ColorfulList-Accent1Char" w:type="character">
    <w:name w:val="Colorful List - Accent 1 Char"/>
    <w:uiPriority w:val="34"/>
    <w:locked/>
    <w:rsid w:val="00007483"/>
    <w:rPr>
      <w:rFonts w:ascii="Cambria" w:eastAsia="MS Mincho" w:hAnsi="Cambria"/>
      <w:sz w:val="24"/>
      <w:szCs w:val="24"/>
      <w:lang w:eastAsia="en-US"/>
    </w:rPr>
  </w:style>
  <w:style w:styleId="Kartadokumenta" w:type="paragraph">
    <w:name w:val="Document Map"/>
    <w:basedOn w:val="Normal"/>
    <w:link w:val="KartadokumentaChar"/>
    <w:rsid w:val="00007483"/>
    <w:pPr>
      <w:shd w:color="auto" w:fill="000080" w:val="clear"/>
    </w:pPr>
    <w:rPr>
      <w:rFonts w:ascii="Tahoma" w:hAnsi="Tahoma"/>
      <w:sz w:val="20"/>
      <w:szCs w:val="20"/>
      <w:lang w:val="en-GB"/>
    </w:rPr>
  </w:style>
  <w:style w:customStyle="1" w:styleId="KartadokumentaChar" w:type="character">
    <w:name w:val="Karta dokumenta Char"/>
    <w:basedOn w:val="Zadanifontodlomka"/>
    <w:link w:val="Kartadokumenta"/>
    <w:rsid w:val="00007483"/>
    <w:rPr>
      <w:rFonts w:ascii="Tahoma" w:hAnsi="Tahoma"/>
      <w:shd w:color="auto" w:fill="000080" w:val="clear"/>
      <w:lang w:val="en-GB"/>
    </w:rPr>
  </w:style>
  <w:style w:styleId="Tijeloteksta2" w:type="paragraph">
    <w:name w:val="Body Text 2"/>
    <w:basedOn w:val="Normal"/>
    <w:link w:val="Tijeloteksta2Char"/>
    <w:rsid w:val="00007483"/>
    <w:pPr>
      <w:jc w:val="both"/>
    </w:pPr>
    <w:rPr>
      <w:rFonts w:ascii="CorporateSTEELig" w:hAnsi="CorporateSTEELig"/>
      <w:sz w:val="22"/>
      <w:szCs w:val="20"/>
      <w:lang w:eastAsia="x-none" w:val="x-none"/>
    </w:rPr>
  </w:style>
  <w:style w:customStyle="1" w:styleId="Tijeloteksta2Char" w:type="character">
    <w:name w:val="Tijelo teksta 2 Char"/>
    <w:basedOn w:val="Zadanifontodlomka"/>
    <w:link w:val="Tijeloteksta2"/>
    <w:rsid w:val="00007483"/>
    <w:rPr>
      <w:rFonts w:ascii="CorporateSTEELig" w:hAnsi="CorporateSTEELig"/>
      <w:sz w:val="22"/>
      <w:lang w:eastAsia="x-none" w:val="x-none"/>
    </w:rPr>
  </w:style>
  <w:style w:styleId="Tijeloteksta3" w:type="paragraph">
    <w:name w:val="Body Text 3"/>
    <w:basedOn w:val="Normal"/>
    <w:link w:val="Tijeloteksta3Char"/>
    <w:rsid w:val="00007483"/>
    <w:rPr>
      <w:rFonts w:ascii="CorporateSTEELig" w:hAnsi="CorporateSTEELig"/>
      <w:szCs w:val="20"/>
      <w:lang w:val="en-GB"/>
    </w:rPr>
  </w:style>
  <w:style w:customStyle="1" w:styleId="Tijeloteksta3Char" w:type="character">
    <w:name w:val="Tijelo teksta 3 Char"/>
    <w:basedOn w:val="Zadanifontodlomka"/>
    <w:link w:val="Tijeloteksta3"/>
    <w:rsid w:val="00007483"/>
    <w:rPr>
      <w:rFonts w:ascii="CorporateSTEELig" w:hAnsi="CorporateSTEELig"/>
      <w:sz w:val="24"/>
      <w:lang w:val="en-GB"/>
    </w:rPr>
  </w:style>
  <w:style w:styleId="Naslov" w:type="paragraph">
    <w:name w:val="Title"/>
    <w:basedOn w:val="Normal"/>
    <w:link w:val="NaslovChar"/>
    <w:qFormat/>
    <w:rsid w:val="00007483"/>
    <w:pPr>
      <w:jc w:val="center"/>
    </w:pPr>
    <w:rPr>
      <w:b/>
      <w:sz w:val="28"/>
      <w:szCs w:val="20"/>
      <w:lang w:eastAsia="en-US"/>
    </w:rPr>
  </w:style>
  <w:style w:customStyle="1" w:styleId="NaslovChar" w:type="character">
    <w:name w:val="Naslov Char"/>
    <w:basedOn w:val="Zadanifontodlomka"/>
    <w:link w:val="Naslov"/>
    <w:rsid w:val="00007483"/>
    <w:rPr>
      <w:b/>
      <w:sz w:val="28"/>
      <w:lang w:eastAsia="en-US"/>
    </w:rPr>
  </w:style>
  <w:style w:customStyle="1" w:styleId="CharChar" w:type="character">
    <w:name w:val="Char Char"/>
    <w:rsid w:val="00007483"/>
    <w:rPr>
      <w:b/>
      <w:sz w:val="28"/>
      <w:lang w:eastAsia="en-US"/>
    </w:rPr>
  </w:style>
  <w:style w:styleId="Tijeloteksta-uvlaka2" w:type="paragraph">
    <w:name w:val="Body Text Indent 2"/>
    <w:basedOn w:val="Normal"/>
    <w:link w:val="Tijeloteksta-uvlaka2Char"/>
    <w:rsid w:val="00007483"/>
    <w:pPr>
      <w:ind w:hanging="2160" w:left="2160"/>
      <w:jc w:val="both"/>
    </w:pPr>
    <w:rPr>
      <w:rFonts w:ascii="CorporateSTEELig" w:hAnsi="CorporateSTEELig"/>
      <w:szCs w:val="20"/>
      <w:lang w:eastAsia="en-US"/>
    </w:rPr>
  </w:style>
  <w:style w:customStyle="1" w:styleId="Tijeloteksta-uvlaka2Char" w:type="character">
    <w:name w:val="Tijelo teksta - uvlaka 2 Char"/>
    <w:basedOn w:val="Zadanifontodlomka"/>
    <w:link w:val="Tijeloteksta-uvlaka2"/>
    <w:rsid w:val="00007483"/>
    <w:rPr>
      <w:rFonts w:ascii="CorporateSTEELig" w:hAnsi="CorporateSTEELig"/>
      <w:sz w:val="24"/>
      <w:lang w:eastAsia="en-US"/>
    </w:rPr>
  </w:style>
  <w:style w:styleId="Uvuenotijeloteksta" w:type="paragraph">
    <w:name w:val="Body Text Indent"/>
    <w:basedOn w:val="Normal"/>
    <w:link w:val="UvuenotijelotekstaChar"/>
    <w:rsid w:val="00007483"/>
    <w:pPr>
      <w:ind w:left="1080"/>
      <w:jc w:val="both"/>
    </w:pPr>
    <w:rPr>
      <w:rFonts w:ascii="CorporateSTEELig" w:hAnsi="CorporateSTEELig"/>
      <w:szCs w:val="20"/>
      <w:lang w:eastAsia="x-none" w:val="x-none"/>
    </w:rPr>
  </w:style>
  <w:style w:customStyle="1" w:styleId="UvuenotijelotekstaChar" w:type="character">
    <w:name w:val="Uvučeno tijelo teksta Char"/>
    <w:basedOn w:val="Zadanifontodlomka"/>
    <w:link w:val="Uvuenotijeloteksta"/>
    <w:rsid w:val="00007483"/>
    <w:rPr>
      <w:rFonts w:ascii="CorporateSTEELig" w:hAnsi="CorporateSTEELig"/>
      <w:sz w:val="24"/>
      <w:lang w:eastAsia="x-none" w:val="x-none"/>
    </w:rPr>
  </w:style>
  <w:style w:customStyle="1" w:styleId="Reetkatablice1" w:type="table">
    <w:name w:val="Rešetka tablice1"/>
    <w:basedOn w:val="Obinatablica"/>
    <w:next w:val="Reetkatablice"/>
    <w:rsid w:val="00007483"/>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c" w:type="paragraph">
    <w:name w:val="ic"/>
    <w:basedOn w:val="Normal"/>
    <w:rsid w:val="00007483"/>
    <w:pPr>
      <w:spacing w:after="100" w:afterAutospacing="1" w:before="100" w:beforeAutospacing="1"/>
    </w:pPr>
  </w:style>
  <w:style w:customStyle="1" w:styleId="HeaderChar1" w:type="character">
    <w:name w:val="Header Char1"/>
    <w:rsid w:val="00007483"/>
    <w:rPr>
      <w:rFonts w:ascii="Arial" w:cs="Arial" w:eastAsia="MS ??" w:hAnsi="Arial"/>
      <w:color w:val="00000A"/>
      <w:sz w:val="24"/>
      <w:szCs w:val="24"/>
      <w:lang w:eastAsia="en-US" w:val="en-US"/>
    </w:rPr>
  </w:style>
  <w:style w:styleId="SlijeenaHiperveza" w:type="character">
    <w:name w:val="FollowedHyperlink"/>
    <w:uiPriority w:val="99"/>
    <w:unhideWhenUsed/>
    <w:rsid w:val="00007483"/>
    <w:rPr>
      <w:color w:val="800080"/>
      <w:u w:val="single"/>
    </w:rPr>
  </w:style>
  <w:style w:customStyle="1" w:styleId="xl66" w:type="paragraph">
    <w:name w:val="xl66"/>
    <w:basedOn w:val="Normal"/>
    <w:rsid w:val="00007483"/>
    <w:pPr>
      <w:spacing w:after="100" w:afterAutospacing="1" w:before="100" w:beforeAutospacing="1"/>
    </w:pPr>
    <w:rPr>
      <w:rFonts w:ascii="Times" w:hAnsi="Times"/>
      <w:b/>
      <w:bCs/>
      <w:sz w:val="20"/>
      <w:szCs w:val="20"/>
      <w:lang w:eastAsia="en-US"/>
    </w:rPr>
  </w:style>
  <w:style w:customStyle="1" w:styleId="xl67" w:type="paragraph">
    <w:name w:val="xl67"/>
    <w:basedOn w:val="Normal"/>
    <w:rsid w:val="00007483"/>
    <w:pPr>
      <w:pBdr>
        <w:top w:color="auto" w:space="0" w:sz="8" w:val="single"/>
        <w:left w:color="auto" w:space="0" w:sz="8" w:val="single"/>
        <w:bottom w:color="auto" w:space="0" w:sz="8" w:val="single"/>
        <w:right w:color="auto" w:space="0" w:sz="8" w:val="single"/>
      </w:pBdr>
      <w:shd w:color="000000" w:fill="D9D9D9" w:val="clear"/>
      <w:spacing w:after="100" w:afterAutospacing="1" w:before="100" w:beforeAutospacing="1"/>
      <w:jc w:val="center"/>
      <w:textAlignment w:val="center"/>
    </w:pPr>
    <w:rPr>
      <w:rFonts w:ascii="Arial" w:cs="Arial" w:hAnsi="Arial"/>
      <w:b/>
      <w:bCs/>
      <w:color w:val="00000A"/>
      <w:sz w:val="16"/>
      <w:szCs w:val="16"/>
      <w:lang w:eastAsia="en-US"/>
    </w:rPr>
  </w:style>
  <w:style w:customStyle="1" w:styleId="xl68" w:type="paragraph">
    <w:name w:val="xl68"/>
    <w:basedOn w:val="Normal"/>
    <w:rsid w:val="00007483"/>
    <w:pPr>
      <w:pBdr>
        <w:top w:color="auto" w:space="0" w:sz="8" w:val="single"/>
        <w:bottom w:color="auto" w:space="0" w:sz="8" w:val="single"/>
        <w:right w:color="auto" w:space="0" w:sz="8" w:val="single"/>
      </w:pBdr>
      <w:shd w:color="000000" w:fill="D9D9D9" w:val="clear"/>
      <w:spacing w:after="100" w:afterAutospacing="1" w:before="100" w:beforeAutospacing="1"/>
      <w:jc w:val="center"/>
      <w:textAlignment w:val="center"/>
    </w:pPr>
    <w:rPr>
      <w:rFonts w:ascii="Arial" w:cs="Arial" w:hAnsi="Arial"/>
      <w:b/>
      <w:bCs/>
      <w:color w:val="00000A"/>
      <w:sz w:val="16"/>
      <w:szCs w:val="16"/>
      <w:lang w:eastAsia="en-US"/>
    </w:rPr>
  </w:style>
  <w:style w:customStyle="1" w:styleId="xl69" w:type="paragraph">
    <w:name w:val="xl69"/>
    <w:basedOn w:val="Normal"/>
    <w:rsid w:val="00007483"/>
    <w:pPr>
      <w:pBdr>
        <w:bottom w:color="auto" w:space="0" w:sz="8" w:val="single"/>
        <w:right w:color="auto" w:space="0" w:sz="8" w:val="single"/>
      </w:pBdr>
      <w:shd w:color="000000" w:fill="FFFFFF" w:val="clear"/>
      <w:spacing w:after="100" w:afterAutospacing="1" w:before="100" w:beforeAutospacing="1"/>
      <w:textAlignment w:val="center"/>
    </w:pPr>
    <w:rPr>
      <w:rFonts w:ascii="Times" w:hAnsi="Times"/>
      <w:sz w:val="20"/>
      <w:szCs w:val="20"/>
      <w:lang w:eastAsia="en-US"/>
    </w:rPr>
  </w:style>
  <w:style w:customStyle="1" w:styleId="xl70" w:type="paragraph">
    <w:name w:val="xl70"/>
    <w:basedOn w:val="Normal"/>
    <w:rsid w:val="00007483"/>
    <w:pPr>
      <w:pBdr>
        <w:bottom w:color="auto" w:space="0" w:sz="8" w:val="single"/>
        <w:right w:color="auto" w:space="0" w:sz="8" w:val="single"/>
      </w:pBdr>
      <w:shd w:color="000000" w:fill="FFFFFF" w:val="clear"/>
      <w:spacing w:after="100" w:afterAutospacing="1" w:before="100" w:beforeAutospacing="1"/>
      <w:textAlignment w:val="center"/>
    </w:pPr>
    <w:rPr>
      <w:rFonts w:ascii="Times" w:hAnsi="Times"/>
      <w:sz w:val="20"/>
      <w:szCs w:val="20"/>
      <w:lang w:eastAsia="en-US"/>
    </w:rPr>
  </w:style>
  <w:style w:customStyle="1" w:styleId="xl71" w:type="paragraph">
    <w:name w:val="xl71"/>
    <w:basedOn w:val="Normal"/>
    <w:rsid w:val="00007483"/>
    <w:pPr>
      <w:pBdr>
        <w:bottom w:color="auto" w:space="0" w:sz="8" w:val="single"/>
        <w:right w:color="auto" w:space="0" w:sz="8" w:val="single"/>
      </w:pBdr>
      <w:shd w:color="000000" w:fill="FFFFFF" w:val="clear"/>
      <w:spacing w:after="100" w:afterAutospacing="1" w:before="100" w:beforeAutospacing="1"/>
      <w:textAlignment w:val="center"/>
    </w:pPr>
    <w:rPr>
      <w:rFonts w:ascii="Times" w:hAnsi="Times"/>
      <w:sz w:val="20"/>
      <w:szCs w:val="20"/>
      <w:lang w:eastAsia="en-US"/>
    </w:rPr>
  </w:style>
  <w:style w:customStyle="1" w:styleId="xl72" w:type="paragraph">
    <w:name w:val="xl72"/>
    <w:basedOn w:val="Normal"/>
    <w:rsid w:val="00007483"/>
    <w:pPr>
      <w:pBdr>
        <w:left w:color="auto" w:space="0" w:sz="8" w:val="single"/>
        <w:bottom w:color="auto" w:space="0" w:sz="8" w:val="single"/>
        <w:right w:color="auto" w:space="0" w:sz="8" w:val="single"/>
      </w:pBdr>
      <w:shd w:color="000000" w:fill="FFFFFF" w:val="clear"/>
      <w:spacing w:after="100" w:afterAutospacing="1" w:before="100" w:beforeAutospacing="1"/>
      <w:textAlignment w:val="center"/>
    </w:pPr>
    <w:rPr>
      <w:rFonts w:ascii="Times" w:hAnsi="Times"/>
      <w:sz w:val="20"/>
      <w:szCs w:val="20"/>
      <w:lang w:eastAsia="en-US"/>
    </w:rPr>
  </w:style>
  <w:style w:customStyle="1" w:styleId="xl73" w:type="paragraph">
    <w:name w:val="xl73"/>
    <w:basedOn w:val="Normal"/>
    <w:rsid w:val="00007483"/>
    <w:pPr>
      <w:pBdr>
        <w:top w:color="auto" w:space="0" w:sz="8" w:val="single"/>
        <w:left w:color="auto" w:space="0" w:sz="8" w:val="single"/>
        <w:bottom w:color="auto" w:space="0" w:sz="8" w:val="single"/>
        <w:right w:color="auto" w:space="0" w:sz="8" w:val="single"/>
      </w:pBdr>
      <w:spacing w:after="100" w:afterAutospacing="1" w:before="100" w:beforeAutospacing="1"/>
    </w:pPr>
    <w:rPr>
      <w:rFonts w:ascii="Times" w:hAnsi="Times"/>
      <w:b/>
      <w:bCs/>
      <w:sz w:val="20"/>
      <w:szCs w:val="20"/>
      <w:lang w:eastAsia="en-US"/>
    </w:rPr>
  </w:style>
  <w:style w:customStyle="1" w:styleId="xl74" w:type="paragraph">
    <w:name w:val="xl74"/>
    <w:basedOn w:val="Normal"/>
    <w:rsid w:val="00007483"/>
    <w:pPr>
      <w:pBdr>
        <w:bottom w:color="auto" w:space="0" w:sz="8" w:val="single"/>
        <w:right w:color="auto" w:space="0" w:sz="8" w:val="single"/>
      </w:pBdr>
      <w:shd w:color="000000" w:fill="FFFFFF" w:val="clear"/>
      <w:spacing w:after="100" w:afterAutospacing="1" w:before="100" w:beforeAutospacing="1"/>
      <w:textAlignment w:val="center"/>
    </w:pPr>
    <w:rPr>
      <w:rFonts w:ascii="Times" w:hAnsi="Times"/>
      <w:b/>
      <w:bCs/>
      <w:sz w:val="20"/>
      <w:szCs w:val="20"/>
      <w:lang w:eastAsia="en-US"/>
    </w:rPr>
  </w:style>
  <w:style w:customStyle="1" w:styleId="xl75" w:type="paragraph">
    <w:name w:val="xl75"/>
    <w:basedOn w:val="Normal"/>
    <w:rsid w:val="00007483"/>
    <w:pPr>
      <w:pBdr>
        <w:left w:color="auto" w:space="0" w:sz="8" w:val="single"/>
        <w:bottom w:color="auto" w:space="0" w:sz="8" w:val="single"/>
        <w:right w:color="auto" w:space="0" w:sz="8" w:val="single"/>
      </w:pBdr>
      <w:shd w:color="000000" w:fill="FFFFFF" w:val="clear"/>
      <w:spacing w:after="100" w:afterAutospacing="1" w:before="100" w:beforeAutospacing="1"/>
      <w:textAlignment w:val="center"/>
    </w:pPr>
    <w:rPr>
      <w:rFonts w:ascii="Times" w:hAnsi="Times"/>
      <w:b/>
      <w:bCs/>
      <w:sz w:val="20"/>
      <w:szCs w:val="20"/>
      <w:lang w:eastAsia="en-US"/>
    </w:rPr>
  </w:style>
  <w:style w:customStyle="1" w:styleId="xl76" w:type="paragraph">
    <w:name w:val="xl76"/>
    <w:basedOn w:val="Normal"/>
    <w:rsid w:val="00007483"/>
    <w:pPr>
      <w:pBdr>
        <w:bottom w:color="auto" w:space="0" w:sz="8" w:val="single"/>
        <w:right w:color="auto" w:space="0" w:sz="8" w:val="single"/>
      </w:pBdr>
      <w:shd w:color="000000" w:fill="FFFFFF" w:val="clear"/>
      <w:spacing w:after="100" w:afterAutospacing="1" w:before="100" w:beforeAutospacing="1"/>
      <w:textAlignment w:val="center"/>
    </w:pPr>
    <w:rPr>
      <w:rFonts w:ascii="Times" w:hAnsi="Times"/>
      <w:b/>
      <w:bCs/>
      <w:sz w:val="20"/>
      <w:szCs w:val="20"/>
      <w:lang w:eastAsia="en-US"/>
    </w:rPr>
  </w:style>
  <w:style w:customStyle="1" w:styleId="xl77" w:type="paragraph">
    <w:name w:val="xl77"/>
    <w:basedOn w:val="Normal"/>
    <w:rsid w:val="00007483"/>
    <w:pPr>
      <w:pBdr>
        <w:bottom w:color="auto" w:space="0" w:sz="8" w:val="single"/>
        <w:right w:color="auto" w:space="0" w:sz="8" w:val="single"/>
      </w:pBdr>
      <w:shd w:color="000000" w:fill="D9D9D9" w:val="clear"/>
      <w:spacing w:after="100" w:afterAutospacing="1" w:before="100" w:beforeAutospacing="1"/>
      <w:textAlignment w:val="center"/>
    </w:pPr>
    <w:rPr>
      <w:rFonts w:ascii="Times" w:hAnsi="Times"/>
      <w:sz w:val="20"/>
      <w:szCs w:val="20"/>
      <w:lang w:eastAsia="en-US"/>
    </w:rPr>
  </w:style>
  <w:style w:customStyle="1" w:styleId="xl78" w:type="paragraph">
    <w:name w:val="xl78"/>
    <w:basedOn w:val="Normal"/>
    <w:rsid w:val="00007483"/>
    <w:pPr>
      <w:pBdr>
        <w:bottom w:color="auto" w:space="0" w:sz="8" w:val="single"/>
        <w:right w:color="auto" w:space="0" w:sz="8" w:val="single"/>
      </w:pBdr>
      <w:shd w:color="000000" w:fill="D9D9D9" w:val="clear"/>
      <w:spacing w:after="100" w:afterAutospacing="1" w:before="100" w:beforeAutospacing="1"/>
      <w:textAlignment w:val="center"/>
    </w:pPr>
    <w:rPr>
      <w:rFonts w:ascii="Times" w:hAnsi="Times"/>
      <w:sz w:val="20"/>
      <w:szCs w:val="20"/>
      <w:lang w:eastAsia="en-US"/>
    </w:rPr>
  </w:style>
  <w:style w:customStyle="1" w:styleId="xl79" w:type="paragraph">
    <w:name w:val="xl79"/>
    <w:basedOn w:val="Normal"/>
    <w:rsid w:val="00007483"/>
    <w:pPr>
      <w:pBdr>
        <w:left w:color="auto" w:space="0" w:sz="8" w:val="single"/>
        <w:bottom w:color="auto" w:space="0" w:sz="8" w:val="single"/>
        <w:right w:color="auto" w:space="0" w:sz="8" w:val="single"/>
      </w:pBdr>
      <w:shd w:color="000000" w:fill="D9D9D9" w:val="clear"/>
      <w:spacing w:after="100" w:afterAutospacing="1" w:before="100" w:beforeAutospacing="1"/>
      <w:textAlignment w:val="center"/>
    </w:pPr>
    <w:rPr>
      <w:rFonts w:ascii="Times" w:hAnsi="Times"/>
      <w:sz w:val="20"/>
      <w:szCs w:val="20"/>
      <w:lang w:eastAsia="en-US"/>
    </w:rPr>
  </w:style>
  <w:style w:customStyle="1" w:styleId="xl80" w:type="paragraph">
    <w:name w:val="xl80"/>
    <w:basedOn w:val="Normal"/>
    <w:rsid w:val="00007483"/>
    <w:pPr>
      <w:pBdr>
        <w:top w:color="auto" w:space="0" w:sz="8" w:val="single"/>
        <w:left w:color="auto" w:space="0" w:sz="8" w:val="single"/>
        <w:bottom w:color="auto" w:space="0" w:sz="8" w:val="single"/>
        <w:right w:color="auto" w:space="0" w:sz="8" w:val="single"/>
      </w:pBdr>
      <w:spacing w:after="100" w:afterAutospacing="1" w:before="100" w:beforeAutospacing="1"/>
      <w:jc w:val="center"/>
    </w:pPr>
    <w:rPr>
      <w:rFonts w:ascii="Times" w:hAnsi="Times"/>
      <w:sz w:val="20"/>
      <w:szCs w:val="20"/>
      <w:lang w:eastAsia="en-US"/>
    </w:rPr>
  </w:style>
  <w:style w:styleId="Revizija" w:type="paragraph">
    <w:name w:val="Revision"/>
    <w:hidden/>
    <w:uiPriority w:val="71"/>
    <w:semiHidden/>
    <w:rsid w:val="00007483"/>
    <w:rPr>
      <w:rFonts w:ascii="Calibri" w:eastAsia="Calibri" w:hAnsi="Calibri"/>
      <w:sz w:val="22"/>
      <w:szCs w:val="22"/>
      <w:lang w:eastAsia="en-US"/>
    </w:rPr>
  </w:style>
  <w:style w:styleId="Tekstrezerviranogmjesta" w:type="character">
    <w:name w:val="Placeholder Text"/>
    <w:basedOn w:val="Zadanifontodlomka"/>
    <w:uiPriority w:val="99"/>
    <w:semiHidden/>
    <w:rsid w:val="00D508FE"/>
    <w:rPr>
      <w:color w:val="808080"/>
      <w:bdr w:color="auto" w:space="0" w:sz="0" w:val="none"/>
      <w:shd w:color="auto" w:fill="auto" w:val="clear"/>
    </w:rPr>
  </w:style>
  <w:style w:customStyle="1" w:styleId="eSPISCCParagraphDefaultFont" w:type="character">
    <w:name w:val="eSPIS_CC_Paragraph Default Font"/>
    <w:basedOn w:val="Zadanifontodlomka"/>
    <w:rsid w:val="00D508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08FE"/>
    <w:rPr>
      <w:bdr w:color="auto" w:space="0" w:sz="0" w:val="none"/>
      <w:shd w:color="auto" w:fill="FFFFCC" w:val="clear"/>
      <w:lang w:val="hr-HR"/>
    </w:rPr>
  </w:style>
  <w:style w:customStyle="1" w:styleId="PozadinaSvijetloCrvena" w:type="character">
    <w:name w:val="Pozadina_SvijetloCrvena"/>
    <w:basedOn w:val="eSPISCCParagraphDefaultFont"/>
    <w:rsid w:val="00D508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08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4328</izvorni_sadrzaj>
    <derivirana_varijabla naziv="DomainObject.Predmet.Broj_1">4328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samo 22 tom spušten u pisarnicu dana 3.3.17.</izvorni_sadrzaj>
    <derivirana_varijabla naziv="DomainObject.Predmet.Opis_1">samo 22 tom spušten u pisarnicu dana 3.3.17.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St-4328/2016</izvorni_sadrzaj>
    <derivirana_varijabla naziv="DomainObject.Predmet.OznakaBroj_1">St-4328/2016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KUMAL S d.o.o. zastupanog po punomoćniku MADIRAZZA &amp; PARTNERI, odvjetničko društvo d.o.o.</izvorni_sadrzaj>
    <derivirana_varijabla naziv="DomainObject.Predmet.ProtustrankaFormated_1">  KUMAL S d.o.o. zastupanog po punomoćniku MADIRAZZA &amp; PARTNERI, odvjetničko društvo d.o.o.</derivirana_varijabla>
  </DomainObject.Predmet.ProtustrankaFormated>
  <DomainObject.Predmet.ProtustrankaFormatedOIB>
    <izvorni_sadrzaj>  KUMAL S d.o.o., OIB 71549040939 zastupanog po punomoćniku MADIRAZZA &amp; PARTNERI, odvjetničko društvo d.o.o.</izvorni_sadrzaj>
    <derivirana_varijabla naziv="DomainObject.Predmet.ProtustrankaFormatedOIB_1">  KUMAL S d.o.o., OIB 71549040939 zastupanog po punomoćniku MADIRAZZA &amp; PARTNERI, odvjetničko društvo d.o.o.</derivirana_varijabla>
  </DomainObject.Predmet.ProtustrankaFormatedOIB>
  <DomainObject.Predmet.ProtustrankaFormatedWithAdress>
    <izvorni_sadrzaj> KUMAL S d.o.o., Ilica 251, 10000 Zagreb zastupanog po punomoćniku MADIRAZZA &amp; PARTNERI, odvjetničko društvo d.o.o.</izvorni_sadrzaj>
    <derivirana_varijabla naziv="DomainObject.Predmet.ProtustrankaFormatedWithAdress_1"> KUMAL S d.o.o., Ilica 251, 10000 Zagreb zastupanog po punomoćniku MADIRAZZA &amp; PARTNERI, odvjetničko društvo d.o.o.</derivirana_varijabla>
  </DomainObject.Predmet.ProtustrankaFormatedWithAdress>
  <DomainObject.Predmet.ProtustrankaFormatedWithAdressOIB>
    <izvorni_sadrzaj> KUMAL S d.o.o., OIB 71549040939, Ilica 251, 10000 Zagreb zastupanog po punomoćniku MADIRAZZA &amp; PARTNERI, odvjetničko društvo d.o.o.</izvorni_sadrzaj>
    <derivirana_varijabla naziv="DomainObject.Predmet.ProtustrankaFormatedWithAdressOIB_1"> KUMAL S d.o.o., OIB 71549040939, Ilica 251, 10000 Zagreb zastupanog po punomoćniku MADIRAZZA &amp; PARTNERI, odvjetničko društvo d.o.o.</derivirana_varijabla>
  </DomainObject.Predmet.ProtustrankaFormatedWithAdressOIB>
  <DomainObject.Predmet.ProtustrankaWithAdress>
    <izvorni_sadrzaj>KUMAL S d.o.o. Ilica 251, 10000 Zagreb</izvorni_sadrzaj>
    <derivirana_varijabla naziv="DomainObject.Predmet.ProtustrankaWithAdress_1">KUMAL S d.o.o. Ilica 251, 10000 Zagreb</derivirana_varijabla>
  </DomainObject.Predmet.ProtustrankaWithAdress>
  <DomainObject.Predmet.ProtustrankaWithAdressOIB>
    <izvorni_sadrzaj>KUMAL S d.o.o., OIB 71549040939, Ilica 251, 10000 Zagreb</izvorni_sadrzaj>
    <derivirana_varijabla naziv="DomainObject.Predmet.ProtustrankaWithAdressOIB_1">KUMAL S d.o.o., OIB 71549040939, Ilica 251, 10000 Zagreb</derivirana_varijabla>
  </DomainObject.Predmet.ProtustrankaWithAdressOIB>
  <DomainObject.Predmet.ProtustrankaNazivFormated>
    <izvorni_sadrzaj>KUMAL S d.o.o.</izvorni_sadrzaj>
    <derivirana_varijabla naziv="DomainObject.Predmet.ProtustrankaNazivFormated_1">KUMAL S d.o.o.</derivirana_varijabla>
  </DomainObject.Predmet.ProtustrankaNazivFormated>
  <DomainObject.Predmet.ProtustrankaNazivFormatedOIB>
    <izvorni_sadrzaj>KUMAL S d.o.o., OIB 71549040939</izvorni_sadrzaj>
    <derivirana_varijabla naziv="DomainObject.Predmet.ProtustrankaNazivFormatedOIB_1">KUMAL S d.o.o., OIB 71549040939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KUMAL S d.o.o.</izvorni_sadrzaj>
    <derivirana_varijabla naziv="DomainObject.Predmet.StrankaFormated_1">  KUMAL S d.o.o.</derivirana_varijabla>
  </DomainObject.Predmet.StrankaFormated>
  <DomainObject.Predmet.StrankaFormatedOIB>
    <izvorni_sadrzaj>  KUMAL S d.o.o., OIB 71549040939</izvorni_sadrzaj>
    <derivirana_varijabla naziv="DomainObject.Predmet.StrankaFormatedOIB_1">  KUMAL S d.o.o., OIB 71549040939</derivirana_varijabla>
  </DomainObject.Predmet.StrankaFormatedOIB>
  <DomainObject.Predmet.StrankaFormatedWithAdress>
    <izvorni_sadrzaj> KUMAL S d.o.o., Ilica 251, 10000 Zagreb</izvorni_sadrzaj>
    <derivirana_varijabla naziv="DomainObject.Predmet.StrankaFormatedWithAdress_1"> KUMAL S d.o.o., Ilica 251, 10000 Zagreb</derivirana_varijabla>
  </DomainObject.Predmet.StrankaFormatedWithAdress>
  <DomainObject.Predmet.StrankaFormatedWithAdressOIB>
    <izvorni_sadrzaj> KUMAL S d.o.o., OIB 71549040939, Ilica 251, 10000 Zagreb</izvorni_sadrzaj>
    <derivirana_varijabla naziv="DomainObject.Predmet.StrankaFormatedWithAdressOIB_1"> KUMAL S d.o.o., OIB 71549040939, Ilica 251, 10000 Zagreb</derivirana_varijabla>
  </DomainObject.Predmet.StrankaFormatedWithAdressOIB>
  <DomainObject.Predmet.StrankaWithAdress>
    <izvorni_sadrzaj>KUMAL S d.o.o. Ilica 251,10000 Zagreb</izvorni_sadrzaj>
    <derivirana_varijabla naziv="DomainObject.Predmet.StrankaWithAdress_1">KUMAL S d.o.o. Ilica 251,10000 Zagreb</derivirana_varijabla>
  </DomainObject.Predmet.StrankaWithAdress>
  <DomainObject.Predmet.StrankaWithAdressOIB>
    <izvorni_sadrzaj>KUMAL S d.o.o., OIB 71549040939, Ilica 251,10000 Zagreb</izvorni_sadrzaj>
    <derivirana_varijabla naziv="DomainObject.Predmet.StrankaWithAdressOIB_1">KUMAL S d.o.o., OIB 71549040939, Ilica 251,10000 Zagreb</derivirana_varijabla>
  </DomainObject.Predmet.StrankaWithAdressOIB>
  <DomainObject.Predmet.StrankaNazivFormated>
    <izvorni_sadrzaj>KUMAL S d.o.o.</izvorni_sadrzaj>
    <derivirana_varijabla naziv="DomainObject.Predmet.StrankaNazivFormated_1">KUMAL S d.o.o.</derivirana_varijabla>
  </DomainObject.Predmet.StrankaNazivFormated>
  <DomainObject.Predmet.StrankaNazivFormatedOIB>
    <izvorni_sadrzaj>KUMAL S d.o.o., OIB 71549040939</izvorni_sadrzaj>
    <derivirana_varijabla naziv="DomainObject.Predmet.StrankaNazivFormatedOIB_1">KUMAL S d.o.o., OIB 71549040939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KUMAL S d.o.o.</item>
    </izvorni_sadrzaj>
    <derivirana_varijabla naziv="DomainObject.Predmet.StrankaListFormated_1">
      <item>KUMAL S d.o.o.</item>
    </derivirana_varijabla>
  </DomainObject.Predmet.StrankaListFormated>
  <DomainObject.Predmet.StrankaListFormatedOIB>
    <izvorni_sadrzaj>
      <item>KUMAL S d.o.o., OIB 71549040939</item>
    </izvorni_sadrzaj>
    <derivirana_varijabla naziv="DomainObject.Predmet.StrankaListFormatedOIB_1">
      <item>KUMAL S d.o.o., OIB 71549040939</item>
    </derivirana_varijabla>
  </DomainObject.Predmet.StrankaListFormatedOIB>
  <DomainObject.Predmet.StrankaListFormatedWithAdress>
    <izvorni_sadrzaj>
      <item>KUMAL S d.o.o., Ilica 251, 10000 Zagreb</item>
    </izvorni_sadrzaj>
    <derivirana_varijabla naziv="DomainObject.Predmet.StrankaListFormatedWithAdress_1">
      <item>KUMAL S d.o.o., Ilica 251, 10000 Zagreb</item>
    </derivirana_varijabla>
  </DomainObject.Predmet.StrankaListFormatedWithAdress>
  <DomainObject.Predmet.StrankaListFormatedWithAdressOIB>
    <izvorni_sadrzaj>
      <item>KUMAL S d.o.o., OIB 71549040939, Ilica 251, 10000 Zagreb</item>
    </izvorni_sadrzaj>
    <derivirana_varijabla naziv="DomainObject.Predmet.StrankaListFormatedWithAdressOIB_1">
      <item>KUMAL S d.o.o., OIB 71549040939, Ilica 251, 10000 Zagreb</item>
    </derivirana_varijabla>
  </DomainObject.Predmet.StrankaListFormatedWithAdressOIB>
  <DomainObject.Predmet.StrankaListNazivFormated>
    <izvorni_sadrzaj>
      <item>KUMAL S d.o.o.</item>
    </izvorni_sadrzaj>
    <derivirana_varijabla naziv="DomainObject.Predmet.StrankaListNazivFormated_1">
      <item>KUMAL S d.o.o.</item>
    </derivirana_varijabla>
  </DomainObject.Predmet.StrankaListNazivFormated>
  <DomainObject.Predmet.StrankaListNazivFormatedOIB>
    <izvorni_sadrzaj>
      <item>KUMAL S d.o.o., OIB 71549040939</item>
    </izvorni_sadrzaj>
    <derivirana_varijabla naziv="DomainObject.Predmet.StrankaListNazivFormatedOIB_1">
      <item>KUMAL S d.o.o., OIB 71549040939</item>
    </derivirana_varijabla>
  </DomainObject.Predmet.StrankaListNazivFormatedOIB>
  <DomainObject.Predmet.ProtuStrankaListFormated>
    <izvorni_sadrzaj>
      <item>KUMAL S d.o.o. zastupanog po punomoćniku MADIRAZZA &amp; PARTNERI, odvjetničko društvo d.o.o.</item>
    </izvorni_sadrzaj>
    <derivirana_varijabla naziv="DomainObject.Predmet.ProtuStrankaListFormated_1">
      <item>KUMAL S d.o.o. zastupanog po punomoćniku MADIRAZZA &amp; PARTNERI, odvjetničko društvo d.o.o.</item>
    </derivirana_varijabla>
  </DomainObject.Predmet.ProtuStrankaListFormated>
  <DomainObject.Predmet.ProtuStrankaListFormatedOIB>
    <izvorni_sadrzaj>
      <item>KUMAL S d.o.o., OIB 71549040939 zastupanog po punomoćniku MADIRAZZA &amp; PARTNERI, odvjetničko društvo d.o.o.</item>
    </izvorni_sadrzaj>
    <derivirana_varijabla naziv="DomainObject.Predmet.ProtuStrankaListFormatedOIB_1">
      <item>KUMAL S d.o.o., OIB 71549040939 zastupanog po punomoćniku MADIRAZZA &amp; PARTNERI, odvjetničko društvo d.o.o.</item>
    </derivirana_varijabla>
  </DomainObject.Predmet.ProtuStrankaListFormatedOIB>
  <DomainObject.Predmet.ProtuStrankaListFormatedWithAdress>
    <izvorni_sadrzaj>
      <item>KUMAL S d.o.o., Ilica 251, 10000 Zagreb zastupanog po punomoćniku MADIRAZZA &amp; PARTNERI, odvjetničko društvo d.o.o.</item>
    </izvorni_sadrzaj>
    <derivirana_varijabla naziv="DomainObject.Predmet.ProtuStrankaListFormatedWithAdress_1">
      <item>KUMAL S d.o.o., Ilica 251, 10000 Zagreb zastupanog po punomoćniku MADIRAZZA &amp; PARTNERI, odvjetničko društvo d.o.o.</item>
    </derivirana_varijabla>
  </DomainObject.Predmet.ProtuStrankaListFormatedWithAdress>
  <DomainObject.Predmet.ProtuStrankaListFormatedWithAdressOIB>
    <izvorni_sadrzaj>
      <item>KUMAL S d.o.o., OIB 71549040939, Ilica 251, 10000 Zagreb zastupanog po punomoćniku MADIRAZZA &amp; PARTNERI, odvjetničko društvo d.o.o.</item>
    </izvorni_sadrzaj>
    <derivirana_varijabla naziv="DomainObject.Predmet.ProtuStrankaListFormatedWithAdressOIB_1">
      <item>KUMAL S d.o.o., OIB 71549040939, Ilica 251, 10000 Zagreb zastupanog po punomoćniku MADIRAZZA &amp; PARTNERI, odvjetničko društvo d.o.o.</item>
    </derivirana_varijabla>
  </DomainObject.Predmet.ProtuStrankaListFormatedWithAdressOIB>
  <DomainObject.Predmet.ProtuStrankaListNazivFormated>
    <izvorni_sadrzaj>
      <item>KUMAL S d.o.o.</item>
    </izvorni_sadrzaj>
    <derivirana_varijabla naziv="DomainObject.Predmet.ProtuStrankaListNazivFormated_1">
      <item>KUMAL S d.o.o.</item>
    </derivirana_varijabla>
  </DomainObject.Predmet.ProtuStrankaListNazivFormated>
  <DomainObject.Predmet.ProtuStrankaListNazivFormatedOIB>
    <izvorni_sadrzaj>
      <item>KUMAL S d.o.o., OIB 71549040939</item>
    </izvorni_sadrzaj>
    <derivirana_varijabla naziv="DomainObject.Predmet.ProtuStrankaListNazivFormatedOIB_1">
      <item>KUMAL S d.o.o., OIB 71549040939</item>
    </derivirana_varijabla>
  </DomainObject.Predmet.ProtuStrankaListNazivFormatedOIB>
  <DomainObject.Predmet.OstaliListFormated>
    <izvorni_sadrzaj>
      <item>MADIRAZZA &amp; PARTNERI, odvjetničko društvo d.o.o. punomoćnik sudionika u postupku KUMAL S d.o.o.</item>
      <item>Ema Kalogjera Juranić</item>
      <item>REPUBLIKA HRVATSKA MINISTARSTVO FINANCIJA</item>
      <item>ŽUPANIJSKO DRŽAVNO ODVJETNIŠTVO U ZAGREBU</item>
      <item>Financijska agencija</item>
    </izvorni_sadrzaj>
    <derivirana_varijabla naziv="DomainObject.Predmet.OstaliListFormated_1">
      <item>MADIRAZZA &amp; PARTNERI, odvjetničko društvo d.o.o. punomoćnik sudionika u postupku KUMAL S d.o.o.</item>
      <item>Ema Kalogjera Juranić</item>
      <item>REPUBLIKA HRVATSKA MINISTARSTVO FINANCIJA</item>
      <item>ŽUPANIJSKO DRŽAVNO ODVJETNIŠTVO U ZAGREBU</item>
      <item>Financijska agencija</item>
    </derivirana_varijabla>
  </DomainObject.Predmet.OstaliListFormated>
  <DomainObject.Predmet.OstaliListFormatedOIB>
    <izvorni_sadrzaj>
      <item>MADIRAZZA &amp; PARTNERI, odvjetničko društvo d.o.o., OIB 37462847637 punomoćnik sudionika u postupku KUMAL S d.o.o.</item>
      <item>Ema Kalogjera Juranić, OIB 48794356556</item>
      <item>REPUBLIKA HRVATSKA MINISTARSTVO FINANCIJA, OIB 18683136487</item>
      <item>ŽUPANIJSKO DRŽAVNO ODVJETNIŠTVO U ZAGREBU, OIB 16488001145</item>
      <item>Financijska agencija, OIB 85821130368</item>
    </izvorni_sadrzaj>
    <derivirana_varijabla naziv="DomainObject.Predmet.OstaliListFormatedOIB_1">
      <item>MADIRAZZA &amp; PARTNERI, odvjetničko društvo d.o.o., OIB 37462847637 punomoćnik sudionika u postupku KUMAL S d.o.o.</item>
      <item>Ema Kalogjera Juranić, OIB 48794356556</item>
      <item>REPUBLIKA HRVATSKA MINISTARSTVO FINANCIJA, OIB 18683136487</item>
      <item>ŽUPANIJSKO DRŽAVNO ODVJETNIŠTVO U ZAGREBU, OIB 16488001145</item>
      <item>Financijska agencija, OIB 85821130368</item>
    </derivirana_varijabla>
  </DomainObject.Predmet.OstaliListFormatedOIB>
  <DomainObject.Predmet.OstaliListFormatedWithAdress>
    <izvorni_sadrzaj>
      <item>MADIRAZZA &amp; PARTNERI, odvjetničko društvo d.o.o., Masarykova 21, 10000 Zagreb punomoćnik sudionika u postupku KUMAL S d.o.o.</item>
      <item>Ema Kalogjera Juranić, Trg bana Josipa Jelačića 3, 10000 Zagreb</item>
      <item>REPUBLIKA HRVATSKA MINISTARSTVO FINANCIJA, Av. Dubrovnik 32, 10000 Zagreb</item>
      <item>ŽUPANIJSKO DRŽAVNO ODVJETNIŠTVO U ZAGREBU, Savska Cesta 41, 10000 Zagreb</item>
      <item>Financijska agencija, Ulica grada Vukovara 70, 10000 Zagreb</item>
    </izvorni_sadrzaj>
    <derivirana_varijabla naziv="DomainObject.Predmet.OstaliListFormatedWithAdress_1">
      <item>MADIRAZZA &amp; PARTNERI, odvjetničko društvo d.o.o., Masarykova 21, 10000 Zagreb punomoćnik sudionika u postupku KUMAL S d.o.o.</item>
      <item>Ema Kalogjera Juranić, Trg bana Josipa Jelačića 3, 10000 Zagreb</item>
      <item>REPUBLIKA HRVATSKA MINISTARSTVO FINANCIJA, Av. Dubrovnik 32, 10000 Zagreb</item>
      <item>ŽUPANIJSKO DRŽAVNO ODVJETNIŠTVO U ZAGREBU, Savska Cesta 41, 10000 Zagreb</item>
      <item>Financijska agencija, Ulica grada Vukovara 70, 10000 Zagreb</item>
    </derivirana_varijabla>
  </DomainObject.Predmet.OstaliListFormatedWithAdress>
  <DomainObject.Predmet.OstaliListFormatedWithAdressOIB>
    <izvorni_sadrzaj>
      <item>MADIRAZZA &amp; PARTNERI, odvjetničko društvo d.o.o., OIB 37462847637, Masarykova 21, 10000 Zagreb punomoćnik sudionika u postupku KUMAL S d.o.o.</item>
      <item>Ema Kalogjera Juranić, OIB 48794356556, Trg bana Josipa Jelačića 3, 10000 Zagreb</item>
      <item>REPUBLIKA HRVATSKA MINISTARSTVO FINANCIJA, OIB 18683136487, Av. Dubrovnik 32, 10000 Zagreb</item>
      <item>ŽUPANIJSKO DRŽAVNO ODVJETNIŠTVO U ZAGREBU, OIB 16488001145, Savska Cesta 41, 10000 Zagreb</item>
      <item>Financijska agencija, OIB 85821130368, Ulica grada Vukovara 70, 10000 Zagreb</item>
    </izvorni_sadrzaj>
    <derivirana_varijabla naziv="DomainObject.Predmet.OstaliListFormatedWithAdressOIB_1">
      <item>MADIRAZZA &amp; PARTNERI, odvjetničko društvo d.o.o., OIB 37462847637, Masarykova 21, 10000 Zagreb punomoćnik sudionika u postupku KUMAL S d.o.o.</item>
      <item>Ema Kalogjera Juranić, OIB 48794356556, Trg bana Josipa Jelačića 3, 10000 Zagreb</item>
      <item>REPUBLIKA HRVATSKA MINISTARSTVO FINANCIJA, OIB 18683136487, Av. Dubrovnik 32, 10000 Zagreb</item>
      <item>ŽUPANIJSKO DRŽAVNO ODVJETNIŠTVO U ZAGREBU, OIB 16488001145, Savska Cesta 41, 10000 Zagreb</item>
      <item>Financijska agencija, OIB 85821130368, Ulica grada Vukovara 70, 10000 Zagreb</item>
    </derivirana_varijabla>
  </DomainObject.Predmet.OstaliListFormatedWithAdressOIB>
  <DomainObject.Predmet.OstaliListNazivFormated>
    <izvorni_sadrzaj>
      <item>MADIRAZZA &amp; PARTNERI, odvjetničko društvo d.o.o.</item>
      <item>Ema Kalogjera Juranić</item>
      <item>REPUBLIKA HRVATSKA MINISTARSTVO FINANCIJA</item>
      <item>ŽUPANIJSKO DRŽAVNO ODVJETNIŠTVO U ZAGREBU</item>
      <item>Financijska agencija</item>
    </izvorni_sadrzaj>
    <derivirana_varijabla naziv="DomainObject.Predmet.OstaliListNazivFormated_1">
      <item>MADIRAZZA &amp; PARTNERI, odvjetničko društvo d.o.o.</item>
      <item>Ema Kalogjera Juranić</item>
      <item>REPUBLIKA HRVATSKA MINISTARSTVO FINANCIJA</item>
      <item>ŽUPANIJSKO DRŽAVNO ODVJETNIŠTVO U ZAGREBU</item>
      <item>Financijska agencija</item>
    </derivirana_varijabla>
  </DomainObject.Predmet.OstaliListNazivFormated>
  <DomainObject.Predmet.OstaliListNazivFormatedOIB>
    <izvorni_sadrzaj>
      <item>MADIRAZZA &amp; PARTNERI, odvjetničko društvo d.o.o., OIB 37462847637</item>
      <item>Ema Kalogjera Juranić, OIB 48794356556</item>
      <item>REPUBLIKA HRVATSKA MINISTARSTVO FINANCIJA, OIB 18683136487</item>
      <item>ŽUPANIJSKO DRŽAVNO ODVJETNIŠTVO U ZAGREBU, OIB 16488001145</item>
      <item>Financijska agencija, OIB 85821130368</item>
    </izvorni_sadrzaj>
    <derivirana_varijabla naziv="DomainObject.Predmet.OstaliListNazivFormatedOIB_1">
      <item>MADIRAZZA &amp; PARTNERI, odvjetničko društvo d.o.o., OIB 37462847637</item>
      <item>Ema Kalogjera Juranić, OIB 48794356556</item>
      <item>REPUBLIKA HRVATSKA MINISTARSTVO FINANCIJA, OIB 18683136487</item>
      <item>ŽUPANIJSKO DRŽAVNO ODVJETNIŠTVO U ZAGREBU, OIB 16488001145</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KUMAL S d.o.o.</izvorni_sadrzaj>
    <derivirana_varijabla naziv="DomainObject.Predmet.StrankaIDrugi_1">KUMAL S d.o.o.</derivirana_varijabla>
  </DomainObject.Predmet.StrankaIDrugi>
  <DomainObject.Predmet.ProtustrankaIDrugi>
    <izvorni_sadrzaj>KUMAL S d.o.o.</izvorni_sadrzaj>
    <derivirana_varijabla naziv="DomainObject.Predmet.ProtustrankaIDrugi_1">KUMAL S d.o.o.</derivirana_varijabla>
  </DomainObject.Predmet.ProtustrankaIDrugi>
  <DomainObject.Predmet.StrankaIDrugiAdressOIB>
    <izvorni_sadrzaj>KUMAL S d.o.o., OIB 71549040939, Ilica 251, 10000 Zagreb</izvorni_sadrzaj>
    <derivirana_varijabla naziv="DomainObject.Predmet.StrankaIDrugiAdressOIB_1">KUMAL S d.o.o., OIB 71549040939, Ilica 251, 10000 Zagreb</derivirana_varijabla>
  </DomainObject.Predmet.StrankaIDrugiAdressOIB>
  <DomainObject.Predmet.ProtustrankaIDrugiAdressOIB>
    <izvorni_sadrzaj>KUMAL S d.o.o., OIB 71549040939, Ilica 251, 10000 Zagreb</izvorni_sadrzaj>
    <derivirana_varijabla naziv="DomainObject.Predmet.ProtustrankaIDrugiAdressOIB_1">KUMAL S d.o.o., OIB 71549040939, Ilica 251,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KUMAL S d.o.o.</item>
      <item>KUMAL S d.o.o.</item>
      <item>MADIRAZZA &amp; PARTNERI, odvjetničko društvo d.o.o.</item>
      <item>Ema Kalogjera Juranić</item>
      <item>REPUBLIKA HRVATSKA MINISTARSTVO FINANCIJA</item>
      <item>ŽUPANIJSKO DRŽAVNO ODVJETNIŠTVO U ZAGREBU</item>
      <item>Financijska agencija</item>
    </izvorni_sadrzaj>
    <derivirana_varijabla naziv="DomainObject.Predmet.SudioniciListNaziv_1">
      <item>KUMAL S d.o.o.</item>
      <item>KUMAL S d.o.o.</item>
      <item>MADIRAZZA &amp; PARTNERI, odvjetničko društvo d.o.o.</item>
      <item>Ema Kalogjera Juranić</item>
      <item>REPUBLIKA HRVATSKA MINISTARSTVO FINANCIJA</item>
      <item>ŽUPANIJSKO DRŽAVNO ODVJETNIŠTVO U ZAGREBU</item>
      <item>Financijska agencija</item>
    </derivirana_varijabla>
  </DomainObject.Predmet.SudioniciListNaziv>
  <DomainObject.Predmet.SudioniciListAdressOIB>
    <izvorni_sadrzaj>
      <item>KUMAL S d.o.o., OIB 71549040939, Ilica 251,10000 Zagreb</item>
      <item>KUMAL S d.o.o., OIB 71549040939, Ilica 251,10000 Zagreb</item>
      <item>MADIRAZZA &amp; PARTNERI, odvjetničko društvo d.o.o., OIB 37462847637, Masarykova 21,10000 Zagreb</item>
      <item>Ema Kalogjera Juranić, OIB 48794356556, Trg bana Josipa Jelačića 3,10000 Zagreb</item>
      <item>REPUBLIKA HRVATSKA MINISTARSTVO FINANCIJA, OIB 18683136487, Av. Dubrovnik 32,10000 Zagreb</item>
      <item>ŽUPANIJSKO DRŽAVNO ODVJETNIŠTVO U ZAGREBU, OIB 16488001145, Savska Cesta 41,10000 Zagreb</item>
      <item>Financijska agencija, OIB 85821130368, Ulica grada Vukovara 70,10000 Zagreb</item>
    </izvorni_sadrzaj>
    <derivirana_varijabla naziv="DomainObject.Predmet.SudioniciListAdressOIB_1">
      <item>KUMAL S d.o.o., OIB 71549040939, Ilica 251,10000 Zagreb</item>
      <item>KUMAL S d.o.o., OIB 71549040939, Ilica 251,10000 Zagreb</item>
      <item>MADIRAZZA &amp; PARTNERI, odvjetničko društvo d.o.o., OIB 37462847637, Masarykova 21,10000 Zagreb</item>
      <item>Ema Kalogjera Juranić, OIB 48794356556, Trg bana Josipa Jelačića 3,10000 Zagreb</item>
      <item>REPUBLIKA HRVATSKA MINISTARSTVO FINANCIJA, OIB 18683136487, Av. Dubrovnik 32,10000 Zagreb</item>
      <item>ŽUPANIJSKO DRŽAVNO ODVJETNIŠTVO U ZAGREBU, OIB 16488001145, Savska Cesta 41,10000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71549040939</item>
      <item>, OIB 71549040939</item>
      <item>, OIB 37462847637</item>
      <item>, OIB 48794356556</item>
      <item>, OIB 18683136487</item>
      <item>, OIB 16488001145</item>
      <item>, OIB 85821130368</item>
    </izvorni_sadrzaj>
    <derivirana_varijabla naziv="DomainObject.Predmet.SudioniciListNazivOIB_1">
      <item>, OIB 71549040939</item>
      <item>, OIB 71549040939</item>
      <item>, OIB 37462847637</item>
      <item>, OIB 48794356556</item>
      <item>, OIB 18683136487</item>
      <item>, OIB 16488001145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40</properties:Pages>
  <properties:Words>13177</properties:Words>
  <properties:Characters>82227</properties:Characters>
  <properties:Lines>5505</properties:Lines>
  <properties:Paragraphs>4556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2017-03-20T13:36:00Z</dcterms:created>
  <dc:creator>nribaric</dc:creator>
  <cp:lastModifiedBy>Jadranka Zelić</cp:lastModifiedBy>
  <cp:lastPrinted>2017-03-20T13:36:00Z</cp:lastPrinted>
  <dcterms:modified xmlns:xsi="http://www.w3.org/2001/XMLSchema-instance" xsi:type="dcterms:W3CDTF">2017-03-20T13:38:00Z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40</vt:i4>
  </prop:property>
</prop:Properties>
</file>