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EA295C" w:rsidR="00EA295C" w:rsidRPr="00EA295C">
        <w:trPr>
          <w:trHeight w:val="2427"/>
        </w:trPr>
        <w:tc>
          <w:tcPr>
            <w:tcW w:type="dxa" w:w="3380"/>
            <w:vAlign w:val="center"/>
            <w:hideMark/>
          </w:tcPr>
          <w:p w:rsidRDefault="00EA295C" w:rsidP="00EA295C" w:rsidR="00EA295C" w:rsidRPr="00EA295C">
            <w:pPr>
              <w:spacing w:after="0" w:before="100"/>
              <w:rPr>
                <w:rFonts w:eastAsia="Calibri"/>
                <w:lang w:eastAsia="hr-HR" w:val="en-US"/>
              </w:rPr>
            </w:pPr>
            <w:bookmarkStart w:name="_GoBack" w:id="0"/>
            <w:bookmarkEnd w:id="0"/>
            <w:r>
              <w:rPr>
                <w:rFonts w:eastAsia="Calibri"/>
                <w:lang w:eastAsia="hr-HR" w:val="en-US"/>
              </w:rPr>
              <w:t xml:space="preserve">                 </w:t>
            </w:r>
            <w:r w:rsidRPr="00EA295C">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EA295C" w:rsidP="00EA295C" w:rsidR="00EA295C" w:rsidRPr="00EA295C">
            <w:pPr>
              <w:spacing w:after="0" w:before="100"/>
              <w:rPr>
                <w:rFonts w:eastAsia="Calibri"/>
                <w:lang w:eastAsia="hr-HR" w:val="en-US"/>
              </w:rPr>
            </w:pPr>
            <w:r w:rsidRPr="00EA295C">
              <w:rPr>
                <w:rFonts w:eastAsia="Calibri"/>
                <w:lang w:eastAsia="hr-HR" w:val="en-US"/>
              </w:rPr>
              <w:t>REPUBLIKA HRVATSKA</w:t>
            </w:r>
          </w:p>
          <w:p w:rsidRDefault="00EA295C" w:rsidP="00EA295C" w:rsidR="00EA295C" w:rsidRPr="00EA295C">
            <w:pPr>
              <w:spacing w:after="0"/>
              <w:rPr>
                <w:rFonts w:eastAsia="Calibri"/>
                <w:lang w:eastAsia="hr-HR" w:val="en-US"/>
              </w:rPr>
            </w:pPr>
            <w:r w:rsidRPr="00EA295C">
              <w:rPr>
                <w:rFonts w:eastAsia="Calibri"/>
                <w:lang w:eastAsia="hr-HR" w:val="en-US"/>
              </w:rPr>
              <w:t>TRGOVAČKI SUD U SPLITU</w:t>
            </w:r>
          </w:p>
          <w:p w:rsidRDefault="00EA295C" w:rsidP="00EA295C" w:rsidR="00EA295C" w:rsidRPr="00EA295C">
            <w:pPr>
              <w:spacing w:after="0"/>
              <w:rPr>
                <w:rFonts w:eastAsia="Calibri"/>
                <w:lang w:eastAsia="hr-HR" w:val="en-US"/>
              </w:rPr>
            </w:pPr>
            <w:r w:rsidRPr="00EA295C">
              <w:rPr>
                <w:rFonts w:eastAsia="Calibri"/>
                <w:lang w:eastAsia="hr-HR" w:val="en-US"/>
              </w:rPr>
              <w:t xml:space="preserve">Split, </w:t>
            </w:r>
            <w:proofErr w:type="spellStart"/>
            <w:r w:rsidRPr="00EA295C">
              <w:rPr>
                <w:rFonts w:eastAsia="Calibri"/>
                <w:lang w:eastAsia="hr-HR" w:val="en-US"/>
              </w:rPr>
              <w:t>Sukoišanska</w:t>
            </w:r>
            <w:proofErr w:type="spellEnd"/>
            <w:r w:rsidRPr="00EA295C">
              <w:rPr>
                <w:rFonts w:eastAsia="Calibri"/>
                <w:lang w:eastAsia="hr-HR" w:val="en-US"/>
              </w:rPr>
              <w:t xml:space="preserve"> 6</w:t>
            </w:r>
          </w:p>
        </w:tc>
        <w:tc>
          <w:tcPr>
            <w:tcW w:type="dxa" w:w="5830"/>
          </w:tcPr>
          <w:p w:rsidRDefault="00EA295C" w:rsidP="00EA295C" w:rsidR="00EA295C" w:rsidRPr="00EA295C">
            <w:pPr>
              <w:spacing w:after="0"/>
              <w:ind w:right="-78"/>
              <w:jc w:val="right"/>
              <w:rPr>
                <w:rFonts w:eastAsia="Calibri"/>
                <w:lang w:eastAsia="hr-HR" w:val="en-US"/>
              </w:rPr>
            </w:pPr>
            <w:r w:rsidRPr="00EA295C">
              <w:rPr>
                <w:rFonts w:eastAsia="Calibri"/>
                <w:lang w:eastAsia="hr-HR"/>
              </w:rPr>
              <w:t xml:space="preserve">                                         Poslovni broj: 5</w:t>
            </w:r>
            <w:r w:rsidRPr="00EA295C">
              <w:rPr>
                <w:rFonts w:eastAsia="Calibri"/>
                <w:lang w:eastAsia="hr-HR" w:val="en-US"/>
              </w:rPr>
              <w:t xml:space="preserve"> St-823/2018-14</w:t>
            </w:r>
          </w:p>
          <w:p w:rsidRDefault="00EA295C" w:rsidP="00EA295C" w:rsidR="00EA295C" w:rsidRPr="00EA295C">
            <w:pPr>
              <w:spacing w:after="0"/>
              <w:jc w:val="both"/>
              <w:rPr>
                <w:rFonts w:eastAsia="Calibri"/>
                <w:sz w:val="20"/>
                <w:lang w:eastAsia="hr-HR" w:val="en-US"/>
              </w:rPr>
            </w:pPr>
          </w:p>
          <w:p w:rsidRDefault="00EA295C" w:rsidP="00EA295C" w:rsidR="00EA295C" w:rsidRPr="00EA295C">
            <w:pPr>
              <w:spacing w:after="0"/>
              <w:jc w:val="right"/>
              <w:rPr>
                <w:rFonts w:eastAsia="Calibri"/>
                <w:lang w:eastAsia="hr-HR" w:val="en-US"/>
              </w:rPr>
            </w:pPr>
          </w:p>
          <w:p w:rsidRDefault="00EA295C" w:rsidP="00EA295C" w:rsidR="00EA295C" w:rsidRPr="00EA295C">
            <w:pPr>
              <w:spacing w:after="0"/>
              <w:jc w:val="right"/>
              <w:rPr>
                <w:rFonts w:eastAsia="Calibri"/>
                <w:lang w:eastAsia="hr-HR" w:val="en-US"/>
              </w:rPr>
            </w:pPr>
          </w:p>
          <w:p w:rsidRDefault="00EA295C" w:rsidP="00EA295C" w:rsidR="00EA295C" w:rsidRPr="00EA295C">
            <w:pPr>
              <w:spacing w:after="0"/>
              <w:jc w:val="right"/>
              <w:rPr>
                <w:rFonts w:eastAsia="Calibri"/>
                <w:noProof/>
                <w:lang w:eastAsia="hr-HR" w:val="en-US"/>
              </w:rPr>
            </w:pPr>
          </w:p>
          <w:p w:rsidRDefault="00EA295C" w:rsidP="00EA295C" w:rsidR="00EA295C" w:rsidRPr="00EA295C">
            <w:pPr>
              <w:spacing w:after="0"/>
              <w:jc w:val="right"/>
              <w:rPr>
                <w:rFonts w:eastAsia="Calibri"/>
                <w:noProof/>
                <w:lang w:eastAsia="hr-HR" w:val="en-US"/>
              </w:rPr>
            </w:pPr>
          </w:p>
          <w:p w:rsidRDefault="00EA295C" w:rsidP="00EA295C" w:rsidR="00EA295C" w:rsidRPr="00EA295C">
            <w:pPr>
              <w:spacing w:after="0"/>
              <w:jc w:val="right"/>
              <w:rPr>
                <w:rFonts w:eastAsia="Calibri"/>
                <w:noProof/>
                <w:lang w:eastAsia="hr-HR" w:val="en-US"/>
              </w:rPr>
            </w:pPr>
          </w:p>
          <w:p w:rsidRDefault="00EA295C" w:rsidP="00EA295C" w:rsidR="00EA295C" w:rsidRPr="00EA295C">
            <w:pPr>
              <w:spacing w:after="0"/>
              <w:jc w:val="right"/>
              <w:rPr>
                <w:rFonts w:eastAsia="Calibri"/>
                <w:noProof/>
                <w:lang w:eastAsia="hr-HR" w:val="en-US"/>
              </w:rPr>
            </w:pPr>
          </w:p>
        </w:tc>
      </w:tr>
    </w:tbl>
    <w:p w14:textId="5452575" w14:paraId="5452575" w:rsidRDefault="00EA295C" w:rsidP="00EA295C" w:rsidR="00EA295C" w:rsidRPr="00EA295C">
      <w:pPr>
        <w:keepNext/>
        <w:spacing w:after="0" w:before="180"/>
        <w:jc w:val="center"/>
        <w:outlineLvl w:val="0"/>
        <w15:collapsed w:val="false"/>
        <w:rPr>
          <w:rFonts w:cs="Times New Roman" w:eastAsia="Arial Unicode MS"/>
          <w:bCs/>
          <w:lang w:eastAsia="hr-HR"/>
        </w:rPr>
      </w:pPr>
      <w:r w:rsidRPr="00EA295C">
        <w:rPr>
          <w:rFonts w:cs="Times New Roman" w:eastAsia="Arial Unicode MS"/>
          <w:bCs/>
          <w:lang w:eastAsia="hr-HR"/>
        </w:rPr>
        <w:t>R E P U B L I K A   H R V A T S K A</w:t>
      </w:r>
    </w:p>
    <w:p w:rsidRDefault="00EA295C" w:rsidP="00EA295C" w:rsidR="00EA295C" w:rsidRPr="00EA295C">
      <w:pPr>
        <w:keepNext/>
        <w:spacing w:after="0"/>
        <w:jc w:val="center"/>
        <w:outlineLvl w:val="0"/>
        <w:rPr>
          <w:rFonts w:cs="Times New Roman" w:eastAsia="Arial Unicode MS"/>
          <w:bCs/>
          <w:lang w:eastAsia="hr-HR"/>
        </w:rPr>
      </w:pPr>
    </w:p>
    <w:p w:rsidRDefault="00EA295C" w:rsidP="00EA295C" w:rsidR="00EA295C" w:rsidRPr="00EA295C">
      <w:pPr>
        <w:keepNext/>
        <w:spacing w:after="0"/>
        <w:jc w:val="center"/>
        <w:outlineLvl w:val="1"/>
        <w:rPr>
          <w:rFonts w:cs="Times New Roman" w:eastAsia="Arial Unicode MS"/>
          <w:bCs/>
        </w:rPr>
      </w:pPr>
      <w:r w:rsidRPr="00EA295C">
        <w:rPr>
          <w:rFonts w:cs="Times New Roman" w:eastAsia="Arial Unicode MS"/>
          <w:bCs/>
        </w:rPr>
        <w:t>R J E Š E NJ E</w:t>
      </w:r>
    </w:p>
    <w:p w:rsidRDefault="00EA295C" w:rsidP="00EA295C" w:rsidR="00EA295C" w:rsidRPr="00EA295C">
      <w:pPr>
        <w:keepNext/>
        <w:spacing w:after="0"/>
        <w:jc w:val="center"/>
        <w:outlineLvl w:val="1"/>
        <w:rPr>
          <w:rFonts w:cs="Times New Roman" w:eastAsia="Arial Unicode MS"/>
          <w:bCs/>
        </w:rPr>
      </w:pPr>
    </w:p>
    <w:p w:rsidRDefault="00EA295C" w:rsidP="00EA295C" w:rsidR="00EA295C" w:rsidRPr="00EA295C">
      <w:pPr>
        <w:spacing w:after="0"/>
        <w:jc w:val="both"/>
        <w:rPr>
          <w:rFonts w:cs="Times New Roman" w:eastAsia="Times New Roman"/>
          <w:szCs w:val="20"/>
          <w:lang w:eastAsia="hr-HR"/>
        </w:rPr>
      </w:pPr>
      <w:r w:rsidRPr="00EA295C">
        <w:rPr>
          <w:rFonts w:cs="Times New Roman" w:eastAsia="Times New Roman"/>
          <w:szCs w:val="20"/>
          <w:lang w:eastAsia="hr-HR"/>
        </w:rPr>
        <w:tab/>
        <w:t xml:space="preserve">Trgovački sud u Splitu, po sutkinji Zrinki Ćosić, </w:t>
      </w:r>
      <w:r w:rsidRPr="00EA295C">
        <w:rPr>
          <w:rFonts w:cs="Times New Roman" w:eastAsia="Calibri"/>
          <w:szCs w:val="22"/>
        </w:rPr>
        <w:t xml:space="preserve">u postupku radi naknade diobe iza stečajnog dužnika Stečajna masa iza JADRANSKO POSLOVNO SAVJETOVANJE d.o.o. u stečaju, OIB: 23163388357, Kaštel </w:t>
      </w:r>
      <w:proofErr w:type="spellStart"/>
      <w:r w:rsidRPr="00EA295C">
        <w:rPr>
          <w:rFonts w:cs="Times New Roman" w:eastAsia="Calibri"/>
          <w:szCs w:val="22"/>
        </w:rPr>
        <w:t>Sućurac</w:t>
      </w:r>
      <w:proofErr w:type="spellEnd"/>
      <w:r w:rsidRPr="00EA295C">
        <w:rPr>
          <w:rFonts w:cs="Times New Roman" w:eastAsia="Calibri"/>
          <w:szCs w:val="22"/>
        </w:rPr>
        <w:t>, Cesta dr. Franje Tuđmana 238/A, nakon ispitnog ročišta održanog kod ovog suda 22. siječnja 2019.,</w:t>
      </w:r>
      <w:r w:rsidRPr="00EA295C">
        <w:rPr>
          <w:rFonts w:cs="Times New Roman" w:eastAsia="Times New Roman"/>
          <w:szCs w:val="20"/>
          <w:lang w:eastAsia="hr-HR"/>
        </w:rPr>
        <w:t xml:space="preserve"> 29. siječnja 2019. </w:t>
      </w:r>
    </w:p>
    <w:p w:rsidRDefault="00EA295C" w:rsidP="00EA295C" w:rsidR="00EA295C" w:rsidRPr="00EA295C">
      <w:pPr>
        <w:spacing w:after="0"/>
        <w:jc w:val="both"/>
        <w:rPr>
          <w:rFonts w:cs="Times New Roman" w:eastAsia="Times New Roman"/>
          <w:szCs w:val="20"/>
          <w:lang w:eastAsia="hr-HR"/>
        </w:rPr>
      </w:pPr>
    </w:p>
    <w:p w:rsidRDefault="00EA295C" w:rsidP="00EA295C" w:rsidR="00EA295C" w:rsidRPr="00EA295C">
      <w:pPr>
        <w:spacing w:after="0"/>
        <w:jc w:val="center"/>
        <w:rPr>
          <w:rFonts w:cs="Times New Roman" w:eastAsia="Times New Roman"/>
        </w:rPr>
      </w:pPr>
      <w:r w:rsidRPr="00EA295C">
        <w:rPr>
          <w:rFonts w:cs="Times New Roman" w:eastAsia="Times New Roman"/>
        </w:rPr>
        <w:t xml:space="preserve">r i j e š i o   j e           </w:t>
      </w:r>
    </w:p>
    <w:p w:rsidRDefault="00EA295C" w:rsidP="00EA295C" w:rsidR="00EA295C" w:rsidRPr="00EA295C">
      <w:pPr>
        <w:spacing w:after="0"/>
        <w:jc w:val="center"/>
        <w:rPr>
          <w:rFonts w:cs="Times New Roman" w:eastAsia="Times New Roman"/>
        </w:rPr>
      </w:pPr>
      <w:r w:rsidRPr="00EA295C">
        <w:rPr>
          <w:rFonts w:cs="Times New Roman" w:eastAsia="Times New Roman"/>
        </w:rPr>
        <w:t xml:space="preserve">                                  </w:t>
      </w:r>
    </w:p>
    <w:p w:rsidRDefault="00EA295C" w:rsidP="00EA295C" w:rsidR="00EA295C" w:rsidRPr="00EA295C">
      <w:pPr>
        <w:keepNext/>
        <w:numPr>
          <w:ilvl w:val="0"/>
          <w:numId w:val="47"/>
        </w:numPr>
        <w:spacing w:after="0"/>
        <w:ind w:left="709"/>
        <w:contextualSpacing/>
        <w:jc w:val="both"/>
        <w:outlineLvl w:val="2"/>
        <w:rPr>
          <w:rFonts w:cs="Times New Roman" w:eastAsia="Arial Unicode MS"/>
        </w:rPr>
      </w:pPr>
      <w:r w:rsidRPr="00EA295C">
        <w:rPr>
          <w:rFonts w:cs="Times New Roman" w:eastAsia="Arial Unicode MS"/>
        </w:rPr>
        <w:t>Utvrđuju se tražbine vjerovnika II. višeg isplatnog reda:</w:t>
      </w:r>
    </w:p>
    <w:p w:rsidRDefault="00EA295C" w:rsidP="00EA295C" w:rsidR="00EA295C" w:rsidRPr="00EA295C">
      <w:pPr>
        <w:keepNext/>
        <w:spacing w:after="0"/>
        <w:ind w:left="709"/>
        <w:contextualSpacing/>
        <w:jc w:val="both"/>
        <w:outlineLvl w:val="2"/>
        <w:rPr>
          <w:rFonts w:cs="Times New Roman" w:eastAsia="Arial Unicode MS"/>
        </w:rPr>
      </w:pPr>
    </w:p>
    <w:p w:rsidRDefault="00EA295C" w:rsidP="00EA295C" w:rsidR="00EA295C" w:rsidRPr="00EA295C">
      <w:pPr>
        <w:keepNext/>
        <w:numPr>
          <w:ilvl w:val="0"/>
          <w:numId w:val="48"/>
        </w:numPr>
        <w:spacing w:after="0"/>
        <w:contextualSpacing/>
        <w:jc w:val="both"/>
        <w:outlineLvl w:val="2"/>
        <w:rPr>
          <w:rFonts w:cs="Times New Roman" w:eastAsia="Arial Unicode MS"/>
        </w:rPr>
      </w:pPr>
      <w:r w:rsidRPr="00EA295C">
        <w:rPr>
          <w:rFonts w:cs="Times New Roman" w:eastAsia="Arial Unicode MS"/>
        </w:rPr>
        <w:t xml:space="preserve">Marko Jug </w:t>
      </w:r>
      <w:proofErr w:type="spellStart"/>
      <w:r w:rsidRPr="00EA295C">
        <w:rPr>
          <w:rFonts w:cs="Times New Roman" w:eastAsia="Arial Unicode MS"/>
        </w:rPr>
        <w:t>Dujaković</w:t>
      </w:r>
      <w:proofErr w:type="spellEnd"/>
      <w:r w:rsidRPr="00EA295C">
        <w:rPr>
          <w:rFonts w:cs="Times New Roman" w:eastAsia="Arial Unicode MS"/>
        </w:rPr>
        <w:t xml:space="preserve">, OIB </w:t>
      </w:r>
      <w:r w:rsidRPr="00EA295C">
        <w:rPr>
          <w:rFonts w:cs="Times New Roman" w:eastAsia="Calibri"/>
        </w:rPr>
        <w:t>38882024001, u iznosu od………………89.077,03 kn.</w:t>
      </w:r>
    </w:p>
    <w:p w:rsidRDefault="00EA295C" w:rsidP="00EA295C" w:rsidR="00EA295C" w:rsidRPr="00EA295C">
      <w:pPr>
        <w:keepNext/>
        <w:spacing w:after="0"/>
        <w:jc w:val="both"/>
        <w:outlineLvl w:val="2"/>
        <w:rPr>
          <w:rFonts w:cs="Times New Roman" w:eastAsia="Arial Unicode MS"/>
        </w:rPr>
      </w:pPr>
    </w:p>
    <w:p w:rsidRDefault="00EA295C" w:rsidP="00EA295C" w:rsidR="00EA295C" w:rsidRPr="00EA295C">
      <w:pPr>
        <w:keepNext/>
        <w:spacing w:after="0"/>
        <w:jc w:val="both"/>
        <w:outlineLvl w:val="2"/>
        <w:rPr>
          <w:rFonts w:cs="Times New Roman" w:eastAsia="Arial Unicode MS"/>
        </w:rPr>
      </w:pPr>
      <w:r w:rsidRPr="00EA295C">
        <w:rPr>
          <w:rFonts w:cs="Times New Roman" w:eastAsia="Arial Unicode MS"/>
        </w:rPr>
        <w:t>II.</w:t>
      </w:r>
      <w:r w:rsidRPr="00EA295C">
        <w:rPr>
          <w:rFonts w:cs="Times New Roman" w:eastAsia="Arial Unicode MS"/>
        </w:rPr>
        <w:tab/>
        <w:t>Osporavaju se tražbine vjerovnika II. višeg isplatnog reda:</w:t>
      </w:r>
    </w:p>
    <w:p w:rsidRDefault="00EA295C" w:rsidP="00EA295C" w:rsidR="00EA295C" w:rsidRPr="00EA295C">
      <w:pPr>
        <w:keepNext/>
        <w:spacing w:after="0"/>
        <w:jc w:val="both"/>
        <w:outlineLvl w:val="2"/>
        <w:rPr>
          <w:rFonts w:cs="Times New Roman" w:eastAsia="Arial Unicode MS"/>
        </w:rPr>
      </w:pPr>
    </w:p>
    <w:p w:rsidRDefault="00EA295C" w:rsidP="00EA295C" w:rsidR="00EA295C" w:rsidRPr="00EA295C">
      <w:pPr>
        <w:keepNext/>
        <w:numPr>
          <w:ilvl w:val="0"/>
          <w:numId w:val="48"/>
        </w:numPr>
        <w:spacing w:after="0"/>
        <w:contextualSpacing/>
        <w:jc w:val="both"/>
        <w:outlineLvl w:val="2"/>
        <w:rPr>
          <w:rFonts w:cs="Times New Roman" w:eastAsia="Arial Unicode MS"/>
        </w:rPr>
      </w:pPr>
      <w:r w:rsidRPr="00EA295C">
        <w:rPr>
          <w:rFonts w:cs="Times New Roman" w:eastAsia="Arial Unicode MS"/>
        </w:rPr>
        <w:t xml:space="preserve">Marko Jug </w:t>
      </w:r>
      <w:proofErr w:type="spellStart"/>
      <w:r w:rsidRPr="00EA295C">
        <w:rPr>
          <w:rFonts w:cs="Times New Roman" w:eastAsia="Arial Unicode MS"/>
        </w:rPr>
        <w:t>Dujaković</w:t>
      </w:r>
      <w:proofErr w:type="spellEnd"/>
      <w:r w:rsidRPr="00EA295C">
        <w:rPr>
          <w:rFonts w:cs="Times New Roman" w:eastAsia="Arial Unicode MS"/>
        </w:rPr>
        <w:t xml:space="preserve">, OIB </w:t>
      </w:r>
      <w:r w:rsidRPr="00EA295C">
        <w:rPr>
          <w:rFonts w:cs="Times New Roman" w:eastAsia="Calibri"/>
        </w:rPr>
        <w:t>38882024001, u iznosu od………………</w:t>
      </w:r>
      <w:r w:rsidRPr="00EA295C">
        <w:rPr>
          <w:rFonts w:cs="Times New Roman" w:eastAsia="Calibri"/>
          <w:szCs w:val="22"/>
        </w:rPr>
        <w:t>20.714,27</w:t>
      </w:r>
      <w:r w:rsidRPr="00EA295C">
        <w:rPr>
          <w:rFonts w:cs="Times New Roman" w:eastAsia="Calibri"/>
        </w:rPr>
        <w:t xml:space="preserve"> kn.</w:t>
      </w:r>
    </w:p>
    <w:p w:rsidRDefault="00EA295C" w:rsidP="00EA295C" w:rsidR="00EA295C" w:rsidRPr="00EA295C">
      <w:pPr>
        <w:keepNext/>
        <w:spacing w:after="0"/>
        <w:ind w:left="1069"/>
        <w:contextualSpacing/>
        <w:jc w:val="both"/>
        <w:outlineLvl w:val="2"/>
        <w:rPr>
          <w:rFonts w:cs="Times New Roman" w:eastAsia="Arial Unicode MS"/>
        </w:rPr>
      </w:pPr>
    </w:p>
    <w:p w:rsidRDefault="00EA295C" w:rsidP="00EA295C" w:rsidR="00EA295C" w:rsidRPr="00EA295C">
      <w:pPr>
        <w:spacing w:after="0"/>
        <w:ind w:hanging="705" w:left="709"/>
        <w:jc w:val="both"/>
        <w:rPr>
          <w:rFonts w:cs="Times New Roman" w:eastAsia="Arial Unicode MS"/>
        </w:rPr>
      </w:pPr>
      <w:r w:rsidRPr="00EA295C">
        <w:rPr>
          <w:rFonts w:cs="Times New Roman" w:eastAsia="Arial Unicode MS"/>
        </w:rPr>
        <w:t>III.</w:t>
      </w:r>
      <w:r w:rsidRPr="00EA295C">
        <w:rPr>
          <w:rFonts w:cs="Times New Roman" w:eastAsia="Arial Unicode MS"/>
        </w:rPr>
        <w:tab/>
        <w:t xml:space="preserve">Upućuje se stečajni vjerovnik Marko Jug </w:t>
      </w:r>
      <w:proofErr w:type="spellStart"/>
      <w:r w:rsidRPr="00EA295C">
        <w:rPr>
          <w:rFonts w:cs="Times New Roman" w:eastAsia="Arial Unicode MS"/>
        </w:rPr>
        <w:t>Dujaković</w:t>
      </w:r>
      <w:proofErr w:type="spellEnd"/>
      <w:r w:rsidRPr="00EA295C">
        <w:rPr>
          <w:rFonts w:cs="Times New Roman" w:eastAsia="Arial Unicode MS"/>
        </w:rPr>
        <w:t>, OIB: 38882024001, Split, Tršćanska 57, čija je tražbina osporena u iznosu od 20.714,27 kn,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r w:rsidRPr="00EA295C">
        <w:rPr>
          <w:rFonts w:cs="Times New Roman" w:eastAsia="Calibri"/>
        </w:rPr>
        <w:t xml:space="preserve"> </w:t>
      </w:r>
    </w:p>
    <w:p w:rsidRDefault="00EA295C" w:rsidP="00EA295C" w:rsidR="00EA295C" w:rsidRPr="00EA295C">
      <w:pPr>
        <w:spacing w:after="0"/>
        <w:ind w:left="57"/>
        <w:contextualSpacing/>
        <w:jc w:val="both"/>
        <w:rPr>
          <w:rFonts w:cs="Times New Roman" w:eastAsia="Times New Roman"/>
        </w:rPr>
      </w:pPr>
    </w:p>
    <w:p w:rsidRDefault="00EA295C" w:rsidP="00EA295C" w:rsidR="00EA295C" w:rsidRPr="00EA295C">
      <w:pPr>
        <w:spacing w:after="0"/>
        <w:ind w:left="57"/>
        <w:jc w:val="center"/>
        <w:rPr>
          <w:rFonts w:cs="Times New Roman" w:eastAsia="Times New Roman"/>
        </w:rPr>
      </w:pPr>
      <w:r w:rsidRPr="00EA295C">
        <w:rPr>
          <w:rFonts w:cs="Times New Roman" w:eastAsia="Times New Roman"/>
        </w:rPr>
        <w:t>Obrazloženje</w:t>
      </w:r>
    </w:p>
    <w:p w:rsidRDefault="00EA295C" w:rsidP="00EA295C" w:rsidR="00EA295C" w:rsidRPr="00EA295C">
      <w:pPr>
        <w:spacing w:after="0"/>
        <w:ind w:firstLine="708" w:left="57"/>
        <w:jc w:val="both"/>
        <w:rPr>
          <w:rFonts w:cs="Times New Roman" w:eastAsia="Times New Roman"/>
        </w:rPr>
      </w:pPr>
    </w:p>
    <w:p w:rsidRDefault="00EA295C" w:rsidP="00EA295C" w:rsidR="00EA295C" w:rsidRPr="00EA295C">
      <w:pPr>
        <w:spacing w:after="0"/>
        <w:ind w:firstLine="709"/>
        <w:jc w:val="both"/>
        <w:rPr>
          <w:rFonts w:cs="Times New Roman" w:eastAsia="Times New Roman"/>
        </w:rPr>
      </w:pPr>
      <w:r w:rsidRPr="00EA295C">
        <w:rPr>
          <w:rFonts w:cs="Times New Roman" w:eastAsia="Calibri"/>
        </w:rPr>
        <w:t xml:space="preserve">Rješenjem ovog suda poslovni broj </w:t>
      </w:r>
      <w:r w:rsidRPr="00EA295C">
        <w:rPr>
          <w:rFonts w:cs="Times New Roman" w:eastAsia="Times New Roman"/>
        </w:rPr>
        <w:t xml:space="preserve">poslovni broj St-823/2018 od 8. studenog 2018. određen je nastavak postupka radi naknadne diobe novopronađene stečajne mase iza ranijeg stečajnog dužnika JADRANSKO POSLOVNO SAVJETOVANJE d.o.o. u stečaju, OIB: 80273787431, Split, Mihovilova širina 3, te su pozvani vjerovnici viših isplatnih redova prijaviti tražbine stečajnoj upraviteljici Danieli Kovač iz Kaštel </w:t>
      </w:r>
      <w:proofErr w:type="spellStart"/>
      <w:r w:rsidRPr="00EA295C">
        <w:rPr>
          <w:rFonts w:cs="Times New Roman" w:eastAsia="Times New Roman"/>
        </w:rPr>
        <w:t>Sućurca</w:t>
      </w:r>
      <w:proofErr w:type="spellEnd"/>
      <w:r w:rsidRPr="00EA295C">
        <w:rPr>
          <w:rFonts w:cs="Times New Roman" w:eastAsia="Times New Roman"/>
        </w:rPr>
        <w:t xml:space="preserve"> u roku od 30 dana nakon proteka osmog dana od objave rješenja na mrežnoj stranici e-Oglasna ploča sudova. </w:t>
      </w:r>
    </w:p>
    <w:p w:rsidRDefault="00EA295C" w:rsidP="00EA295C" w:rsidR="00EA295C" w:rsidRPr="00EA295C">
      <w:pPr>
        <w:spacing w:after="0"/>
        <w:ind w:firstLine="709"/>
        <w:jc w:val="both"/>
        <w:rPr>
          <w:rFonts w:cs="Times New Roman" w:eastAsia="Times New Roman"/>
        </w:rPr>
      </w:pPr>
    </w:p>
    <w:p w:rsidRDefault="00EA295C" w:rsidP="00EA295C" w:rsidR="00EA295C" w:rsidRPr="00EA295C">
      <w:pPr>
        <w:spacing w:after="0"/>
        <w:ind w:firstLine="708"/>
        <w:jc w:val="both"/>
        <w:rPr>
          <w:rFonts w:cs="Times New Roman" w:eastAsia="Calibri"/>
        </w:rPr>
      </w:pPr>
      <w:r w:rsidRPr="00EA295C">
        <w:rPr>
          <w:rFonts w:cs="Times New Roman" w:eastAsia="Calibri"/>
        </w:rPr>
        <w:t xml:space="preserve">Na ispitnom ročištu koje je kod ovog suda održano 22. siječnja 2019., a sukladno članku 260. </w:t>
      </w:r>
      <w:r w:rsidRPr="00EA295C">
        <w:rPr>
          <w:rFonts w:cs="Times New Roman" w:eastAsia="Times New Roman"/>
          <w:lang w:eastAsia="hr-HR"/>
        </w:rPr>
        <w:t xml:space="preserve">Stečajnog zakona („Narodne novine“, broj 71/15. i 104/17.; dalje: SZ), ispitana je prijavljena tražbina stečajnog vjerovnika, </w:t>
      </w:r>
      <w:r w:rsidRPr="00EA295C">
        <w:rPr>
          <w:rFonts w:cs="Times New Roman" w:eastAsia="Calibri"/>
        </w:rPr>
        <w:t xml:space="preserve">pobliže označena u izreci ovog rješenja, prema </w:t>
      </w:r>
      <w:r w:rsidRPr="00EA295C">
        <w:rPr>
          <w:rFonts w:cs="Times New Roman" w:eastAsia="Calibri"/>
        </w:rPr>
        <w:lastRenderedPageBreak/>
        <w:t xml:space="preserve">svom iznosu i redu, te se stečajna upraviteljica određeno izjasnila priznaje li ili osporava prijavljenu tražbinu. </w:t>
      </w:r>
    </w:p>
    <w:p w:rsidRDefault="00EA295C" w:rsidP="00EA295C" w:rsidR="00EA295C" w:rsidRPr="00EA295C">
      <w:pPr>
        <w:spacing w:after="0"/>
        <w:ind w:firstLine="708"/>
        <w:jc w:val="both"/>
        <w:rPr>
          <w:rFonts w:cs="Times New Roman" w:eastAsia="Times New Roman"/>
          <w:lang w:eastAsia="hr-HR"/>
        </w:rPr>
      </w:pPr>
      <w:r w:rsidRPr="00EA295C">
        <w:rPr>
          <w:rFonts w:cs="Times New Roman" w:eastAsia="Times New Roman"/>
          <w:lang w:eastAsia="hr-HR"/>
        </w:rPr>
        <w:t xml:space="preserve">U odnosu na navedenu tražbinu stečajna upraviteljica se izjasnila kako tražbinu stečajnog vjerovnika Marka Juga </w:t>
      </w:r>
      <w:proofErr w:type="spellStart"/>
      <w:r w:rsidRPr="00EA295C">
        <w:rPr>
          <w:rFonts w:cs="Times New Roman" w:eastAsia="Times New Roman"/>
          <w:lang w:eastAsia="hr-HR"/>
        </w:rPr>
        <w:t>Dujakovića</w:t>
      </w:r>
      <w:proofErr w:type="spellEnd"/>
      <w:r w:rsidRPr="00EA295C">
        <w:rPr>
          <w:rFonts w:cs="Times New Roman" w:eastAsia="Times New Roman"/>
          <w:lang w:eastAsia="hr-HR"/>
        </w:rPr>
        <w:t xml:space="preserve">, prijavljenu u iznosu od 109.791,30 kn, priznaje u iznosu od 89.077,03 kn, a osporava u iznosu od 20.714,27 kn iz razloga što su računi za taj iznos izdani na Jadransko poslovno savjetovanje d.o.o. te nije vidljivo da ih je netko drugi podmirio.  </w:t>
      </w:r>
    </w:p>
    <w:p w:rsidRDefault="00EA295C" w:rsidP="00EA295C" w:rsidR="00EA295C" w:rsidRPr="00EA295C">
      <w:pPr>
        <w:spacing w:after="0"/>
        <w:ind w:firstLine="709"/>
        <w:jc w:val="both"/>
        <w:rPr>
          <w:rFonts w:cs="Times New Roman" w:eastAsia="Times New Roman"/>
          <w:lang w:eastAsia="hr-HR"/>
        </w:rPr>
      </w:pPr>
    </w:p>
    <w:p w:rsidRDefault="00EA295C" w:rsidP="00EA295C" w:rsidR="00EA295C" w:rsidRPr="00EA295C">
      <w:pPr>
        <w:spacing w:after="0"/>
        <w:ind w:firstLine="709"/>
        <w:jc w:val="both"/>
        <w:rPr>
          <w:rFonts w:cs="Times New Roman" w:eastAsia="Times New Roman"/>
          <w:lang w:eastAsia="hr-HR"/>
        </w:rPr>
      </w:pPr>
      <w:r w:rsidRPr="00EA295C">
        <w:rPr>
          <w:rFonts w:cs="Times New Roman" w:eastAsia="Times New Roman"/>
          <w:lang w:eastAsia="hr-HR"/>
        </w:rPr>
        <w:t xml:space="preserve">Ističe se da je u predmetnom postupku samo jedan vjerovnik viših isplatnih redova (Marko Jug </w:t>
      </w:r>
      <w:proofErr w:type="spellStart"/>
      <w:r w:rsidRPr="00EA295C">
        <w:rPr>
          <w:rFonts w:cs="Times New Roman" w:eastAsia="Times New Roman"/>
          <w:lang w:eastAsia="hr-HR"/>
        </w:rPr>
        <w:t>Dujaković</w:t>
      </w:r>
      <w:proofErr w:type="spellEnd"/>
      <w:r w:rsidRPr="00EA295C">
        <w:rPr>
          <w:rFonts w:cs="Times New Roman" w:eastAsia="Times New Roman"/>
          <w:lang w:eastAsia="hr-HR"/>
        </w:rPr>
        <w:t xml:space="preserve">) prijavio svoju tražbinu, pa osporavanja tražbine od strane drugih stečajnih vjerovnika nije bilo, dok izjavljeno djelomično osporavanje tražbine od strane stečajne upraviteljice na ispitnom ročištu nije otklonjeno. </w:t>
      </w:r>
    </w:p>
    <w:p w:rsidRDefault="00EA295C" w:rsidP="00EA295C" w:rsidR="00EA295C" w:rsidRPr="00EA295C">
      <w:pPr>
        <w:spacing w:after="0"/>
        <w:ind w:firstLine="709"/>
        <w:jc w:val="both"/>
        <w:rPr>
          <w:rFonts w:cs="Times New Roman" w:eastAsia="Times New Roman"/>
          <w:lang w:eastAsia="hr-HR"/>
        </w:rPr>
      </w:pPr>
    </w:p>
    <w:p w:rsidRDefault="00EA295C" w:rsidP="00EA295C" w:rsidR="00EA295C" w:rsidRPr="00EA295C">
      <w:pPr>
        <w:spacing w:after="0"/>
        <w:ind w:firstLine="709"/>
        <w:jc w:val="both"/>
        <w:rPr>
          <w:rFonts w:cs="Times New Roman" w:eastAsia="Times New Roman"/>
          <w:lang w:eastAsia="hr-HR"/>
        </w:rPr>
      </w:pPr>
      <w:r w:rsidRPr="00EA295C">
        <w:rPr>
          <w:rFonts w:cs="Times New Roman" w:eastAsia="Times New Roman"/>
          <w:lang w:eastAsia="hr-HR"/>
        </w:rPr>
        <w:t>Člankom 263. SZ-a propisano je da se tražbina smatra utvrđenom ako je na ispitnom ročištu prizna stečajni upravitelj i ne ospori stečajni vjerovnik, odnosno ako izjavljeno osporavanje bude otklonjeno.</w:t>
      </w:r>
    </w:p>
    <w:p w:rsidRDefault="00EA295C" w:rsidP="00EA295C" w:rsidR="00EA295C" w:rsidRPr="00EA295C">
      <w:pPr>
        <w:spacing w:after="0"/>
        <w:ind w:firstLine="709"/>
        <w:jc w:val="both"/>
        <w:rPr>
          <w:rFonts w:cs="Times New Roman" w:eastAsia="Times New Roman"/>
          <w:lang w:eastAsia="hr-HR"/>
        </w:rPr>
      </w:pPr>
    </w:p>
    <w:p w:rsidRDefault="00EA295C" w:rsidP="00EA295C" w:rsidR="00EA295C" w:rsidRPr="00EA295C">
      <w:pPr>
        <w:spacing w:after="0"/>
        <w:ind w:firstLine="709"/>
        <w:jc w:val="both"/>
        <w:rPr>
          <w:rFonts w:cs="Times New Roman" w:eastAsia="Calibri"/>
        </w:rPr>
      </w:pPr>
      <w:r w:rsidRPr="00EA295C">
        <w:rPr>
          <w:rFonts w:cs="Times New Roman" w:eastAsia="Calibri"/>
        </w:rPr>
        <w:t>Slijedom navedenog, pod točkama I. i II. izreke ovog rješenja odlučeno je u kojem isplatnom redu i u kojem iznosu je utvrđena, odnosno osporena prijavljena tražbina stečajnog vjerovnika, a sve to na temelju članka 265. stavka 1. SZ-a</w:t>
      </w:r>
      <w:r w:rsidRPr="00EA295C">
        <w:rPr>
          <w:rFonts w:cs="Times New Roman" w:eastAsia="Times New Roman"/>
          <w:lang w:eastAsia="hr-HR"/>
        </w:rPr>
        <w:t xml:space="preserve"> </w:t>
      </w:r>
      <w:r w:rsidRPr="00EA295C">
        <w:rPr>
          <w:rFonts w:cs="Times New Roman" w:eastAsia="Calibri"/>
        </w:rPr>
        <w:t>te prethodno sastavljene tablice ispitanih tražbina u smislu članka 264. SZ-a.</w:t>
      </w:r>
    </w:p>
    <w:p w:rsidRDefault="00EA295C" w:rsidP="00EA295C" w:rsidR="00EA295C" w:rsidRPr="00EA295C">
      <w:pPr>
        <w:spacing w:after="0"/>
        <w:ind w:firstLine="709"/>
        <w:jc w:val="both"/>
        <w:rPr>
          <w:rFonts w:cs="Times New Roman" w:eastAsia="Calibri"/>
        </w:rPr>
      </w:pPr>
    </w:p>
    <w:p w:rsidRDefault="00EA295C" w:rsidP="00EA295C" w:rsidR="00EA295C" w:rsidRPr="00EA295C">
      <w:pPr>
        <w:spacing w:after="0"/>
        <w:ind w:firstLine="708"/>
        <w:jc w:val="both"/>
        <w:rPr>
          <w:rFonts w:cs="Times New Roman" w:eastAsia="Times New Roman"/>
          <w:lang w:eastAsia="hr-HR"/>
        </w:rPr>
      </w:pPr>
      <w:r w:rsidRPr="00EA295C">
        <w:rPr>
          <w:rFonts w:cs="Times New Roman" w:eastAsia="Times New Roman"/>
          <w:lang w:eastAsia="hr-HR"/>
        </w:rPr>
        <w:t>Odredbom članka 266. stavka 1. SZ-a propisano je da ako je stečajni upravitelj osporio tražbinu sud će vjerovnika uputiti na parnicu protiv stečajnog dužnika radi utvrđivanja osporene tražbine. Stavkom 4. istog članka propisano je da ako za osporenu tražbinu postoji ovršna isprava, sud će na parnicu uputiti osporavatelja da dokaže osnovanost svog osporavanja.</w:t>
      </w:r>
    </w:p>
    <w:p w:rsidRDefault="00EA295C" w:rsidP="00EA295C" w:rsidR="00EA295C" w:rsidRPr="00EA295C">
      <w:pPr>
        <w:spacing w:after="0"/>
        <w:ind w:firstLine="708"/>
        <w:jc w:val="both"/>
        <w:rPr>
          <w:rFonts w:cs="Times New Roman" w:eastAsia="Times New Roman"/>
          <w:lang w:eastAsia="hr-HR"/>
        </w:rPr>
      </w:pPr>
    </w:p>
    <w:p w:rsidRDefault="00EA295C" w:rsidP="00EA295C" w:rsidR="00EA295C" w:rsidRPr="00EA295C">
      <w:pPr>
        <w:spacing w:after="0"/>
        <w:ind w:firstLine="708"/>
        <w:jc w:val="both"/>
        <w:rPr>
          <w:rFonts w:cs="Times New Roman" w:eastAsia="Times New Roman"/>
          <w:lang w:eastAsia="hr-HR"/>
        </w:rPr>
      </w:pPr>
      <w:r w:rsidRPr="00EA295C">
        <w:rPr>
          <w:rFonts w:cs="Times New Roman" w:eastAsia="Times New Roman"/>
          <w:lang w:eastAsia="hr-HR"/>
        </w:rPr>
        <w:t>Pregledom prijave tražbine koju je stečajna upraviteljica osporila, sud je utvrdio da se ista ne temelji na ovršnoj ispravi, pa je na parnicu radi utvrđivanja osporene tražbine trebalo uputiti stečajnog vjerovnika.</w:t>
      </w:r>
    </w:p>
    <w:p w:rsidRDefault="00EA295C" w:rsidP="00EA295C" w:rsidR="00EA295C" w:rsidRPr="00EA295C">
      <w:pPr>
        <w:spacing w:after="0"/>
        <w:ind w:firstLine="708"/>
        <w:jc w:val="both"/>
        <w:rPr>
          <w:rFonts w:cs="Times New Roman" w:eastAsia="Times New Roman"/>
          <w:lang w:eastAsia="hr-HR"/>
        </w:rPr>
      </w:pPr>
    </w:p>
    <w:p w:rsidRDefault="00EA295C" w:rsidP="00EA295C" w:rsidR="00EA295C" w:rsidRPr="00EA295C">
      <w:pPr>
        <w:spacing w:after="0"/>
        <w:ind w:firstLine="709"/>
        <w:jc w:val="both"/>
        <w:rPr>
          <w:rFonts w:cs="Times New Roman" w:eastAsia="Calibri"/>
        </w:rPr>
      </w:pPr>
      <w:r w:rsidRPr="00EA295C">
        <w:rPr>
          <w:rFonts w:cs="Times New Roman" w:eastAsia="Calibri"/>
        </w:rPr>
        <w:t>Slijedom navedenog, a na temelju članaka 265. stavka 1., članka 266. stavka 1. i članka 267. SZ-a, te prethodno sastavljene</w:t>
      </w:r>
      <w:r w:rsidRPr="00EA295C">
        <w:rPr>
          <w:rFonts w:cs="Times New Roman" w:eastAsia="Times New Roman"/>
          <w:lang w:eastAsia="hr-HR"/>
        </w:rPr>
        <w:t xml:space="preserve"> </w:t>
      </w:r>
      <w:r w:rsidRPr="00EA295C">
        <w:rPr>
          <w:rFonts w:cs="Times New Roman" w:eastAsia="Calibri"/>
        </w:rPr>
        <w:t>tablice ispitanih tražbina (članak 264. SZ-a), odlučeno je kao pod točkom III. izreke ovog rješenja.</w:t>
      </w:r>
    </w:p>
    <w:p w:rsidRDefault="00EA295C" w:rsidP="00EA295C" w:rsidR="00EA295C" w:rsidRPr="00EA295C">
      <w:pPr>
        <w:spacing w:after="0"/>
        <w:ind w:firstLine="709"/>
        <w:jc w:val="both"/>
        <w:rPr>
          <w:rFonts w:cs="Times New Roman" w:eastAsia="Calibri"/>
        </w:rPr>
      </w:pPr>
    </w:p>
    <w:p w:rsidRDefault="00EA295C" w:rsidP="00EA295C" w:rsidR="00EA295C" w:rsidRPr="00EA295C">
      <w:pPr>
        <w:spacing w:after="0"/>
        <w:jc w:val="center"/>
        <w:rPr>
          <w:rFonts w:cs="Times New Roman" w:eastAsia="Times New Roman"/>
        </w:rPr>
      </w:pPr>
      <w:r w:rsidRPr="00EA295C">
        <w:rPr>
          <w:rFonts w:cs="Times New Roman" w:eastAsia="Times New Roman"/>
        </w:rPr>
        <w:t>U Splitu 29. siječnja 2019.</w:t>
      </w:r>
    </w:p>
    <w:p w:rsidRDefault="00EA295C" w:rsidP="00EA295C" w:rsidR="00EA295C" w:rsidRPr="00EA295C">
      <w:pPr>
        <w:spacing w:after="0"/>
        <w:jc w:val="center"/>
        <w:rPr>
          <w:rFonts w:cs="Times New Roman" w:eastAsia="Times New Roman"/>
        </w:rPr>
      </w:pPr>
    </w:p>
    <w:p w:rsidRDefault="00EA295C" w:rsidP="00EA295C" w:rsidR="00EA295C" w:rsidRPr="00EA295C">
      <w:pPr>
        <w:pStyle w:val="Bezproreda"/>
        <w:jc w:val="center"/>
      </w:pPr>
      <w:r>
        <w:t xml:space="preserve">                                                                                        </w:t>
      </w:r>
      <w:r w:rsidRPr="00EA295C">
        <w:t>SUTKINJA</w:t>
      </w:r>
    </w:p>
    <w:p w:rsidRDefault="00EA295C" w:rsidP="00EA295C" w:rsidR="00EA295C" w:rsidRPr="00EA295C">
      <w:pPr>
        <w:pStyle w:val="Bezproreda"/>
        <w:jc w:val="center"/>
      </w:pPr>
      <w:r>
        <w:t xml:space="preserve">                                                                                       </w:t>
      </w:r>
      <w:r w:rsidRPr="00EA295C">
        <w:t>Zrinka Ćosić, v.r.</w:t>
      </w:r>
    </w:p>
    <w:p w:rsidRDefault="00EA295C" w:rsidP="00EA295C" w:rsidR="00EA295C" w:rsidRPr="00EA295C">
      <w:pPr>
        <w:pStyle w:val="Bezproreda"/>
        <w:jc w:val="center"/>
      </w:pPr>
      <w:r>
        <w:t xml:space="preserve">                                                                                    </w:t>
      </w:r>
      <w:r w:rsidRPr="00EA295C">
        <w:t>Za točnost otpravka – ovlašteni službenik</w:t>
      </w:r>
    </w:p>
    <w:p w:rsidRDefault="00EA295C" w:rsidP="00EA295C" w:rsidR="00EA295C" w:rsidRPr="00EA295C">
      <w:pPr>
        <w:pStyle w:val="Bezproreda"/>
        <w:jc w:val="center"/>
      </w:pPr>
      <w:r>
        <w:t xml:space="preserve">                                                                                     </w:t>
      </w:r>
      <w:r w:rsidRPr="00EA295C">
        <w:t xml:space="preserve">Vesna </w:t>
      </w:r>
      <w:proofErr w:type="spellStart"/>
      <w:r w:rsidRPr="00EA295C">
        <w:t>Čargo</w:t>
      </w:r>
      <w:proofErr w:type="spellEnd"/>
    </w:p>
    <w:p w:rsidRDefault="00EA295C" w:rsidP="00EA295C" w:rsidR="00EA295C" w:rsidRPr="00EA295C">
      <w:pPr>
        <w:spacing w:after="0"/>
        <w:jc w:val="both"/>
        <w:rPr>
          <w:rFonts w:cs="Times New Roman" w:eastAsia="Times New Roman"/>
        </w:rPr>
      </w:pPr>
      <w:r w:rsidRPr="00EA295C">
        <w:rPr>
          <w:rFonts w:cs="Times New Roman" w:eastAsia="Times New Roman"/>
        </w:rPr>
        <w:t xml:space="preserve">Uputa o pravnom lijeku: </w:t>
      </w:r>
    </w:p>
    <w:p w:rsidRDefault="00EA295C" w:rsidP="00EA295C" w:rsidR="00AE649C" w:rsidRPr="00B76F3C">
      <w:pPr>
        <w:spacing w:after="0"/>
        <w:jc w:val="both"/>
      </w:pPr>
      <w:r w:rsidRPr="00EA295C">
        <w:rPr>
          <w:rFonts w:cs="Times New Roman" w:eastAsia="Times New Roman"/>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0CC48AB"/>
    <w:multiLevelType w:val="hybridMultilevel"/>
    <w:tmpl w:val="659A5934"/>
    <w:lvl w:tplc="B6FA0A6E" w:ilvl="0">
      <w:start w:val="1"/>
      <w:numFmt w:val="bullet"/>
      <w:lvlText w:val="-"/>
      <w:lvlJc w:val="left"/>
      <w:pPr>
        <w:ind w:hanging="360" w:left="1069"/>
      </w:pPr>
      <w:rPr>
        <w:rFonts w:cs="Times New Roman" w:eastAsia="Arial Unicode MS"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F7C0923"/>
    <w:multiLevelType w:val="hybridMultilevel"/>
    <w:tmpl w:val="014619C2"/>
    <w:lvl w:tplc="57E695B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95C"/>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EA295C"/>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EA295C"/>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4071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St-823/2018-14</izvorni_sadrzaj>
    <derivirana_varijabla naziv="DomainObject.Oznaka_1">St-823/2018-14</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izvorni_sadrzaj>
    <derivirana_varijabla naziv="DomainObject.Predmet.Broj_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2018.</izvorni_sadrzaj>
    <derivirana_varijabla naziv="DomainObject.Predmet.DatumOsnivanja_1">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St-823/2018</izvorni_sadrzaj>
    <derivirana_varijabla naziv="DomainObject.Predmet.OznakaBroj_1">St-823/2018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JADRANSKO POSLOVNO SAVJETOVANJE d.o.o. za trgovinu i zastupanja u stečaju</izvorni_sadrzaj>
    <derivirana_varijabla naziv="DomainObject.Predmet.ProtustrankaFormated_1">  Stečajna masa iza JADRANSKO POSLOVNO SAVJETOVANJE d.o.o. za trgovinu i zastupanja u stečaju</derivirana_varijabla>
  </DomainObject.Predmet.ProtustrankaFormated>
  <DomainObject.Predmet.ProtustrankaFormatedOIB>
    <izvorni_sadrzaj>  Stečajna masa iza JADRANSKO POSLOVNO SAVJETOVANJE d.o.o. za trgovinu i zastupanja u stečaju, OIB 23163388357</izvorni_sadrzaj>
    <derivirana_varijabla naziv="DomainObject.Predmet.ProtustrankaFormatedOIB_1">  Stečajna masa iza JADRANSKO POSLOVNO SAVJETOVANJE d.o.o. za trgovinu i zastupanja u stečaju, OIB 23163388357</derivirana_varijabla>
  </DomainObject.Predmet.ProtustrankaFormatedOIB>
  <DomainObject.Predmet.ProtustrankaFormatedWithAdress>
    <izvorni_sadrzaj> Stečajna masa iza JADRANSKO POSLOVNO SAVJETOVANJE d.o.o. za trgovinu i zastupanja u stečaju, Cesta dr. Franje Tuđmana 238/A, 21212 Kaštel Sućurac</izvorni_sadrzaj>
    <derivirana_varijabla naziv="DomainObject.Predmet.ProtustrankaFormatedWithAdress_1"> Stečajna masa iza JADRANSKO POSLOVNO SAVJETOVANJE d.o.o. za trgovinu i zastupanja u stečaju, Cesta dr. Franje Tuđmana 238/A, 21212 Kaštel Sućurac</derivirana_varijabla>
  </DomainObject.Predmet.ProtustrankaFormatedWithAdress>
  <DomainObject.Predmet.ProtustrankaFormatedWithAdressOIB>
    <izvorni_sadrzaj> Stečajna masa iza JADRANSKO POSLOVNO SAVJETOVANJE d.o.o. za trgovinu i zastupanja u stečaju, OIB 23163388357, Cesta dr. Franje Tuđmana 238/A, 21212 Kaštel Sućurac</izvorni_sadrzaj>
    <derivirana_varijabla naziv="DomainObject.Predmet.ProtustrankaFormatedWithAdressOIB_1"> Stečajna masa iza JADRANSKO POSLOVNO SAVJETOVANJE d.o.o. za trgovinu i zastupanja u stečaju, OIB 23163388357, Cesta dr. Franje Tuđmana 238/A, 21212 Kaštel Sućurac</derivirana_varijabla>
  </DomainObject.Predmet.ProtustrankaFormatedWithAdressOIB>
  <DomainObject.Predmet.ProtustrankaWithAdress>
    <izvorni_sadrzaj>Stečajna masa iza JADRANSKO POSLOVNO SAVJETOVANJE d.o.o. za trgovinu i zastupanja u stečaju Cesta dr. Franje Tuđmana 238/A, 21212 Kaštel Sućurac</izvorni_sadrzaj>
    <derivirana_varijabla naziv="DomainObject.Predmet.ProtustrankaWithAdress_1">Stečajna masa iza JADRANSKO POSLOVNO SAVJETOVANJE d.o.o. za trgovinu i zastupanja u stečaju Cesta dr. Franje Tuđmana 238/A, 21212 Kaštel Sućurac</derivirana_varijabla>
  </DomainObject.Predmet.ProtustrankaWithAdress>
  <DomainObject.Predmet.ProtustrankaWithAdressOIB>
    <izvorni_sadrzaj>Stečajna masa iza JADRANSKO POSLOVNO SAVJETOVANJE d.o.o. za trgovinu i zastupanja u stečaju, OIB 23163388357, Cesta dr. Franje Tuđmana 238/A, 21212 Kaštel Sućurac</izvorni_sadrzaj>
    <derivirana_varijabla naziv="DomainObject.Predmet.ProtustrankaWithAdressOIB_1">Stečajna masa iza JADRANSKO POSLOVNO SAVJETOVANJE d.o.o. za trgovinu i zastupanja u stečaju, OIB 23163388357, Cesta dr. Franje Tuđmana 238/A, 21212 Kaštel Sućurac</derivirana_varijabla>
  </DomainObject.Predmet.ProtustrankaWithAdressOIB>
  <DomainObject.Predmet.ProtustrankaNazivFormated>
    <izvorni_sadrzaj>Stečajna masa iza JADRANSKO POSLOVNO SAVJETOVANJE d.o.o. za trgovinu i zastupanja u stečaju</izvorni_sadrzaj>
    <derivirana_varijabla naziv="DomainObject.Predmet.ProtustrankaNazivFormated_1">Stečajna masa iza JADRANSKO POSLOVNO SAVJETOVANJE d.o.o. za trgovinu i zastupanja u stečaju</derivirana_varijabla>
  </DomainObject.Predmet.ProtustrankaNazivFormated>
  <DomainObject.Predmet.ProtustrankaNazivFormatedOIB>
    <izvorni_sadrzaj>Stečajna masa iza JADRANSKO POSLOVNO SAVJETOVANJE d.o.o. za trgovinu i zastupanja u stečaju, OIB 23163388357</izvorni_sadrzaj>
    <derivirana_varijabla naziv="DomainObject.Predmet.ProtustrankaNazivFormatedOIB_1">Stečajna masa iza JADRANSKO POSLOVNO SAVJETOVANJE d.o.o. za trgovinu i zastupanja u stečaju, OIB 23163388357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JADRANSKO POSLOVNO SAVJETOVANJE d.o.o. za trgovinu i zastupanja u stečaju</item>
    </izvorni_sadrzaj>
    <derivirana_varijabla naziv="DomainObject.Predmet.ProtuStrankaListFormated_1">
      <item>Stečajna masa iza JADRANSKO POSLOVNO SAVJETOVANJE d.o.o. za trgovinu i zastupanja u stečaju</item>
    </derivirana_varijabla>
  </DomainObject.Predmet.ProtuStrankaListFormated>
  <DomainObject.Predmet.ProtuStrankaListFormatedOIB>
    <izvorni_sadrzaj>
      <item>Stečajna masa iza JADRANSKO POSLOVNO SAVJETOVANJE d.o.o. za trgovinu i zastupanja u stečaju, OIB 23163388357</item>
    </izvorni_sadrzaj>
    <derivirana_varijabla naziv="DomainObject.Predmet.ProtuStrankaListFormatedOIB_1">
      <item>Stečajna masa iza JADRANSKO POSLOVNO SAVJETOVANJE d.o.o. za trgovinu i zastupanja u stečaju, OIB 23163388357</item>
    </derivirana_varijabla>
  </DomainObject.Predmet.ProtuStrankaListFormatedOIB>
  <DomainObject.Predmet.ProtuStrankaListFormatedWithAdress>
    <izvorni_sadrzaj>
      <item>Stečajna masa iza JADRANSKO POSLOVNO SAVJETOVANJE d.o.o. za trgovinu i zastupanja u stečaju, Cesta dr. Franje Tuđmana 238/A, 21212 Kaštel Sućurac</item>
    </izvorni_sadrzaj>
    <derivirana_varijabla naziv="DomainObject.Predmet.ProtuStrankaListFormatedWithAdress_1">
      <item>Stečajna masa iza JADRANSKO POSLOVNO SAVJETOVANJE d.o.o. za trgovinu i zastupanja u stečaju, Cesta dr. Franje Tuđmana 238/A, 21212 Kaštel Sućurac</item>
    </derivirana_varijabla>
  </DomainObject.Predmet.ProtuStrankaListFormatedWithAdress>
  <DomainObject.Predmet.ProtuStrankaListFormatedWithAdressOIB>
    <izvorni_sadrzaj>
      <item>Stečajna masa iza JADRANSKO POSLOVNO SAVJETOVANJE d.o.o. za trgovinu i zastupanja u stečaju, OIB 23163388357, Cesta dr. Franje Tuđmana 238/A, 21212 Kaštel Sućurac</item>
    </izvorni_sadrzaj>
    <derivirana_varijabla naziv="DomainObject.Predmet.ProtuStrankaListFormatedWithAdressOIB_1">
      <item>Stečajna masa iza JADRANSKO POSLOVNO SAVJETOVANJE d.o.o. za trgovinu i zastupanja u stečaju, OIB 23163388357, Cesta dr. Franje Tuđmana 238/A, 21212 Kaštel Sućurac</item>
    </derivirana_varijabla>
  </DomainObject.Predmet.ProtuStrankaListFormatedWithAdressOIB>
  <DomainObject.Predmet.ProtuStrankaListNazivFormated>
    <izvorni_sadrzaj>
      <item>Stečajna masa iza JADRANSKO POSLOVNO SAVJETOVANJE d.o.o. za trgovinu i zastupanja u stečaju</item>
    </izvorni_sadrzaj>
    <derivirana_varijabla naziv="DomainObject.Predmet.ProtuStrankaListNazivFormated_1">
      <item>Stečajna masa iza JADRANSKO POSLOVNO SAVJETOVANJE d.o.o. za trgovinu i zastupanja u stečaju</item>
    </derivirana_varijabla>
  </DomainObject.Predmet.ProtuStrankaListNazivFormated>
  <DomainObject.Predmet.ProtuStrankaListNazivFormatedOIB>
    <izvorni_sadrzaj>
      <item>Stečajna masa iza JADRANSKO POSLOVNO SAVJETOVANJE d.o.o. za trgovinu i zastupanja u stečaju, OIB 23163388357</item>
    </izvorni_sadrzaj>
    <derivirana_varijabla naziv="DomainObject.Predmet.ProtuStrankaListNazivFormatedOIB_1">
      <item>Stečajna masa iza JADRANSKO POSLOVNO SAVJETOVANJE d.o.o. za trgovinu i zastupanja u stečaju, OIB 23163388357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St-823/2018-14</izvorni_sadrzaj>
    <derivirana_varijabla naziv="DomainObject.PoslovniBrojDokumenta_1">St-823/2018-14</derivirana_varijabla>
  </DomainObject.PoslovniBrojDokumenta>
  <DomainObject.Predmet.StrankaIDrugi>
    <izvorni_sadrzaj/>
    <derivirana_varijabla naziv="DomainObject.Predmet.StrankaIDrugi_1"/>
  </DomainObject.Predmet.StrankaIDrugi>
  <DomainObject.Predmet.ProtustrankaIDrugi>
    <izvorni_sadrzaj>Stečajna masa iza JADRANSKO POSLOVNO SAVJETOVANJE d.o.o. za trgovinu i zastupanja u stečaju</izvorni_sadrzaj>
    <derivirana_varijabla naziv="DomainObject.Predmet.ProtustrankaIDrugi_1">Stečajna masa iza JADRANSKO POSLOVNO SAVJETOVANJE d.o.o. za trgovinu i zastupanja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JADRANSKO POSLOVNO SAVJETOVANJE d.o.o. za trgovinu i zastupanja u stečaju, OIB 23163388357, Cesta dr. Franje Tuđmana 238/A, 21212 Kaštel Sućurac</izvorni_sadrzaj>
    <derivirana_varijabla naziv="DomainObject.Predmet.ProtustrankaIDrugiAdressOIB_1">Stečajna masa iza JADRANSKO POSLOVNO SAVJETOVANJE d.o.o. za trgovinu i zastupanja u stečaju, OIB 23163388357, Cesta dr. Franje Tuđmana 238/A,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JADRANSKO POSLOVNO SAVJETOVANJE d.o.o. za trgovinu i zastupanja u stečaju</item>
    </izvorni_sadrzaj>
    <derivirana_varijabla naziv="DomainObject.Predmet.SudioniciListNaziv_1">
      <item>Stečajna masa iza JADRANSKO POSLOVNO SAVJETOVANJE d.o.o. za trgovinu i zastupanja u stečaju</item>
    </derivirana_varijabla>
  </DomainObject.Predmet.SudioniciListNaziv>
  <DomainObject.Predmet.SudioniciListAdressOIB>
    <izvorni_sadrzaj>
      <item>Stečajna masa iza JADRANSKO POSLOVNO SAVJETOVANJE d.o.o. za trgovinu i zastupanja u stečaju, OIB 23163388357, Cesta dr. Franje Tuđmana 238/A,21212 Kaštel Sućurac</item>
    </izvorni_sadrzaj>
    <derivirana_varijabla naziv="DomainObject.Predmet.SudioniciListAdressOIB_1">
      <item>Stečajna masa iza JADRANSKO POSLOVNO SAVJETOVANJE d.o.o. za trgovinu i zastupanja u stečaju, OIB 23163388357, Cesta dr. Franje Tuđmana 238/A,21212 Kaštel Sućurac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60AFEC-C7BE-4B35-BC27-C6A6CDABD1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714</properties:Words>
  <properties:Characters>3979</properties:Characters>
  <properties:Lines>99</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2019-01-29T11:17:00Z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St-823/2018-14 / Odluka - Rješenje - utvrđene i osporene tražbine (St-823-18 - Stečajna masa iza JADRANSKO POSLOVNO SAVJETOVANJE d.o.o. u stečaju - rješenje o utvrđenim i osporenim tražbinama.docx)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