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3197" w14:paraId="c143197" w:rsidRDefault="00E923C4" w:rsidP="004F27AE" w:rsidR="00AE649C" w:rsidRPr="00B76F3C">
      <w:pPr>
        <w:pStyle w:val="NormaleSPIS"/>
        <w15:collapsed w:val="false"/>
      </w:pPr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23C4" w:rsidP="00E923C4" w:rsidR="00E923C4">
      <w:pPr>
        <w:pStyle w:val="Bezproreda"/>
      </w:pPr>
    </w:p>
    <w:p w:rsidRDefault="00E923C4" w:rsidP="00E923C4" w:rsidR="00E923C4">
      <w:pPr>
        <w:pStyle w:val="Bezproreda"/>
      </w:pPr>
    </w:p>
    <w:p w:rsidRDefault="00E923C4" w:rsidP="00E923C4" w:rsidR="00AE649C">
      <w:pPr>
        <w:pStyle w:val="Bezproreda"/>
      </w:pPr>
      <w:r>
        <w:t xml:space="preserve">    Republika Hrvatska</w:t>
      </w:r>
    </w:p>
    <w:p w:rsidRDefault="00E923C4" w:rsidP="00E923C4" w:rsidR="00E923C4">
      <w:pPr>
        <w:pStyle w:val="Bezproreda"/>
      </w:pPr>
      <w:r>
        <w:t>Trgovački sud u Bjelovaru</w:t>
      </w:r>
    </w:p>
    <w:p w:rsidRDefault="00E923C4" w:rsidP="00E923C4" w:rsidR="00E923C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923C4" w:rsidP="00E923C4" w:rsidR="00E923C4">
      <w:pPr>
        <w:pStyle w:val="Bezproreda"/>
      </w:pPr>
    </w:p>
    <w:p w:rsidRDefault="00E923C4" w:rsidP="00E923C4" w:rsidR="00E923C4">
      <w:pPr>
        <w:spacing w:after="0"/>
        <w:ind w:firstLine="708" w:left="4956"/>
        <w:jc w:val="both"/>
      </w:pPr>
      <w:proofErr w:type="spellStart"/>
      <w:r>
        <w:rPr>
          <w:rFonts w:ascii="Times New Roman"/>
          <w:color w:val="000000"/>
        </w:rPr>
        <w:t>Poslovni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broj</w:t>
      </w:r>
      <w:proofErr w:type="spellEnd"/>
      <w:r>
        <w:rPr>
          <w:rFonts w:ascii="Times New Roman"/>
          <w:color w:val="000000"/>
        </w:rPr>
        <w:t>: 1 St-797/2017-23</w:t>
      </w:r>
    </w:p>
    <w:p w:rsidRDefault="00E923C4" w:rsidP="00E923C4" w:rsidR="00E923C4">
      <w:pPr>
        <w:spacing w:after="0"/>
        <w:jc w:val="both"/>
      </w:pPr>
    </w:p>
    <w:p w:rsidRDefault="00E923C4" w:rsidP="00E923C4" w:rsidR="00E923C4">
      <w:pPr>
        <w:spacing w:after="0"/>
        <w:jc w:val="center"/>
      </w:pPr>
    </w:p>
    <w:p w:rsidRDefault="00E923C4" w:rsidP="00E923C4" w:rsidR="00E923C4">
      <w:pPr>
        <w:spacing w:after="0"/>
        <w:jc w:val="center"/>
      </w:pPr>
      <w:r>
        <w:rPr>
          <w:rFonts w:ascii="Times New Roman"/>
          <w:color w:val="000000"/>
        </w:rPr>
        <w:t>R E P U B L I K A     H R V A T S K A</w:t>
      </w:r>
    </w:p>
    <w:p w:rsidRDefault="00E923C4" w:rsidP="00E923C4" w:rsidR="00E923C4">
      <w:pPr>
        <w:spacing w:after="0"/>
        <w:jc w:val="center"/>
      </w:pPr>
    </w:p>
    <w:p w:rsidRDefault="00E923C4" w:rsidP="00E923C4" w:rsidR="00E923C4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E923C4" w:rsidP="00E923C4" w:rsidR="00E923C4">
      <w:pPr>
        <w:spacing w:after="0"/>
        <w:jc w:val="both"/>
      </w:pPr>
    </w:p>
    <w:p w:rsidRDefault="00E923C4" w:rsidP="00E923C4" w:rsidR="00E923C4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Trgova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ki sud u Bjelovaru, po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sucu Branki Pleskalt, u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predmetu nad du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nikom DARTEKS d.o.o. za tekstilnu proizvodnju u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aju, Daruvar, Matije Gupca 12, OIB: 11872649279,  24.  svibnja 2018. </w:t>
      </w:r>
    </w:p>
    <w:p w:rsidRDefault="00E923C4" w:rsidP="00E923C4" w:rsidR="00E923C4">
      <w:pPr>
        <w:spacing w:after="0"/>
        <w:jc w:val="both"/>
        <w:rPr>
          <w:lang w:val="hr-HR"/>
        </w:rPr>
      </w:pPr>
    </w:p>
    <w:p w:rsidRDefault="00E923C4" w:rsidP="00E923C4" w:rsidR="00E923C4">
      <w:pPr>
        <w:spacing w:after="0"/>
        <w:jc w:val="center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r i j e 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 xml:space="preserve"> i o     j e</w:t>
      </w:r>
    </w:p>
    <w:p w:rsidRDefault="00E923C4" w:rsidP="00E923C4" w:rsidR="00E923C4">
      <w:pPr>
        <w:spacing w:after="0"/>
        <w:jc w:val="both"/>
        <w:rPr>
          <w:lang w:val="hr-HR"/>
        </w:rPr>
      </w:pPr>
    </w:p>
    <w:p w:rsidRDefault="00E923C4" w:rsidP="00E923C4" w:rsidR="00E923C4">
      <w:pPr>
        <w:spacing w:after="0"/>
        <w:ind w:firstLine="708"/>
        <w:jc w:val="both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lang w:val="hr-HR"/>
        </w:rPr>
        <w:t>Ispravlja se tablica  suca o ispitanim tra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binama od  16. velja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e  2018. godine tako da se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vjerovniku AGENCIJI ZA OSIGURANJE RADNI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KIH POTRA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IVANJA u SLU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AJU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AJA ZAGREB, </w:t>
      </w:r>
      <w:proofErr w:type="spellStart"/>
      <w:r>
        <w:rPr>
          <w:rFonts w:ascii="Times New Roman"/>
          <w:color w:val="000000"/>
          <w:lang w:val="hr-HR"/>
        </w:rPr>
        <w:t>Frankopanska</w:t>
      </w:r>
      <w:proofErr w:type="spellEnd"/>
      <w:r>
        <w:rPr>
          <w:rFonts w:ascii="Times New Roman"/>
          <w:color w:val="000000"/>
          <w:lang w:val="hr-HR"/>
        </w:rPr>
        <w:t xml:space="preserve"> 11,   utvr</w:t>
      </w:r>
      <w:r>
        <w:rPr>
          <w:rFonts w:ascii="Times New Roman"/>
          <w:color w:val="000000"/>
          <w:lang w:val="hr-HR"/>
        </w:rPr>
        <w:t>đ</w:t>
      </w:r>
      <w:r>
        <w:rPr>
          <w:rFonts w:ascii="Times New Roman"/>
          <w:color w:val="000000"/>
          <w:lang w:val="hr-HR"/>
        </w:rPr>
        <w:t>uje tra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bina I Vi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eg isplatnog reda u iznosu od  193.559,04 kune, te u odnosu na ostale vjerovnike I Vi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 xml:space="preserve">eg isplatnog reda tako da u tom dijelu navedena tablica glasi: 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Vesna </w:t>
      </w:r>
      <w:proofErr w:type="spellStart"/>
      <w:r>
        <w:rPr>
          <w:lang w:val="hr-HR"/>
        </w:rPr>
        <w:t>Anđal</w:t>
      </w:r>
      <w:proofErr w:type="spellEnd"/>
      <w:r>
        <w:rPr>
          <w:lang w:val="hr-HR"/>
        </w:rPr>
        <w:t xml:space="preserve">  u iznosu od 12.771,60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Sanja </w:t>
      </w:r>
      <w:proofErr w:type="spellStart"/>
      <w:r>
        <w:rPr>
          <w:lang w:val="hr-HR"/>
        </w:rPr>
        <w:t>Holubek</w:t>
      </w:r>
      <w:proofErr w:type="spellEnd"/>
      <w:r>
        <w:rPr>
          <w:lang w:val="hr-HR"/>
        </w:rPr>
        <w:t xml:space="preserve"> u iznosu od 19.514,57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Husak</w:t>
      </w:r>
      <w:proofErr w:type="spellEnd"/>
      <w:r>
        <w:rPr>
          <w:lang w:val="hr-HR"/>
        </w:rPr>
        <w:t xml:space="preserve"> u iznosu od 19.946,24 kune,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Zvonko </w:t>
      </w:r>
      <w:proofErr w:type="spellStart"/>
      <w:r>
        <w:rPr>
          <w:lang w:val="hr-HR"/>
        </w:rPr>
        <w:t>Klimeš</w:t>
      </w:r>
      <w:proofErr w:type="spellEnd"/>
      <w:r>
        <w:rPr>
          <w:lang w:val="hr-HR"/>
        </w:rPr>
        <w:t xml:space="preserve"> u iznosu od 19.292,46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Ankica </w:t>
      </w:r>
      <w:proofErr w:type="spellStart"/>
      <w:r>
        <w:rPr>
          <w:lang w:val="hr-HR"/>
        </w:rPr>
        <w:t>Komuškić</w:t>
      </w:r>
      <w:proofErr w:type="spellEnd"/>
      <w:r>
        <w:rPr>
          <w:lang w:val="hr-HR"/>
        </w:rPr>
        <w:t xml:space="preserve"> u iznosu od 19.782,17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Dubravka </w:t>
      </w:r>
      <w:proofErr w:type="spellStart"/>
      <w:r>
        <w:rPr>
          <w:lang w:val="hr-HR"/>
        </w:rPr>
        <w:t>Macek</w:t>
      </w:r>
      <w:proofErr w:type="spellEnd"/>
      <w:r>
        <w:rPr>
          <w:lang w:val="hr-HR"/>
        </w:rPr>
        <w:t xml:space="preserve"> u iznosu od 11.133,60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Štefica </w:t>
      </w:r>
      <w:proofErr w:type="spellStart"/>
      <w:r>
        <w:rPr>
          <w:lang w:val="hr-HR"/>
        </w:rPr>
        <w:t>Nemec</w:t>
      </w:r>
      <w:proofErr w:type="spellEnd"/>
      <w:r>
        <w:rPr>
          <w:lang w:val="hr-HR"/>
        </w:rPr>
        <w:t xml:space="preserve"> u iznosu od 10.269,29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Snježana </w:t>
      </w:r>
      <w:proofErr w:type="spellStart"/>
      <w:r>
        <w:rPr>
          <w:lang w:val="hr-HR"/>
        </w:rPr>
        <w:t>Pitanti</w:t>
      </w:r>
      <w:proofErr w:type="spellEnd"/>
      <w:r>
        <w:rPr>
          <w:lang w:val="hr-HR"/>
        </w:rPr>
        <w:t xml:space="preserve"> u iznosu od 20.013,22 kune,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Snježana </w:t>
      </w:r>
      <w:proofErr w:type="spellStart"/>
      <w:r>
        <w:rPr>
          <w:lang w:val="hr-HR"/>
        </w:rPr>
        <w:t>Selihar</w:t>
      </w:r>
      <w:proofErr w:type="spellEnd"/>
      <w:r>
        <w:rPr>
          <w:lang w:val="hr-HR"/>
        </w:rPr>
        <w:t xml:space="preserve"> u iznosu od 20.344,56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 xml:space="preserve">Zdenka </w:t>
      </w:r>
      <w:proofErr w:type="spellStart"/>
      <w:r>
        <w:rPr>
          <w:lang w:val="hr-HR"/>
        </w:rPr>
        <w:t>Stehno</w:t>
      </w:r>
      <w:proofErr w:type="spellEnd"/>
      <w:r>
        <w:rPr>
          <w:lang w:val="hr-HR"/>
        </w:rPr>
        <w:t xml:space="preserve"> u iznosu od 21.946,10 kuna,</w:t>
      </w:r>
    </w:p>
    <w:p w:rsidRDefault="00E923C4" w:rsidP="00E923C4" w:rsidR="00E923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lang w:val="hr-HR"/>
        </w:rPr>
      </w:pPr>
      <w:r>
        <w:rPr>
          <w:lang w:val="hr-HR"/>
        </w:rPr>
        <w:t>Ankica Žarković u iznosu od 18.545,23 kune.</w:t>
      </w:r>
    </w:p>
    <w:tbl>
      <w:tblPr>
        <w:tblW w:type="auto" w:w="0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80"/>
        <w:gridCol w:w="854"/>
        <w:gridCol w:w="1290"/>
        <w:gridCol w:w="999"/>
        <w:gridCol w:w="2643"/>
        <w:gridCol w:w="2224"/>
        <w:gridCol w:w="999"/>
      </w:tblGrid>
      <w:tr w:rsidTr="00E923C4" w:rsidR="00E923C4">
        <w:trPr>
          <w:trHeight w:val="307"/>
        </w:trPr>
        <w:tc>
          <w:tcPr>
            <w:tcW w:type="dxa" w:w="934"/>
            <w:gridSpan w:val="2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  <w:tc>
          <w:tcPr>
            <w:tcW w:type="dxa" w:w="4932"/>
            <w:gridSpan w:val="3"/>
          </w:tcPr>
          <w:p w:rsidRDefault="00E923C4" w:rsidR="00E923C4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dxa" w:w="2224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E923C4" w:rsidR="00E923C4">
        <w:trPr>
          <w:trHeight w:val="290"/>
        </w:trPr>
        <w:tc>
          <w:tcPr>
            <w:tcW w:type="dxa" w:w="934"/>
            <w:gridSpan w:val="2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Calibri" w:hAnsi="Calibri" w:ascii="Calibri"/>
                <w:color w:val="000000"/>
                <w:lang w:val="hr-HR"/>
              </w:rPr>
            </w:pPr>
          </w:p>
        </w:tc>
        <w:tc>
          <w:tcPr>
            <w:tcW w:type="dxa" w:w="4932"/>
            <w:gridSpan w:val="3"/>
          </w:tcPr>
          <w:p w:rsidRDefault="00E923C4" w:rsidR="00E923C4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dxa" w:w="2224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E923C4" w:rsidR="00E923C4">
        <w:trPr>
          <w:trHeight w:val="290"/>
        </w:trPr>
        <w:tc>
          <w:tcPr>
            <w:tcW w:type="dxa" w:w="9089"/>
            <w:gridSpan w:val="7"/>
            <w:hideMark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  <w:r>
              <w:rPr>
                <w:rFonts w:cs="Times New Roman" w:hAnsi="Times New Roman" w:ascii="Times New Roman"/>
                <w:color w:val="000000"/>
                <w:lang w:val="hr-HR"/>
              </w:rPr>
              <w:t xml:space="preserve">Agencija za zaštitu radničkih potraživanja u slučaju stečaja poslodavca isplatila je </w:t>
            </w:r>
          </w:p>
        </w:tc>
      </w:tr>
      <w:tr w:rsidTr="00E923C4" w:rsidR="00E923C4">
        <w:trPr>
          <w:trHeight w:val="290"/>
        </w:trPr>
        <w:tc>
          <w:tcPr>
            <w:tcW w:type="dxa" w:w="9089"/>
            <w:gridSpan w:val="7"/>
            <w:hideMark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hAnsi="Times New Roman" w:ascii="Times New Roman"/>
                <w:color w:val="000000"/>
                <w:lang w:val="hr-HR"/>
              </w:rPr>
            </w:pPr>
            <w:r>
              <w:rPr>
                <w:rFonts w:cs="Times New Roman" w:hAnsi="Times New Roman" w:ascii="Times New Roman"/>
                <w:color w:val="000000"/>
                <w:lang w:val="hr-HR"/>
              </w:rPr>
              <w:t>Ukupno 193.559,04 kuna radnicima i za taj iznos preuzela njihovo mjesto u Prvom višem isplatnom redu.</w:t>
            </w:r>
          </w:p>
        </w:tc>
      </w:tr>
      <w:tr w:rsidTr="00E923C4" w:rsidR="00E923C4">
        <w:trPr>
          <w:gridAfter w:val="3"/>
          <w:wAfter w:type="dxa" w:w="5866"/>
          <w:trHeight w:val="290"/>
        </w:trPr>
        <w:tc>
          <w:tcPr>
            <w:tcW w:type="dxa" w:w="2224"/>
            <w:gridSpan w:val="3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E923C4" w:rsidR="00E923C4">
        <w:trPr>
          <w:gridAfter w:val="3"/>
          <w:wAfter w:type="dxa" w:w="5866"/>
          <w:trHeight w:val="290"/>
        </w:trPr>
        <w:tc>
          <w:tcPr>
            <w:tcW w:type="dxa" w:w="2224"/>
            <w:gridSpan w:val="3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99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lang w:val="hr-HR"/>
              </w:rPr>
            </w:pPr>
          </w:p>
        </w:tc>
      </w:tr>
      <w:tr w:rsidTr="00E923C4" w:rsidR="00E923C4">
        <w:trPr>
          <w:trHeight w:val="290"/>
        </w:trPr>
        <w:tc>
          <w:tcPr>
            <w:tcW w:type="dxa" w:w="80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E923C4" w:rsidR="00E923C4">
            <w:pPr>
              <w:pStyle w:val="Bezproreda"/>
              <w:spacing w:lineRule="auto" w:line="276"/>
              <w:jc w:val="center"/>
              <w:rPr>
                <w:rFonts w:cstheme="minorBidi"/>
              </w:rPr>
            </w:pPr>
            <w:r>
              <w:t>Obrazloženje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>Pravomoćnim rješenjem ovog suda br. St-797/2017-15 od 20. veljače 2018. godine, utvrđene su tražbine vjerovnika I Višeg isplatnog reda.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Svojim podneskom koji je kod ovog suda zaprimljen dana 23. svibnja 2018. godine  Agencija za  osiguranje radničkih potraživanja u slučaju stečaja poslodavca izvijestila je sud o prijenosu potraživanja i preuzimanju procesnih prava temeljem izvršenih rješenja u upravnom postupku po kojima je izvršena uplata osiguranih radničkih potraživanja za stečajne vjerovnike I Višeg isplatnog reda te je predložila da stečajni sudac sukladno odredbi čl. 21. st. 4. Zakona o osiguranju potraživanja radnika u slučaju stečaja poslodavca ispravi tablicu ispitanih tražbina stečajnog suca. 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Kako je činjenicu isplate osiguranih radničkih potraživanja od strane Agencije za osiguranje radničkih potraživanja u slučaju stečaja poslodavca potvrdio i stečajni upravitelj svojim podneskom od 19. listopada 2017. godine to je stečajni sudac sukladno odredbi čl. 181. st. 2. u svezi s odredbom čl. 177. st. 2. Stečajnog zakona (NN  br.44/96, 29/99, 123/03, 82/06, 116/10, 25/12  i 133/12, dalje SZ),  odlučio kao u izreci.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>U Bjelovaru 24. svibnja 2018.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   S u d a c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Branka Pleskalt v.r.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Za točnost </w:t>
            </w:r>
            <w:proofErr w:type="spellStart"/>
            <w:r>
              <w:t>otpravka</w:t>
            </w:r>
            <w:proofErr w:type="spellEnd"/>
            <w:r>
              <w:t xml:space="preserve">-ovlašteni službenik                                                                               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                                                                                                     Vesna Dragišić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Pouka o pravnom lijeku: protiv ovog rješenja pristoji pravo žalbe u roku od 8 dana od dana primitka pismenog </w:t>
            </w:r>
            <w:proofErr w:type="spellStart"/>
            <w:r>
              <w:t>otpravka</w:t>
            </w:r>
            <w:proofErr w:type="spellEnd"/>
            <w:r>
              <w:t xml:space="preserve"> na Visoki trgovački sud u Zagreb, a putem ovog suda. Žalba se podnosi u tri primjerka. </w:t>
            </w: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</w:p>
          <w:p w:rsidRDefault="00E923C4" w:rsidR="00E923C4">
            <w:pPr>
              <w:pStyle w:val="Bezproreda"/>
              <w:spacing w:lineRule="auto" w:line="276"/>
              <w:jc w:val="both"/>
            </w:pPr>
            <w:r>
              <w:t xml:space="preserve"> </w:t>
            </w:r>
          </w:p>
          <w:p w:rsidRDefault="00E923C4" w:rsidR="00E923C4">
            <w:pPr>
              <w:pStyle w:val="Bezproreda"/>
              <w:spacing w:lineRule="auto" w:line="276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Tr="00E923C4" w:rsidR="00E923C4">
        <w:trPr>
          <w:trHeight w:val="290"/>
        </w:trPr>
        <w:tc>
          <w:tcPr>
            <w:tcW w:type="dxa" w:w="80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E923C4" w:rsidR="00E923C4">
            <w:pPr>
              <w:pStyle w:val="Bezproreda"/>
              <w:spacing w:lineRule="auto" w:line="276"/>
              <w:jc w:val="center"/>
            </w:pPr>
          </w:p>
        </w:tc>
      </w:tr>
      <w:tr w:rsidTr="00E923C4" w:rsidR="00E923C4">
        <w:trPr>
          <w:trHeight w:val="290"/>
        </w:trPr>
        <w:tc>
          <w:tcPr>
            <w:tcW w:type="dxa" w:w="80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E923C4" w:rsidR="00E923C4">
            <w:pPr>
              <w:pStyle w:val="Bezproreda"/>
              <w:spacing w:lineRule="auto" w:line="276"/>
              <w:jc w:val="center"/>
            </w:pPr>
          </w:p>
        </w:tc>
      </w:tr>
      <w:tr w:rsidTr="00E923C4" w:rsidR="00E923C4">
        <w:trPr>
          <w:trHeight w:val="290"/>
        </w:trPr>
        <w:tc>
          <w:tcPr>
            <w:tcW w:type="dxa" w:w="80"/>
          </w:tcPr>
          <w:p w:rsidRDefault="00E923C4" w:rsidR="00E923C4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lang w:val="hr-HR"/>
              </w:rPr>
            </w:pPr>
          </w:p>
        </w:tc>
        <w:tc>
          <w:tcPr>
            <w:tcW w:type="dxa" w:w="9009"/>
            <w:gridSpan w:val="6"/>
          </w:tcPr>
          <w:p w:rsidRDefault="00E923C4" w:rsidR="00E923C4">
            <w:pPr>
              <w:pStyle w:val="Bezproreda"/>
              <w:spacing w:lineRule="auto" w:line="276"/>
              <w:jc w:val="center"/>
            </w:pPr>
          </w:p>
        </w:tc>
      </w:tr>
    </w:tbl>
    <w:p w:rsidRDefault="00AE649C" w:rsidP="00F145F3" w:rsidR="00AE649C" w:rsidRPr="00B76F3C">
      <w:pPr>
        <w:pStyle w:val="NormaleSPIS"/>
        <w:ind w:firstLine="0"/>
      </w:pPr>
      <w:bookmarkStart w:name="_GoBack" w:id="0"/>
      <w:bookmarkEnd w:id="0"/>
    </w:p>
    <w:sectPr w:rsidSect="00E923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3C4" w:rsidR="00E923C4">
    <w:pPr>
      <w:pStyle w:val="Zaglavlje"/>
      <w:jc w:val="center"/>
    </w:pP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3C3A76"/>
    <w:multiLevelType w:val="hybridMultilevel"/>
    <w:tmpl w:val="76C87B2C"/>
    <w:lvl w:tplc="D43C8A5C" w:ilvl="0">
      <w:start w:val="1"/>
      <w:numFmt w:val="decimal"/>
      <w:lvlText w:val="%1."/>
      <w:lvlJc w:val="left"/>
      <w:pPr>
        <w:ind w:hanging="360" w:left="1068"/>
      </w:pPr>
      <w:rPr>
        <w:rFonts w:cs="Times New Roman" w:hAnsi="Times New Roman" w:ascii="Times New Roman" w:hint="default"/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3C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5F3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923C4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923C4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St-797/2017-23</izvorni_sadrzaj>
    <derivirana_varijabla naziv="DomainObject.Oznaka_1">St-797/2017-23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St-797/2017-23</izvorni_sadrzaj>
    <derivirana_varijabla naziv="DomainObject.PoslovniBrojDokumenta_1">St-797/2017-23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B0ED3-FB0E-434E-854E-5DE283C89D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2441</properties:Characters>
  <properties:Lines>92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2018-05-24T07:26:00Z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St-797/2017-23 / Odluka - Rješenje (odluka_St-797_2017-23.docx)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