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61ac6" w14:paraId="f161ac6" w:rsidRDefault="00EF7222" w:rsidP="00EF7222" w:rsidR="00EF7222">
      <w:pPr>
        <w:spacing w:before="50"/>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1.St-399/2013</w:t>
      </w:r>
    </w:p>
    <w:p w:rsidRDefault="00EF7222" w:rsidP="00EF7222" w:rsidR="00EF7222">
      <w:pPr>
        <w:spacing w:before="50"/>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EF7222" w:rsidP="00EF7222" w:rsidR="00EF7222">
      <w:pPr>
        <w:spacing w:before="50"/>
        <w:rPr>
          <w:b/>
        </w:rPr>
      </w:pPr>
    </w:p>
    <w:p w:rsidRDefault="00EF7222" w:rsidP="00EF7222" w:rsidR="00EF7222">
      <w:pPr>
        <w:spacing w:before="50"/>
        <w:rPr>
          <w:b/>
        </w:rPr>
      </w:pPr>
      <w:r>
        <w:rPr>
          <w:b/>
        </w:rPr>
        <w:t>REPUBLIKA HRVATSKA</w:t>
      </w:r>
      <w:r>
        <w:rPr>
          <w:b/>
        </w:rPr>
        <w:tab/>
      </w:r>
      <w:r>
        <w:rPr>
          <w:b/>
        </w:rPr>
        <w:tab/>
      </w:r>
      <w:r>
        <w:rPr>
          <w:b/>
        </w:rPr>
        <w:tab/>
      </w:r>
      <w:r>
        <w:rPr>
          <w:b/>
        </w:rPr>
        <w:tab/>
      </w:r>
      <w:r>
        <w:rPr>
          <w:b/>
        </w:rPr>
        <w:tab/>
      </w:r>
      <w:r>
        <w:rPr>
          <w:b/>
        </w:rPr>
        <w:tab/>
        <w:t xml:space="preserve">      </w:t>
      </w:r>
    </w:p>
    <w:p w:rsidRDefault="00EF7222" w:rsidP="00EF7222" w:rsidR="00EF7222">
      <w:pPr>
        <w:rPr>
          <w:b/>
        </w:rPr>
      </w:pPr>
      <w:r>
        <w:rPr>
          <w:b/>
        </w:rPr>
        <w:t>TRGOVAČKI SUD U SPLITU</w:t>
      </w:r>
      <w:r>
        <w:rPr>
          <w:b/>
        </w:rPr>
        <w:tab/>
      </w:r>
      <w:r>
        <w:rPr>
          <w:b/>
        </w:rPr>
        <w:tab/>
      </w:r>
      <w:r>
        <w:rPr>
          <w:b/>
        </w:rPr>
        <w:tab/>
      </w:r>
      <w:r>
        <w:rPr>
          <w:b/>
        </w:rPr>
        <w:tab/>
      </w:r>
      <w:r>
        <w:rPr>
          <w:b/>
        </w:rPr>
        <w:tab/>
      </w:r>
      <w:r>
        <w:rPr>
          <w:b/>
        </w:rPr>
        <w:tab/>
      </w:r>
    </w:p>
    <w:p w:rsidRDefault="00EF7222" w:rsidP="00EF7222" w:rsidR="00EF7222">
      <w:pPr>
        <w:rPr>
          <w:b/>
        </w:rPr>
      </w:pPr>
      <w:r>
        <w:rPr>
          <w:b/>
        </w:rPr>
        <w:t>Split, Sukoišanska 6</w:t>
      </w:r>
      <w:r>
        <w:rPr>
          <w:b/>
        </w:rPr>
        <w:tab/>
      </w:r>
    </w:p>
    <w:p w:rsidRDefault="00EF7222" w:rsidP="00EF7222" w:rsidR="00EF7222">
      <w:pPr>
        <w:spacing w:after="200" w:before="200"/>
        <w:jc w:val="center"/>
        <w:rPr>
          <w:b/>
          <w:spacing w:val="60"/>
        </w:rPr>
      </w:pPr>
      <w:r>
        <w:rPr>
          <w:b/>
          <w:spacing w:val="60"/>
        </w:rPr>
        <w:t>REPUBLIKA HRVATSKA</w:t>
      </w:r>
    </w:p>
    <w:p w:rsidRDefault="00EF7222" w:rsidP="00EF7222" w:rsidR="00EF7222">
      <w:pPr>
        <w:jc w:val="center"/>
        <w:rPr>
          <w:rFonts w:eastAsia="Calibri"/>
          <w:b/>
          <w:lang w:eastAsia="en-US"/>
        </w:rPr>
      </w:pPr>
      <w:r>
        <w:rPr>
          <w:rFonts w:eastAsia="Calibri"/>
          <w:b/>
          <w:lang w:eastAsia="en-US"/>
        </w:rPr>
        <w:t>R J E Š E N J E</w:t>
      </w:r>
    </w:p>
    <w:p w:rsidRDefault="00EF7222" w:rsidP="00EF7222" w:rsidR="00EF7222"/>
    <w:p w:rsidRDefault="00EF7222" w:rsidP="00EF7222" w:rsidR="00EF7222">
      <w:r>
        <w:tab/>
      </w:r>
    </w:p>
    <w:p w:rsidRDefault="00EF7222" w:rsidP="00EF7222" w:rsidR="00EF7222">
      <w:pPr>
        <w:pStyle w:val="Bezproreda"/>
        <w:ind w:firstLine="708"/>
        <w:rPr>
          <w:rFonts w:cs="Times New Roman" w:hAnsi="Times New Roman" w:ascii="Times New Roman"/>
          <w:sz w:val="24"/>
          <w:szCs w:val="24"/>
        </w:rPr>
      </w:pPr>
      <w:r w:rsidRPr="00EF7222">
        <w:rPr>
          <w:rFonts w:cs="Times New Roman" w:hAnsi="Times New Roman" w:ascii="Times New Roman"/>
          <w:sz w:val="24"/>
          <w:szCs w:val="24"/>
        </w:rPr>
        <w:t>Trgovački sud u Splitu, po sucu ovog suda Velimiru Vukoviću, kao stečajnom sucu,  u stečajnom postupku nad stečajnim dužnikom  FONEM GRUPA d.o.o. Split, Kralja Držislava 7, OIB:65772070899</w:t>
      </w:r>
      <w:r>
        <w:t xml:space="preserve">   </w:t>
      </w:r>
      <w:r>
        <w:rPr>
          <w:rFonts w:cs="Times New Roman" w:eastAsia="Calibri" w:hAnsi="Times New Roman" w:ascii="Times New Roman"/>
          <w:sz w:val="24"/>
          <w:szCs w:val="24"/>
        </w:rPr>
        <w:t xml:space="preserve">, </w:t>
      </w:r>
      <w:r>
        <w:rPr>
          <w:rFonts w:cs="Times New Roman" w:hAnsi="Times New Roman" w:ascii="Times New Roman"/>
          <w:sz w:val="24"/>
          <w:szCs w:val="24"/>
        </w:rPr>
        <w:t>nakon  ispitnog ročišta održanog kod ovog suda dana 25. studenoga 2016. godine, dana 28. studenoga 2016. godine,</w:t>
      </w:r>
    </w:p>
    <w:p w:rsidRDefault="00EF7222" w:rsidP="00EF7222" w:rsidR="00EF7222">
      <w:pPr>
        <w:pStyle w:val="Bezproreda"/>
        <w:rPr>
          <w:rFonts w:cs="Times New Roman" w:hAnsi="Times New Roman" w:ascii="Times New Roman"/>
        </w:rPr>
      </w:pPr>
    </w:p>
    <w:p w:rsidRDefault="00EF7222" w:rsidP="00EF7222" w:rsidR="00EF7222">
      <w:pPr>
        <w:pStyle w:val="Bezproreda"/>
        <w:ind w:firstLine="708" w:left="2832"/>
        <w:rPr>
          <w:rFonts w:cs="Times New Roman" w:hAnsi="Times New Roman" w:ascii="Times New Roman"/>
          <w:sz w:val="24"/>
          <w:szCs w:val="24"/>
        </w:rPr>
      </w:pPr>
      <w:r>
        <w:rPr>
          <w:rFonts w:cs="Times New Roman" w:hAnsi="Times New Roman" w:ascii="Times New Roman"/>
          <w:sz w:val="24"/>
          <w:szCs w:val="24"/>
        </w:rPr>
        <w:t xml:space="preserve">r i j e š i o    j e :       </w:t>
      </w:r>
    </w:p>
    <w:p w:rsidRDefault="00EF7222" w:rsidP="00EF7222" w:rsidR="00EF7222">
      <w:pPr>
        <w:pStyle w:val="Bezproreda"/>
        <w:ind w:firstLine="708" w:left="2832"/>
        <w:rPr>
          <w:rFonts w:cs="Times New Roman" w:hAnsi="Times New Roman" w:ascii="Times New Roman"/>
          <w:sz w:val="24"/>
          <w:szCs w:val="24"/>
        </w:rPr>
      </w:pPr>
    </w:p>
    <w:p w:rsidRDefault="00EF7222" w:rsidP="00EF7222" w:rsidR="00EF7222" w:rsidRPr="0054632C">
      <w:pPr>
        <w:pStyle w:val="Odlomakpopisa"/>
        <w:numPr>
          <w:ilvl w:val="0"/>
          <w:numId w:val="2"/>
        </w:numPr>
        <w:tabs>
          <w:tab w:pos="1318" w:val="left"/>
        </w:tabs>
        <w:spacing w:after="160" w:before="200"/>
        <w:jc w:val="both"/>
        <w:rPr>
          <w:noProof/>
        </w:rPr>
      </w:pPr>
      <w:r>
        <w:rPr>
          <w:noProof/>
        </w:rPr>
        <w:t>Utvrđuju se tražbine vjerovnika I. višeg isplatnog reda:</w:t>
      </w:r>
    </w:p>
    <w:p w:rsidRDefault="00EF7222" w:rsidP="00EF7222" w:rsidR="00EF7222">
      <w:pPr>
        <w:pStyle w:val="Bezproreda"/>
        <w:rPr>
          <w:rFonts w:cs="Times New Roman" w:eastAsia="Calibri" w:hAnsi="Times New Roman" w:ascii="Times New Roman"/>
          <w:sz w:val="24"/>
          <w:szCs w:val="24"/>
        </w:rPr>
      </w:pPr>
    </w:p>
    <w:tbl>
      <w:tblPr>
        <w:tblW w:type="pct" w:w="5723"/>
        <w:jc w:val="center"/>
        <w:tblInd w:type="dxa" w:w="-134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16"/>
        <w:gridCol w:w="2470"/>
        <w:gridCol w:w="1539"/>
        <w:gridCol w:w="1716"/>
        <w:gridCol w:w="1716"/>
        <w:gridCol w:w="1231"/>
        <w:gridCol w:w="1443"/>
      </w:tblGrid>
      <w:tr w:rsidTr="003B2A7C" w:rsidR="00EF7222">
        <w:trPr>
          <w:trHeight w:val="1171"/>
          <w:jc w:val="center"/>
        </w:trPr>
        <w:tc>
          <w:tcPr>
            <w:tcW w:type="pct" w:w="243"/>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bCs/>
                <w:color w:val="000000"/>
              </w:rPr>
            </w:pPr>
            <w:r>
              <w:rPr>
                <w:bCs/>
                <w:color w:val="000000"/>
              </w:rPr>
              <w:t>R. Br.</w:t>
            </w:r>
          </w:p>
        </w:tc>
        <w:tc>
          <w:tcPr>
            <w:tcW w:type="pct" w:w="1162"/>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bCs/>
                <w:color w:val="000000"/>
              </w:rPr>
            </w:pPr>
            <w:r>
              <w:rPr>
                <w:bCs/>
                <w:color w:val="000000"/>
              </w:rPr>
              <w:t>Vjerovnik</w:t>
            </w:r>
          </w:p>
        </w:tc>
        <w:tc>
          <w:tcPr>
            <w:tcW w:type="pct" w:w="724"/>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bCs/>
                <w:color w:val="000000"/>
              </w:rPr>
            </w:pPr>
            <w:r>
              <w:rPr>
                <w:bCs/>
                <w:color w:val="000000"/>
              </w:rPr>
              <w:t>Osnov</w:t>
            </w:r>
          </w:p>
        </w:tc>
        <w:tc>
          <w:tcPr>
            <w:tcW w:type="pct" w:w="807"/>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bCs/>
                <w:color w:val="000000"/>
              </w:rPr>
            </w:pPr>
            <w:r>
              <w:rPr>
                <w:bCs/>
                <w:color w:val="000000"/>
              </w:rPr>
              <w:t>Iznos prijavljene tražbine u kn</w:t>
            </w:r>
          </w:p>
        </w:tc>
        <w:tc>
          <w:tcPr>
            <w:tcW w:type="pct" w:w="807"/>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bCs/>
                <w:color w:val="000000"/>
              </w:rPr>
            </w:pPr>
            <w:r>
              <w:rPr>
                <w:bCs/>
                <w:color w:val="000000"/>
              </w:rPr>
              <w:t>Iznos utvrđene tražbine u kn</w:t>
            </w:r>
          </w:p>
        </w:tc>
        <w:tc>
          <w:tcPr>
            <w:tcW w:type="pct" w:w="579"/>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bCs/>
                <w:color w:val="000000"/>
              </w:rPr>
            </w:pPr>
            <w:r>
              <w:rPr>
                <w:bCs/>
                <w:color w:val="000000"/>
              </w:rPr>
              <w:t>Iznos osporene tražbine u kn</w:t>
            </w:r>
          </w:p>
        </w:tc>
        <w:tc>
          <w:tcPr>
            <w:tcW w:type="pct" w:w="679"/>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bCs/>
                <w:color w:val="000000"/>
              </w:rPr>
            </w:pPr>
            <w:r>
              <w:rPr>
                <w:bCs/>
                <w:color w:val="000000"/>
              </w:rPr>
              <w:t>Osporavatelj</w:t>
            </w:r>
          </w:p>
        </w:tc>
      </w:tr>
      <w:tr w:rsidTr="003B2A7C" w:rsidR="00EF7222">
        <w:trPr>
          <w:trHeight w:val="1421"/>
          <w:jc w:val="center"/>
        </w:trPr>
        <w:tc>
          <w:tcPr>
            <w:tcW w:type="pct" w:w="243"/>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color w:val="000000"/>
              </w:rPr>
            </w:pPr>
            <w:r>
              <w:rPr>
                <w:color w:val="000000"/>
              </w:rPr>
              <w:t>1.</w:t>
            </w:r>
          </w:p>
        </w:tc>
        <w:tc>
          <w:tcPr>
            <w:tcW w:type="pct" w:w="1162"/>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rPr>
                <w:color w:val="000000"/>
              </w:rPr>
            </w:pPr>
            <w:r>
              <w:rPr>
                <w:color w:val="000000"/>
              </w:rPr>
              <w:t>REPUBLIKA   HRVATSKA – Ministarstvo financija</w:t>
            </w:r>
          </w:p>
        </w:tc>
        <w:tc>
          <w:tcPr>
            <w:tcW w:type="pct" w:w="724"/>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ind w:firstLine="130" w:left="-130"/>
              <w:jc w:val="center"/>
              <w:rPr>
                <w:color w:val="000000"/>
              </w:rPr>
            </w:pPr>
            <w:r>
              <w:rPr>
                <w:color w:val="000000"/>
              </w:rPr>
              <w:t>Doprinosi  na i iz plaće i dr.</w:t>
            </w:r>
          </w:p>
        </w:tc>
        <w:tc>
          <w:tcPr>
            <w:tcW w:type="pct" w:w="807"/>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color w:val="000000"/>
              </w:rPr>
            </w:pPr>
            <w:r>
              <w:rPr>
                <w:color w:val="000000"/>
              </w:rPr>
              <w:t xml:space="preserve">19.085.54  </w:t>
            </w:r>
          </w:p>
        </w:tc>
        <w:tc>
          <w:tcPr>
            <w:tcW w:type="pct" w:w="807"/>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color w:val="000000"/>
              </w:rPr>
            </w:pPr>
            <w:r>
              <w:rPr>
                <w:color w:val="000000"/>
              </w:rPr>
              <w:t xml:space="preserve">19.085.54 </w:t>
            </w:r>
          </w:p>
        </w:tc>
        <w:tc>
          <w:tcPr>
            <w:tcW w:type="pct" w:w="579"/>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pPr>
            <w:r>
              <w:t>-</w:t>
            </w:r>
          </w:p>
        </w:tc>
        <w:tc>
          <w:tcPr>
            <w:tcW w:type="pct" w:w="679"/>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color w:val="000000"/>
              </w:rPr>
            </w:pPr>
            <w:r>
              <w:rPr>
                <w:color w:val="000000"/>
              </w:rPr>
              <w:t>-</w:t>
            </w:r>
          </w:p>
        </w:tc>
      </w:tr>
    </w:tbl>
    <w:p w:rsidRDefault="00EF7222" w:rsidP="00EF7222" w:rsidR="00EF7222" w:rsidRPr="00734E76">
      <w:pPr>
        <w:pStyle w:val="Bezproreda"/>
      </w:pPr>
    </w:p>
    <w:p w:rsidRDefault="00EF7222" w:rsidP="00EF7222" w:rsidR="00EF7222" w:rsidRPr="0054632C">
      <w:pPr>
        <w:pStyle w:val="Odlomakpopisa"/>
        <w:numPr>
          <w:ilvl w:val="0"/>
          <w:numId w:val="2"/>
        </w:numPr>
        <w:tabs>
          <w:tab w:pos="1318" w:val="left"/>
        </w:tabs>
        <w:spacing w:after="160" w:before="200"/>
        <w:jc w:val="both"/>
        <w:rPr>
          <w:noProof/>
        </w:rPr>
      </w:pPr>
      <w:r>
        <w:rPr>
          <w:noProof/>
        </w:rPr>
        <w:t>Utvrđuju se tražbine vjerovnika II. višeg isplatnog reda:</w:t>
      </w:r>
    </w:p>
    <w:p w:rsidRDefault="00EF7222" w:rsidP="00EF7222" w:rsidR="00EF7222">
      <w:pPr>
        <w:tabs>
          <w:tab w:pos="1318" w:val="left"/>
        </w:tabs>
        <w:spacing w:after="160" w:before="200"/>
        <w:jc w:val="both"/>
        <w:rPr>
          <w:noProof/>
        </w:rPr>
      </w:pPr>
      <w:r>
        <w:t xml:space="preserve"> </w:t>
      </w:r>
    </w:p>
    <w:tbl>
      <w:tblPr>
        <w:tblW w:type="pct" w:w="5723"/>
        <w:jc w:val="center"/>
        <w:tblInd w:type="dxa" w:w="-134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16"/>
        <w:gridCol w:w="2226"/>
        <w:gridCol w:w="1416"/>
        <w:gridCol w:w="1716"/>
        <w:gridCol w:w="1716"/>
        <w:gridCol w:w="1597"/>
        <w:gridCol w:w="1444"/>
      </w:tblGrid>
      <w:tr w:rsidTr="003B2A7C" w:rsidR="00EF7222">
        <w:trPr>
          <w:trHeight w:val="1171"/>
          <w:jc w:val="center"/>
        </w:trPr>
        <w:tc>
          <w:tcPr>
            <w:tcW w:type="pct" w:w="243"/>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bCs/>
                <w:color w:val="000000"/>
              </w:rPr>
            </w:pPr>
            <w:r>
              <w:rPr>
                <w:bCs/>
                <w:color w:val="000000"/>
              </w:rPr>
              <w:t>R. Br.</w:t>
            </w:r>
          </w:p>
        </w:tc>
        <w:tc>
          <w:tcPr>
            <w:tcW w:type="pct" w:w="1047"/>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bCs/>
                <w:color w:val="000000"/>
              </w:rPr>
            </w:pPr>
            <w:r>
              <w:rPr>
                <w:bCs/>
                <w:color w:val="000000"/>
              </w:rPr>
              <w:t>Vjerovnik</w:t>
            </w:r>
          </w:p>
        </w:tc>
        <w:tc>
          <w:tcPr>
            <w:tcW w:type="pct" w:w="666"/>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bCs/>
                <w:color w:val="000000"/>
              </w:rPr>
            </w:pPr>
            <w:r>
              <w:rPr>
                <w:bCs/>
                <w:color w:val="000000"/>
              </w:rPr>
              <w:t>Osnov</w:t>
            </w:r>
          </w:p>
        </w:tc>
        <w:tc>
          <w:tcPr>
            <w:tcW w:type="pct" w:w="807"/>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bCs/>
                <w:color w:val="000000"/>
              </w:rPr>
            </w:pPr>
            <w:r>
              <w:rPr>
                <w:bCs/>
                <w:color w:val="000000"/>
              </w:rPr>
              <w:t>Iznos prijavljene tražbine u kn</w:t>
            </w:r>
          </w:p>
        </w:tc>
        <w:tc>
          <w:tcPr>
            <w:tcW w:type="pct" w:w="807"/>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bCs/>
                <w:color w:val="000000"/>
              </w:rPr>
            </w:pPr>
            <w:r>
              <w:rPr>
                <w:bCs/>
                <w:color w:val="000000"/>
              </w:rPr>
              <w:t>Iznos utvrđene tražbine u kn</w:t>
            </w:r>
          </w:p>
        </w:tc>
        <w:tc>
          <w:tcPr>
            <w:tcW w:type="pct" w:w="751"/>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bCs/>
                <w:color w:val="000000"/>
              </w:rPr>
            </w:pPr>
            <w:r>
              <w:rPr>
                <w:bCs/>
                <w:color w:val="000000"/>
              </w:rPr>
              <w:t>Iznos osporene tražbine u kn</w:t>
            </w:r>
          </w:p>
        </w:tc>
        <w:tc>
          <w:tcPr>
            <w:tcW w:type="pct" w:w="679"/>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bCs/>
                <w:color w:val="000000"/>
              </w:rPr>
            </w:pPr>
            <w:r>
              <w:rPr>
                <w:bCs/>
                <w:color w:val="000000"/>
              </w:rPr>
              <w:t>Osporavatelj</w:t>
            </w:r>
          </w:p>
        </w:tc>
      </w:tr>
      <w:tr w:rsidTr="003B2A7C" w:rsidR="00EF7222">
        <w:trPr>
          <w:trHeight w:val="1421"/>
          <w:jc w:val="center"/>
        </w:trPr>
        <w:tc>
          <w:tcPr>
            <w:tcW w:type="pct" w:w="243"/>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color w:val="000000"/>
              </w:rPr>
            </w:pPr>
            <w:r>
              <w:rPr>
                <w:color w:val="000000"/>
              </w:rPr>
              <w:lastRenderedPageBreak/>
              <w:t>1.</w:t>
            </w:r>
          </w:p>
        </w:tc>
        <w:tc>
          <w:tcPr>
            <w:tcW w:type="pct" w:w="1047"/>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color w:val="000000"/>
              </w:rPr>
            </w:pPr>
            <w:r>
              <w:rPr>
                <w:color w:val="000000"/>
              </w:rPr>
              <w:t xml:space="preserve">OL NEKRETNINE d.o.o.u likvidaciji, Zagreb </w:t>
            </w:r>
          </w:p>
        </w:tc>
        <w:tc>
          <w:tcPr>
            <w:tcW w:type="pct" w:w="666"/>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ind w:firstLine="130" w:left="-130"/>
              <w:jc w:val="center"/>
              <w:rPr>
                <w:color w:val="000000"/>
              </w:rPr>
            </w:pPr>
            <w:r>
              <w:rPr>
                <w:color w:val="000000"/>
              </w:rPr>
              <w:t>Ovršna</w:t>
            </w:r>
          </w:p>
          <w:p w:rsidRDefault="00EF7222" w:rsidP="003B2A7C" w:rsidR="00EF7222">
            <w:pPr>
              <w:ind w:firstLine="130" w:left="-130"/>
              <w:jc w:val="center"/>
              <w:rPr>
                <w:color w:val="000000"/>
              </w:rPr>
            </w:pPr>
            <w:r>
              <w:rPr>
                <w:color w:val="000000"/>
              </w:rPr>
              <w:t>isprava</w:t>
            </w:r>
          </w:p>
          <w:p w:rsidRDefault="00EF7222" w:rsidP="003B2A7C" w:rsidR="00EF7222">
            <w:pPr>
              <w:ind w:firstLine="130" w:left="-130"/>
              <w:jc w:val="center"/>
              <w:rPr>
                <w:color w:val="000000"/>
              </w:rPr>
            </w:pPr>
          </w:p>
        </w:tc>
        <w:tc>
          <w:tcPr>
            <w:tcW w:type="pct" w:w="807"/>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color w:val="000000"/>
              </w:rPr>
            </w:pPr>
            <w:r>
              <w:rPr>
                <w:color w:val="000000"/>
              </w:rPr>
              <w:t xml:space="preserve">18.437.302,07 </w:t>
            </w:r>
          </w:p>
        </w:tc>
        <w:tc>
          <w:tcPr>
            <w:tcW w:type="pct" w:w="807"/>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color w:val="000000"/>
              </w:rPr>
            </w:pPr>
            <w:r>
              <w:rPr>
                <w:color w:val="000000"/>
              </w:rPr>
              <w:t>18.437.302,07</w:t>
            </w:r>
          </w:p>
        </w:tc>
        <w:tc>
          <w:tcPr>
            <w:tcW w:type="pct" w:w="751"/>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pPr>
            <w:r>
              <w:t>-</w:t>
            </w:r>
          </w:p>
        </w:tc>
        <w:tc>
          <w:tcPr>
            <w:tcW w:type="pct" w:w="679"/>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color w:val="000000"/>
              </w:rPr>
            </w:pPr>
            <w:r>
              <w:rPr>
                <w:color w:val="000000"/>
              </w:rPr>
              <w:t>-</w:t>
            </w:r>
          </w:p>
        </w:tc>
      </w:tr>
      <w:tr w:rsidTr="003B2A7C" w:rsidR="00EF7222">
        <w:trPr>
          <w:trHeight w:val="1587"/>
          <w:jc w:val="center"/>
        </w:trPr>
        <w:tc>
          <w:tcPr>
            <w:tcW w:type="pct" w:w="243"/>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color w:val="000000"/>
              </w:rPr>
            </w:pPr>
            <w:r>
              <w:rPr>
                <w:color w:val="000000"/>
              </w:rPr>
              <w:t>2.</w:t>
            </w:r>
          </w:p>
        </w:tc>
        <w:tc>
          <w:tcPr>
            <w:tcW w:type="pct" w:w="1047"/>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color w:val="000000"/>
              </w:rPr>
            </w:pPr>
            <w:r>
              <w:rPr>
                <w:color w:val="000000"/>
              </w:rPr>
              <w:t>OPTIMA LEASING d.o.o. u likvidaciji, Zagreb</w:t>
            </w:r>
          </w:p>
        </w:tc>
        <w:tc>
          <w:tcPr>
            <w:tcW w:type="pct" w:w="666"/>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ind w:firstLine="130" w:left="-130"/>
              <w:jc w:val="center"/>
              <w:rPr>
                <w:color w:val="000000"/>
              </w:rPr>
            </w:pPr>
            <w:r>
              <w:rPr>
                <w:color w:val="000000"/>
              </w:rPr>
              <w:t>Ovršna isprava</w:t>
            </w:r>
          </w:p>
        </w:tc>
        <w:tc>
          <w:tcPr>
            <w:tcW w:type="pct" w:w="807"/>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color w:val="000000"/>
              </w:rPr>
            </w:pPr>
            <w:r>
              <w:rPr>
                <w:color w:val="000000"/>
              </w:rPr>
              <w:t>6.294.408,78</w:t>
            </w:r>
          </w:p>
        </w:tc>
        <w:tc>
          <w:tcPr>
            <w:tcW w:type="pct" w:w="807"/>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color w:val="000000"/>
              </w:rPr>
            </w:pPr>
            <w:r>
              <w:rPr>
                <w:color w:val="000000"/>
              </w:rPr>
              <w:t>6.294.408,78</w:t>
            </w:r>
          </w:p>
        </w:tc>
        <w:tc>
          <w:tcPr>
            <w:tcW w:type="pct" w:w="751"/>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pPr>
            <w:r>
              <w:t>-</w:t>
            </w:r>
          </w:p>
        </w:tc>
        <w:tc>
          <w:tcPr>
            <w:tcW w:type="pct" w:w="679"/>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color w:val="000000"/>
              </w:rPr>
            </w:pPr>
            <w:r>
              <w:rPr>
                <w:color w:val="000000"/>
              </w:rPr>
              <w:t>-</w:t>
            </w:r>
          </w:p>
        </w:tc>
      </w:tr>
      <w:tr w:rsidTr="003B2A7C" w:rsidR="00EF7222">
        <w:trPr>
          <w:trHeight w:val="1587"/>
          <w:jc w:val="center"/>
        </w:trPr>
        <w:tc>
          <w:tcPr>
            <w:tcW w:type="pct" w:w="243"/>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color w:val="000000"/>
              </w:rPr>
            </w:pPr>
            <w:r>
              <w:rPr>
                <w:color w:val="000000"/>
              </w:rPr>
              <w:t>3.</w:t>
            </w:r>
          </w:p>
        </w:tc>
        <w:tc>
          <w:tcPr>
            <w:tcW w:type="pct" w:w="1047"/>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color w:val="000000"/>
              </w:rPr>
            </w:pPr>
            <w:r>
              <w:rPr>
                <w:color w:val="000000"/>
              </w:rPr>
              <w:t>REPUBLIKA   HRVATSKA – Ministarstvo financija</w:t>
            </w:r>
          </w:p>
        </w:tc>
        <w:tc>
          <w:tcPr>
            <w:tcW w:type="pct" w:w="666"/>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ind w:firstLine="130" w:left="-130"/>
              <w:jc w:val="center"/>
              <w:rPr>
                <w:color w:val="000000"/>
              </w:rPr>
            </w:pPr>
            <w:r>
              <w:rPr>
                <w:color w:val="000000"/>
              </w:rPr>
              <w:t>Ovršna isprava</w:t>
            </w:r>
          </w:p>
        </w:tc>
        <w:tc>
          <w:tcPr>
            <w:tcW w:type="pct" w:w="807"/>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color w:val="000000"/>
              </w:rPr>
            </w:pPr>
            <w:r>
              <w:rPr>
                <w:color w:val="000000"/>
              </w:rPr>
              <w:t>96.808,40</w:t>
            </w:r>
          </w:p>
        </w:tc>
        <w:tc>
          <w:tcPr>
            <w:tcW w:type="pct" w:w="807"/>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color w:val="000000"/>
              </w:rPr>
            </w:pPr>
            <w:r>
              <w:rPr>
                <w:color w:val="000000"/>
              </w:rPr>
              <w:t>96.808,40</w:t>
            </w:r>
          </w:p>
        </w:tc>
        <w:tc>
          <w:tcPr>
            <w:tcW w:type="pct" w:w="751"/>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pPr>
            <w:r>
              <w:t>-</w:t>
            </w:r>
          </w:p>
        </w:tc>
        <w:tc>
          <w:tcPr>
            <w:tcW w:type="pct" w:w="679"/>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color w:val="000000"/>
              </w:rPr>
            </w:pPr>
            <w:r>
              <w:rPr>
                <w:color w:val="000000"/>
              </w:rPr>
              <w:t>-</w:t>
            </w:r>
          </w:p>
        </w:tc>
      </w:tr>
      <w:tr w:rsidTr="003B2A7C" w:rsidR="00EF7222">
        <w:trPr>
          <w:trHeight w:val="1587"/>
          <w:jc w:val="center"/>
        </w:trPr>
        <w:tc>
          <w:tcPr>
            <w:tcW w:type="pct" w:w="243"/>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color w:val="000000"/>
              </w:rPr>
            </w:pPr>
            <w:r>
              <w:rPr>
                <w:color w:val="000000"/>
              </w:rPr>
              <w:t>4.</w:t>
            </w:r>
          </w:p>
        </w:tc>
        <w:tc>
          <w:tcPr>
            <w:tcW w:type="pct" w:w="1047"/>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color w:val="000000"/>
              </w:rPr>
            </w:pPr>
            <w:r>
              <w:rPr>
                <w:color w:val="000000"/>
              </w:rPr>
              <w:t>UNIQA OSIGURANJE d.d. Zagreb</w:t>
            </w:r>
          </w:p>
        </w:tc>
        <w:tc>
          <w:tcPr>
            <w:tcW w:type="pct" w:w="666"/>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ind w:firstLine="130" w:left="-130"/>
              <w:jc w:val="center"/>
              <w:rPr>
                <w:color w:val="000000"/>
              </w:rPr>
            </w:pPr>
            <w:r>
              <w:rPr>
                <w:color w:val="000000"/>
              </w:rPr>
              <w:t>Ovršna isprava</w:t>
            </w:r>
          </w:p>
        </w:tc>
        <w:tc>
          <w:tcPr>
            <w:tcW w:type="pct" w:w="807"/>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color w:val="000000"/>
              </w:rPr>
            </w:pPr>
            <w:r>
              <w:rPr>
                <w:color w:val="000000"/>
              </w:rPr>
              <w:t>49.122,26</w:t>
            </w:r>
          </w:p>
        </w:tc>
        <w:tc>
          <w:tcPr>
            <w:tcW w:type="pct" w:w="807"/>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color w:val="000000"/>
              </w:rPr>
            </w:pPr>
            <w:r>
              <w:rPr>
                <w:color w:val="000000"/>
              </w:rPr>
              <w:t>49.122,26</w:t>
            </w:r>
          </w:p>
        </w:tc>
        <w:tc>
          <w:tcPr>
            <w:tcW w:type="pct" w:w="751"/>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pPr>
            <w:r>
              <w:t>-</w:t>
            </w:r>
          </w:p>
        </w:tc>
        <w:tc>
          <w:tcPr>
            <w:tcW w:type="pct" w:w="679"/>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color w:val="000000"/>
              </w:rPr>
            </w:pPr>
            <w:r>
              <w:rPr>
                <w:color w:val="000000"/>
              </w:rPr>
              <w:t>-</w:t>
            </w:r>
          </w:p>
        </w:tc>
      </w:tr>
      <w:tr w:rsidTr="003B2A7C" w:rsidR="00EF7222">
        <w:trPr>
          <w:trHeight w:val="1290"/>
          <w:jc w:val="center"/>
        </w:trPr>
        <w:tc>
          <w:tcPr>
            <w:tcW w:type="pct" w:w="243"/>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color w:val="000000"/>
              </w:rPr>
            </w:pPr>
            <w:r>
              <w:rPr>
                <w:color w:val="000000"/>
              </w:rPr>
              <w:t>5.</w:t>
            </w:r>
          </w:p>
        </w:tc>
        <w:tc>
          <w:tcPr>
            <w:tcW w:type="pct" w:w="1047"/>
            <w:tcBorders>
              <w:top w:space="0" w:sz="4" w:color="auto" w:val="single"/>
              <w:left w:space="0" w:sz="4" w:color="auto" w:val="single"/>
              <w:bottom w:space="0" w:sz="4" w:color="auto" w:val="single"/>
              <w:right w:space="0" w:sz="4" w:color="auto" w:val="single"/>
            </w:tcBorders>
            <w:vAlign w:val="center"/>
          </w:tcPr>
          <w:p w:rsidRDefault="00EF7222" w:rsidP="003B2A7C" w:rsidR="00EF7222">
            <w:pPr>
              <w:jc w:val="center"/>
              <w:rPr>
                <w:color w:val="000000"/>
              </w:rPr>
            </w:pPr>
            <w:r>
              <w:rPr>
                <w:color w:val="000000"/>
              </w:rPr>
              <w:t>TRIGLAV OSIGURANJE d.d. Zagreb</w:t>
            </w:r>
          </w:p>
        </w:tc>
        <w:tc>
          <w:tcPr>
            <w:tcW w:type="pct" w:w="666"/>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ind w:firstLine="130" w:left="-130"/>
              <w:jc w:val="center"/>
              <w:rPr>
                <w:color w:val="000000"/>
              </w:rPr>
            </w:pPr>
            <w:r>
              <w:rPr>
                <w:color w:val="000000"/>
              </w:rPr>
              <w:t>Ugovor o osiguranju</w:t>
            </w:r>
          </w:p>
        </w:tc>
        <w:tc>
          <w:tcPr>
            <w:tcW w:type="pct" w:w="807"/>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color w:val="000000"/>
              </w:rPr>
            </w:pPr>
            <w:r>
              <w:rPr>
                <w:color w:val="000000"/>
              </w:rPr>
              <w:t>45.180,40</w:t>
            </w:r>
          </w:p>
        </w:tc>
        <w:tc>
          <w:tcPr>
            <w:tcW w:type="pct" w:w="807"/>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color w:val="000000"/>
              </w:rPr>
            </w:pPr>
            <w:r>
              <w:rPr>
                <w:color w:val="000000"/>
              </w:rPr>
              <w:t>45.180,40</w:t>
            </w:r>
          </w:p>
        </w:tc>
        <w:tc>
          <w:tcPr>
            <w:tcW w:type="pct" w:w="751"/>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pPr>
            <w:r>
              <w:t>-</w:t>
            </w:r>
          </w:p>
        </w:tc>
        <w:tc>
          <w:tcPr>
            <w:tcW w:type="pct" w:w="679"/>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color w:val="000000"/>
              </w:rPr>
            </w:pPr>
            <w:r>
              <w:rPr>
                <w:color w:val="000000"/>
              </w:rPr>
              <w:t>-</w:t>
            </w:r>
          </w:p>
        </w:tc>
      </w:tr>
      <w:tr w:rsidTr="003B2A7C" w:rsidR="00EF7222">
        <w:trPr>
          <w:trHeight w:val="1587"/>
          <w:jc w:val="center"/>
        </w:trPr>
        <w:tc>
          <w:tcPr>
            <w:tcW w:type="pct" w:w="243"/>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color w:val="000000"/>
              </w:rPr>
            </w:pPr>
            <w:r>
              <w:rPr>
                <w:color w:val="000000"/>
              </w:rPr>
              <w:t>6.</w:t>
            </w:r>
          </w:p>
        </w:tc>
        <w:tc>
          <w:tcPr>
            <w:tcW w:type="pct" w:w="1047"/>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color w:val="000000"/>
              </w:rPr>
            </w:pPr>
            <w:r>
              <w:rPr>
                <w:color w:val="000000"/>
              </w:rPr>
              <w:t>ALLIANZ ZAGREB d.d. Zagreb</w:t>
            </w:r>
          </w:p>
        </w:tc>
        <w:tc>
          <w:tcPr>
            <w:tcW w:type="pct" w:w="666"/>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ind w:firstLine="130" w:left="-130"/>
              <w:jc w:val="center"/>
              <w:rPr>
                <w:color w:val="000000"/>
              </w:rPr>
            </w:pPr>
            <w:r>
              <w:rPr>
                <w:color w:val="000000"/>
              </w:rPr>
              <w:t xml:space="preserve">Ovršna isprava </w:t>
            </w:r>
          </w:p>
        </w:tc>
        <w:tc>
          <w:tcPr>
            <w:tcW w:type="pct" w:w="807"/>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color w:val="000000"/>
              </w:rPr>
            </w:pPr>
            <w:r>
              <w:rPr>
                <w:color w:val="000000"/>
              </w:rPr>
              <w:t>15.814,79</w:t>
            </w:r>
          </w:p>
        </w:tc>
        <w:tc>
          <w:tcPr>
            <w:tcW w:type="pct" w:w="807"/>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pPr>
            <w:r>
              <w:rPr>
                <w:color w:val="000000"/>
              </w:rPr>
              <w:t>15.814,79</w:t>
            </w:r>
          </w:p>
        </w:tc>
        <w:tc>
          <w:tcPr>
            <w:tcW w:type="pct" w:w="751"/>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color w:val="000000"/>
              </w:rPr>
            </w:pPr>
            <w:r>
              <w:rPr>
                <w:color w:val="000000"/>
              </w:rPr>
              <w:t>-</w:t>
            </w:r>
          </w:p>
        </w:tc>
        <w:tc>
          <w:tcPr>
            <w:tcW w:type="pct" w:w="679"/>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color w:val="000000"/>
              </w:rPr>
            </w:pPr>
            <w:r>
              <w:rPr>
                <w:color w:val="000000"/>
              </w:rPr>
              <w:t>-</w:t>
            </w:r>
          </w:p>
        </w:tc>
      </w:tr>
      <w:tr w:rsidTr="003B2A7C" w:rsidR="00EF7222">
        <w:trPr>
          <w:trHeight w:val="1311"/>
          <w:jc w:val="center"/>
        </w:trPr>
        <w:tc>
          <w:tcPr>
            <w:tcW w:type="pct" w:w="243"/>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color w:val="000000"/>
              </w:rPr>
            </w:pPr>
            <w:r>
              <w:rPr>
                <w:color w:val="000000"/>
              </w:rPr>
              <w:t>7.</w:t>
            </w:r>
          </w:p>
        </w:tc>
        <w:tc>
          <w:tcPr>
            <w:tcW w:type="pct" w:w="1047"/>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color w:val="000000"/>
              </w:rPr>
            </w:pPr>
            <w:r>
              <w:rPr>
                <w:color w:val="000000"/>
              </w:rPr>
              <w:t>FINANCIJSKA AGENCIJA</w:t>
            </w:r>
          </w:p>
        </w:tc>
        <w:tc>
          <w:tcPr>
            <w:tcW w:type="pct" w:w="666"/>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ind w:firstLine="130" w:left="-130"/>
              <w:jc w:val="center"/>
              <w:rPr>
                <w:color w:val="000000"/>
              </w:rPr>
            </w:pPr>
            <w:r>
              <w:rPr>
                <w:color w:val="000000"/>
              </w:rPr>
              <w:t xml:space="preserve">Ovršna isprava </w:t>
            </w:r>
          </w:p>
        </w:tc>
        <w:tc>
          <w:tcPr>
            <w:tcW w:type="pct" w:w="807"/>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color w:val="000000"/>
              </w:rPr>
            </w:pPr>
            <w:r>
              <w:rPr>
                <w:color w:val="000000"/>
              </w:rPr>
              <w:t>8.525,94</w:t>
            </w:r>
          </w:p>
        </w:tc>
        <w:tc>
          <w:tcPr>
            <w:tcW w:type="pct" w:w="807"/>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color w:val="000000"/>
              </w:rPr>
            </w:pPr>
            <w:r>
              <w:rPr>
                <w:color w:val="000000"/>
              </w:rPr>
              <w:t>8.525,94</w:t>
            </w:r>
          </w:p>
        </w:tc>
        <w:tc>
          <w:tcPr>
            <w:tcW w:type="pct" w:w="751"/>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pPr>
            <w:r>
              <w:t>-</w:t>
            </w:r>
          </w:p>
        </w:tc>
        <w:tc>
          <w:tcPr>
            <w:tcW w:type="pct" w:w="679"/>
            <w:tcBorders>
              <w:top w:space="0" w:sz="4" w:color="auto" w:val="single"/>
              <w:left w:space="0" w:sz="4" w:color="auto" w:val="single"/>
              <w:bottom w:space="0" w:sz="4" w:color="auto" w:val="single"/>
              <w:right w:space="0" w:sz="4" w:color="auto" w:val="single"/>
            </w:tcBorders>
            <w:vAlign w:val="center"/>
            <w:hideMark/>
          </w:tcPr>
          <w:p w:rsidRDefault="00EF7222" w:rsidP="003B2A7C" w:rsidR="00EF7222">
            <w:pPr>
              <w:jc w:val="center"/>
              <w:rPr>
                <w:color w:val="000000"/>
              </w:rPr>
            </w:pPr>
            <w:r>
              <w:rPr>
                <w:color w:val="000000"/>
              </w:rPr>
              <w:t>-</w:t>
            </w:r>
          </w:p>
        </w:tc>
      </w:tr>
      <w:tr w:rsidTr="003B2A7C" w:rsidR="00EF7222">
        <w:trPr>
          <w:trHeight w:val="794"/>
          <w:jc w:val="center"/>
        </w:trPr>
        <w:tc>
          <w:tcPr>
            <w:tcW w:type="pct" w:w="243"/>
            <w:tcBorders>
              <w:top w:space="0" w:sz="4" w:color="auto" w:val="single"/>
              <w:left w:space="0" w:sz="4" w:color="auto" w:val="single"/>
              <w:bottom w:space="0" w:sz="4" w:color="auto" w:val="single"/>
              <w:right w:space="0" w:sz="4" w:color="auto" w:val="single"/>
            </w:tcBorders>
            <w:vAlign w:val="center"/>
          </w:tcPr>
          <w:p w:rsidRDefault="00EF7222" w:rsidP="003B2A7C" w:rsidR="00EF7222">
            <w:pPr>
              <w:jc w:val="center"/>
              <w:rPr>
                <w:color w:val="000000"/>
              </w:rPr>
            </w:pPr>
          </w:p>
        </w:tc>
        <w:tc>
          <w:tcPr>
            <w:tcW w:type="pct" w:w="1047"/>
            <w:tcBorders>
              <w:top w:space="0" w:sz="4" w:color="auto" w:val="single"/>
              <w:left w:space="0" w:sz="4" w:color="auto" w:val="single"/>
              <w:bottom w:space="0" w:sz="4" w:color="auto" w:val="single"/>
              <w:right w:space="0" w:sz="4" w:color="auto" w:val="single"/>
            </w:tcBorders>
            <w:vAlign w:val="center"/>
          </w:tcPr>
          <w:p w:rsidRDefault="00EF7222" w:rsidP="003B2A7C" w:rsidR="00EF7222">
            <w:pPr>
              <w:jc w:val="center"/>
              <w:rPr>
                <w:color w:val="000000"/>
              </w:rPr>
            </w:pPr>
            <w:r>
              <w:rPr>
                <w:color w:val="000000"/>
              </w:rPr>
              <w:t>UKUPNO:</w:t>
            </w:r>
          </w:p>
          <w:p w:rsidRDefault="00EF7222" w:rsidP="003B2A7C" w:rsidR="00EF7222">
            <w:pPr>
              <w:jc w:val="center"/>
              <w:rPr>
                <w:color w:val="000000"/>
              </w:rPr>
            </w:pPr>
            <w:r>
              <w:rPr>
                <w:color w:val="000000"/>
              </w:rPr>
              <w:t>II VIŠI ISPLATNI RED</w:t>
            </w:r>
          </w:p>
        </w:tc>
        <w:tc>
          <w:tcPr>
            <w:tcW w:type="pct" w:w="666"/>
            <w:tcBorders>
              <w:top w:space="0" w:sz="4" w:color="auto" w:val="single"/>
              <w:left w:space="0" w:sz="4" w:color="auto" w:val="single"/>
              <w:bottom w:space="0" w:sz="4" w:color="auto" w:val="single"/>
              <w:right w:space="0" w:sz="4" w:color="auto" w:val="single"/>
            </w:tcBorders>
            <w:vAlign w:val="center"/>
          </w:tcPr>
          <w:p w:rsidRDefault="00EF7222" w:rsidP="003B2A7C" w:rsidR="00EF7222">
            <w:pPr>
              <w:ind w:firstLine="130" w:left="-130"/>
              <w:jc w:val="center"/>
              <w:rPr>
                <w:color w:val="000000"/>
              </w:rPr>
            </w:pPr>
          </w:p>
        </w:tc>
        <w:tc>
          <w:tcPr>
            <w:tcW w:type="pct" w:w="807"/>
            <w:tcBorders>
              <w:top w:space="0" w:sz="4" w:color="auto" w:val="single"/>
              <w:left w:space="0" w:sz="4" w:color="auto" w:val="single"/>
              <w:bottom w:space="0" w:sz="4" w:color="auto" w:val="single"/>
              <w:right w:space="0" w:sz="4" w:color="auto" w:val="single"/>
            </w:tcBorders>
            <w:vAlign w:val="center"/>
          </w:tcPr>
          <w:p w:rsidRDefault="00EF7222" w:rsidP="003B2A7C" w:rsidR="00EF7222">
            <w:pPr>
              <w:jc w:val="center"/>
              <w:rPr>
                <w:color w:val="000000"/>
              </w:rPr>
            </w:pPr>
            <w:r>
              <w:rPr>
                <w:color w:val="000000"/>
              </w:rPr>
              <w:t>24.947.162,64</w:t>
            </w:r>
          </w:p>
        </w:tc>
        <w:tc>
          <w:tcPr>
            <w:tcW w:type="pct" w:w="807"/>
            <w:tcBorders>
              <w:top w:space="0" w:sz="4" w:color="auto" w:val="single"/>
              <w:left w:space="0" w:sz="4" w:color="auto" w:val="single"/>
              <w:bottom w:space="0" w:sz="4" w:color="auto" w:val="single"/>
              <w:right w:space="0" w:sz="4" w:color="auto" w:val="single"/>
            </w:tcBorders>
            <w:vAlign w:val="center"/>
          </w:tcPr>
          <w:p w:rsidRDefault="00EF7222" w:rsidP="003B2A7C" w:rsidR="00EF7222">
            <w:pPr>
              <w:jc w:val="center"/>
              <w:rPr>
                <w:color w:val="000000"/>
              </w:rPr>
            </w:pPr>
            <w:r>
              <w:rPr>
                <w:color w:val="000000"/>
              </w:rPr>
              <w:t>24.947.162,64</w:t>
            </w:r>
          </w:p>
        </w:tc>
        <w:tc>
          <w:tcPr>
            <w:tcW w:type="pct" w:w="751"/>
            <w:tcBorders>
              <w:top w:space="0" w:sz="4" w:color="auto" w:val="single"/>
              <w:left w:space="0" w:sz="4" w:color="auto" w:val="single"/>
              <w:bottom w:space="0" w:sz="4" w:color="auto" w:val="single"/>
              <w:right w:space="0" w:sz="4" w:color="auto" w:val="single"/>
            </w:tcBorders>
            <w:vAlign w:val="center"/>
          </w:tcPr>
          <w:p w:rsidRDefault="00EF7222" w:rsidP="003B2A7C" w:rsidR="00EF7222">
            <w:pPr>
              <w:jc w:val="center"/>
            </w:pPr>
            <w:r>
              <w:t>-</w:t>
            </w:r>
          </w:p>
        </w:tc>
        <w:tc>
          <w:tcPr>
            <w:tcW w:type="pct" w:w="679"/>
            <w:tcBorders>
              <w:top w:space="0" w:sz="4" w:color="auto" w:val="single"/>
              <w:left w:space="0" w:sz="4" w:color="auto" w:val="single"/>
              <w:bottom w:space="0" w:sz="4" w:color="auto" w:val="single"/>
              <w:right w:space="0" w:sz="4" w:color="auto" w:val="single"/>
            </w:tcBorders>
            <w:vAlign w:val="center"/>
          </w:tcPr>
          <w:p w:rsidRDefault="00EF7222" w:rsidP="003B2A7C" w:rsidR="00EF7222">
            <w:pPr>
              <w:jc w:val="center"/>
              <w:rPr>
                <w:color w:val="000000"/>
              </w:rPr>
            </w:pPr>
            <w:r>
              <w:rPr>
                <w:color w:val="000000"/>
              </w:rPr>
              <w:t>-</w:t>
            </w:r>
          </w:p>
        </w:tc>
      </w:tr>
    </w:tbl>
    <w:p w:rsidRDefault="00EF7222" w:rsidP="00EF7222" w:rsidR="00EF7222">
      <w:pPr>
        <w:pStyle w:val="Bezproreda"/>
        <w:jc w:val="both"/>
        <w:rPr>
          <w:rFonts w:cs="Times New Roman" w:hAnsi="Times New Roman" w:ascii="Times New Roman"/>
          <w:sz w:val="24"/>
          <w:szCs w:val="24"/>
        </w:rPr>
      </w:pPr>
    </w:p>
    <w:p w:rsidRDefault="00EF7222" w:rsidP="00EF7222" w:rsidR="00EF7222">
      <w:pPr>
        <w:spacing w:after="140" w:before="260"/>
        <w:jc w:val="center"/>
        <w:rPr>
          <w:rFonts w:eastAsia="Calibri"/>
          <w:lang w:eastAsia="en-US"/>
        </w:rPr>
      </w:pPr>
      <w:r>
        <w:rPr>
          <w:rFonts w:eastAsia="Calibri"/>
          <w:lang w:eastAsia="en-US"/>
        </w:rPr>
        <w:t xml:space="preserve">Obrazloženje: </w:t>
      </w:r>
    </w:p>
    <w:p w:rsidRDefault="00EF7222" w:rsidP="00EF7222" w:rsidR="00EF7222">
      <w:pPr>
        <w:spacing w:before="240"/>
        <w:ind w:firstLine="708"/>
        <w:jc w:val="both"/>
        <w:rPr>
          <w:rFonts w:eastAsia="Calibri"/>
          <w:lang w:eastAsia="en-US"/>
        </w:rPr>
      </w:pPr>
      <w:r>
        <w:rPr>
          <w:rFonts w:eastAsia="Calibri"/>
          <w:lang w:eastAsia="en-US"/>
        </w:rPr>
        <w:t xml:space="preserve">Rješenjem ovog suda poslovni broj St-399/2013 od  12. rujna 2016. godine otvoren je stečajni postupak nad dužnikom </w:t>
      </w:r>
      <w:r w:rsidRPr="00EF7222">
        <w:t>FONEM GRUPA d.o.o. Split, Kralja Držislava 7, OIB:65772070899</w:t>
      </w:r>
      <w:r>
        <w:rPr>
          <w:bCs/>
        </w:rPr>
        <w:t xml:space="preserve">. </w:t>
      </w:r>
    </w:p>
    <w:p w:rsidRDefault="00EF7222" w:rsidP="00EF7222" w:rsidR="00EF7222">
      <w:pPr>
        <w:spacing w:before="240"/>
        <w:ind w:firstLine="708"/>
        <w:jc w:val="both"/>
        <w:rPr>
          <w:rFonts w:eastAsia="Calibri"/>
          <w:lang w:eastAsia="en-US"/>
        </w:rPr>
      </w:pPr>
      <w:r>
        <w:rPr>
          <w:rFonts w:eastAsia="Calibri"/>
          <w:lang w:eastAsia="en-US"/>
        </w:rPr>
        <w:t xml:space="preserve"> Navedenim rješenjem za stečajnog upravitelja imenovan je Bože Guvo iz Splita, Smiljanićeva 2 41, OIB: 55368811100.</w:t>
      </w:r>
    </w:p>
    <w:p w:rsidRDefault="00EF7222" w:rsidP="00EF7222" w:rsidR="00EF7222">
      <w:pPr>
        <w:spacing w:before="240"/>
        <w:ind w:firstLine="709"/>
        <w:jc w:val="both"/>
        <w:rPr>
          <w:rFonts w:eastAsia="Calibri"/>
          <w:lang w:eastAsia="en-US"/>
        </w:rPr>
      </w:pPr>
      <w:r>
        <w:rPr>
          <w:rFonts w:eastAsia="Calibri"/>
          <w:lang w:eastAsia="en-US"/>
        </w:rPr>
        <w:t>Na  ispitnom ročištu, održanom kod ovog suda dana 27.listopada 2016. godine i 25.studenoga 2016.godine, ispitane su tražbine stečajnih vjerovnika  I. i II. višeg isplatnog reda, a koje su prijavljene unutar roka od  20 dana od dana objave oglasa o otvaranju stečajnog postupka na mrežnoj stranici  e-oglasne ploče suda.</w:t>
      </w:r>
    </w:p>
    <w:p w:rsidRDefault="00EF7222" w:rsidP="00EF7222" w:rsidR="00EF7222">
      <w:pPr>
        <w:spacing w:before="240"/>
        <w:ind w:firstLine="709"/>
        <w:jc w:val="both"/>
      </w:pPr>
      <w:r>
        <w:rPr>
          <w:rFonts w:eastAsia="Calibri"/>
          <w:lang w:eastAsia="en-US"/>
        </w:rPr>
        <w:t>Stečajni upravitelj se na ispitn</w:t>
      </w:r>
      <w:r w:rsidR="007D22BA">
        <w:rPr>
          <w:rFonts w:eastAsia="Calibri"/>
          <w:lang w:eastAsia="en-US"/>
        </w:rPr>
        <w:t>o</w:t>
      </w:r>
      <w:r>
        <w:rPr>
          <w:rFonts w:eastAsia="Calibri"/>
          <w:lang w:eastAsia="en-US"/>
        </w:rPr>
        <w:t>m  ročišt</w:t>
      </w:r>
      <w:r w:rsidR="007D22BA">
        <w:rPr>
          <w:rFonts w:eastAsia="Calibri"/>
          <w:lang w:eastAsia="en-US"/>
        </w:rPr>
        <w:t>u</w:t>
      </w:r>
      <w:r>
        <w:rPr>
          <w:rFonts w:eastAsia="Calibri"/>
          <w:lang w:eastAsia="en-US"/>
        </w:rPr>
        <w:t xml:space="preserve"> izjasnio da priznaje u cijelosti tražbine stečajnih vjerovnika I. i II. višeg isplatnog reda,  </w:t>
      </w:r>
      <w:r>
        <w:t>obzirom da su uz prijave tražbine priložene vjerodostojne odnosno ovršne isprave na temelju kojih stečajni vjerovnici su prijavili predmetne tražbine prema stečajnom dužniku tako da nije bilo osnova za osporavanje niti jedne od prijavljenih tražbina, a koje tražbine nakon toga nije osporio prisutni vjerovnik Republika Hrvatska, Ministarstvo financija zastupano po Županijskom državnom odvjetništvu u Splitu, ostalim vjerovnicima.</w:t>
      </w:r>
    </w:p>
    <w:p w:rsidRDefault="00EF7222" w:rsidP="00EF7222" w:rsidR="00EF7222">
      <w:pPr>
        <w:pStyle w:val="Bezproreda"/>
        <w:ind w:firstLine="708"/>
        <w:rPr>
          <w:rFonts w:cs="Times New Roman" w:hAnsi="Times New Roman" w:ascii="Times New Roman"/>
          <w:sz w:val="24"/>
          <w:szCs w:val="24"/>
        </w:rPr>
      </w:pPr>
    </w:p>
    <w:p w:rsidRDefault="00EF7222" w:rsidP="00EF7222" w:rsidR="00EF7222">
      <w:pPr>
        <w:pStyle w:val="Bezproreda"/>
        <w:ind w:firstLine="708"/>
        <w:rPr>
          <w:rFonts w:cs="Times New Roman" w:hAnsi="Times New Roman" w:ascii="Times New Roman"/>
          <w:sz w:val="24"/>
          <w:szCs w:val="24"/>
        </w:rPr>
      </w:pPr>
      <w:r>
        <w:rPr>
          <w:rFonts w:cs="Times New Roman" w:hAnsi="Times New Roman" w:ascii="Times New Roman"/>
          <w:sz w:val="24"/>
          <w:szCs w:val="24"/>
        </w:rPr>
        <w:t>Prema čl. 177. Stečajnog zakona („Narodne novine“ 44/96, 29/99, 129/00, 123/03, 82/06, 116/10, 25/12, 133/12 i 45/13; dalje SZ) tražbina se smatra utvrđenom ako ju na ispitnom ročištu prizna stečajni upravitelj, a ne ospori koji od stečajnih vjerovnika, odnosno ako izjavljeno osporavanje bude otklonjeno.</w:t>
      </w:r>
    </w:p>
    <w:p w:rsidRDefault="00EF7222" w:rsidP="00EF7222" w:rsidR="00EF7222">
      <w:pPr>
        <w:pStyle w:val="Bezproreda"/>
        <w:rPr>
          <w:rFonts w:cs="Times New Roman" w:hAnsi="Times New Roman" w:ascii="Times New Roman"/>
          <w:sz w:val="24"/>
          <w:szCs w:val="24"/>
        </w:rPr>
      </w:pPr>
    </w:p>
    <w:p w:rsidRDefault="00EF7222" w:rsidP="00EF7222" w:rsidR="00EF7222">
      <w:pPr>
        <w:ind w:firstLine="708"/>
        <w:jc w:val="both"/>
        <w:rPr>
          <w:rFonts w:eastAsia="Calibri"/>
          <w:lang w:eastAsia="en-US"/>
        </w:rPr>
      </w:pPr>
      <w:r>
        <w:rPr>
          <w:rFonts w:eastAsia="Calibri"/>
          <w:lang w:eastAsia="en-US"/>
        </w:rPr>
        <w:t>Slijedom navedenog, a na temelju rezultata ispitnog ročišta, prethodno sastavljene posebne tablice ispitanih tražbina te odredbi čl. 71, 177.i 178.  SZ-a, odlučeno je kao u izreci ovog rješenja.</w:t>
      </w:r>
      <w:r>
        <w:rPr>
          <w:rFonts w:eastAsia="Calibri"/>
          <w:lang w:eastAsia="en-US"/>
        </w:rPr>
        <w:tab/>
      </w:r>
      <w:r>
        <w:rPr>
          <w:rFonts w:eastAsia="Calibri"/>
          <w:lang w:eastAsia="en-US"/>
        </w:rPr>
        <w:tab/>
      </w:r>
      <w:r>
        <w:rPr>
          <w:rFonts w:eastAsia="Calibri"/>
          <w:lang w:eastAsia="en-US"/>
        </w:rPr>
        <w:tab/>
      </w:r>
      <w:r>
        <w:rPr>
          <w:rFonts w:eastAsia="Calibri"/>
          <w:lang w:eastAsia="en-US"/>
        </w:rPr>
        <w:tab/>
      </w:r>
    </w:p>
    <w:p w:rsidRDefault="00EF7222" w:rsidP="00EF7222" w:rsidR="00EF7222">
      <w:pPr>
        <w:ind w:firstLine="708" w:left="2124"/>
        <w:rPr>
          <w:rFonts w:eastAsia="Calibri"/>
          <w:lang w:eastAsia="en-US"/>
        </w:rPr>
      </w:pPr>
      <w:r>
        <w:rPr>
          <w:rFonts w:eastAsia="Calibri"/>
          <w:lang w:eastAsia="en-US"/>
        </w:rPr>
        <w:t>U Splitu, 2</w:t>
      </w:r>
      <w:r w:rsidR="007D22BA">
        <w:rPr>
          <w:rFonts w:eastAsia="Calibri"/>
          <w:lang w:eastAsia="en-US"/>
        </w:rPr>
        <w:t>8</w:t>
      </w:r>
      <w:r>
        <w:rPr>
          <w:rFonts w:eastAsia="Calibri"/>
          <w:lang w:eastAsia="en-US"/>
        </w:rPr>
        <w:t xml:space="preserve">. </w:t>
      </w:r>
      <w:r w:rsidR="007D22BA">
        <w:rPr>
          <w:rFonts w:eastAsia="Calibri"/>
          <w:lang w:eastAsia="en-US"/>
        </w:rPr>
        <w:t>studenoga</w:t>
      </w:r>
      <w:r>
        <w:rPr>
          <w:rFonts w:eastAsia="Calibri"/>
          <w:lang w:eastAsia="en-US"/>
        </w:rPr>
        <w:t xml:space="preserve"> 2016.  godine.</w:t>
      </w:r>
    </w:p>
    <w:p w:rsidRDefault="00EF7222" w:rsidP="00EF7222" w:rsidR="00EF7222">
      <w:pPr>
        <w:ind w:firstLine="708" w:left="2124"/>
        <w:rPr>
          <w:rFonts w:eastAsia="Calibri"/>
          <w:lang w:eastAsia="en-US"/>
        </w:rPr>
      </w:pPr>
    </w:p>
    <w:p w:rsidRDefault="00EF7222" w:rsidP="00EF7222" w:rsidR="00EF7222">
      <w:pPr>
        <w:jc w:val="center"/>
        <w:rPr>
          <w:rFonts w:eastAsia="Calibri"/>
          <w:sz w:val="16"/>
          <w:szCs w:val="16"/>
          <w:lang w:eastAsia="en-US"/>
        </w:rPr>
      </w:pPr>
    </w:p>
    <w:p w:rsidRDefault="00EF7222" w:rsidP="00EF7222" w:rsidR="00EF7222">
      <w:pPr>
        <w:jc w:val="both"/>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t xml:space="preserve">S  U  D  A  C </w:t>
      </w:r>
    </w:p>
    <w:p w:rsidRDefault="00EF7222" w:rsidP="00EF7222" w:rsidR="00EF7222">
      <w:pPr>
        <w:jc w:val="both"/>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p>
    <w:p w:rsidRDefault="00EF7222" w:rsidP="00EF7222" w:rsidR="00EF7222">
      <w:pPr>
        <w:jc w:val="both"/>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t xml:space="preserve">Velimir Vuković </w:t>
      </w:r>
    </w:p>
    <w:p w:rsidRDefault="00EF7222" w:rsidP="00EF7222" w:rsidR="00EF7222">
      <w:pPr>
        <w:jc w:val="both"/>
        <w:rPr>
          <w:rFonts w:eastAsia="Calibri"/>
          <w:lang w:eastAsia="en-US"/>
        </w:rPr>
      </w:pPr>
    </w:p>
    <w:p w:rsidRDefault="00EF7222" w:rsidP="00EF7222" w:rsidR="00EF7222">
      <w:pPr>
        <w:jc w:val="both"/>
        <w:rPr>
          <w:rFonts w:eastAsia="Calibri"/>
          <w:lang w:eastAsia="en-US"/>
        </w:rPr>
      </w:pPr>
    </w:p>
    <w:p w:rsidRDefault="00EF7222" w:rsidP="00EF7222" w:rsidR="00EF7222">
      <w:pPr>
        <w:jc w:val="both"/>
        <w:rPr>
          <w:rFonts w:eastAsia="Calibri"/>
          <w:sz w:val="16"/>
          <w:szCs w:val="16"/>
          <w:u w:val="single"/>
          <w:lang w:eastAsia="en-US"/>
        </w:rPr>
      </w:pPr>
    </w:p>
    <w:p w:rsidRDefault="00EF7222" w:rsidP="00EF7222" w:rsidR="00EF7222">
      <w:pPr>
        <w:jc w:val="both"/>
        <w:rPr>
          <w:rFonts w:eastAsia="Calibri"/>
          <w:lang w:eastAsia="en-US"/>
        </w:rPr>
      </w:pPr>
      <w:r>
        <w:rPr>
          <w:rFonts w:eastAsia="Calibri"/>
          <w:lang w:eastAsia="en-US"/>
        </w:rPr>
        <w:t xml:space="preserve">POUKA O PRAVNOM LIJEKU: </w:t>
      </w:r>
    </w:p>
    <w:p w:rsidRDefault="00EF7222" w:rsidP="00EF7222" w:rsidR="00EF7222">
      <w:pPr>
        <w:jc w:val="both"/>
        <w:rPr>
          <w:rFonts w:eastAsia="Calibri"/>
          <w:lang w:eastAsia="en-US"/>
        </w:rPr>
      </w:pPr>
      <w:r>
        <w:rPr>
          <w:rFonts w:eastAsia="Calibri"/>
          <w:lang w:eastAsia="en-US"/>
        </w:rPr>
        <w:t>Protiv ovog rješenja dopuštena je žalba Visokom trgovačkom sudu Republike Hrvatske u Zagrebu. Žalba se podnosi putem ovog suda, pismeno u tri primjerka, u roku od 8 dana od dana dostave ovog rješenja. Žalba izjavljena protiv rješenja o upućivanju u parnicu bez utjecaja je na rok za pokretanje parnice.</w:t>
      </w:r>
    </w:p>
    <w:p w:rsidRDefault="00EF7222" w:rsidP="00EF7222" w:rsidR="00EF7222">
      <w:pPr>
        <w:jc w:val="both"/>
        <w:rPr>
          <w:rFonts w:eastAsia="Calibri"/>
          <w:lang w:eastAsia="en-US"/>
        </w:rPr>
      </w:pPr>
    </w:p>
    <w:p w:rsidRDefault="00EF7222" w:rsidP="00EF7222" w:rsidR="00EF7222">
      <w:pPr>
        <w:jc w:val="both"/>
        <w:rPr>
          <w:rFonts w:eastAsia="Calibri"/>
          <w:lang w:eastAsia="en-US"/>
        </w:rPr>
      </w:pPr>
      <w:r>
        <w:rPr>
          <w:rFonts w:eastAsia="Calibri"/>
          <w:lang w:eastAsia="en-US"/>
        </w:rPr>
        <w:t>DNA:</w:t>
      </w:r>
    </w:p>
    <w:p w:rsidRDefault="00EF7222" w:rsidP="00EF7222" w:rsidR="00EF7222">
      <w:pPr>
        <w:ind w:firstLine="357"/>
        <w:jc w:val="both"/>
      </w:pPr>
      <w:r>
        <w:t>- stečajni upravitelj</w:t>
      </w:r>
    </w:p>
    <w:p w:rsidRDefault="00EF7222" w:rsidP="00EF7222" w:rsidR="00EF7222">
      <w:pPr>
        <w:ind w:firstLine="357"/>
        <w:jc w:val="both"/>
      </w:pPr>
      <w:r>
        <w:t>-stečajnom vjerovniku Republika Hrvatska, Ministarstvo financija, zastupano po ŽDO Split</w:t>
      </w:r>
    </w:p>
    <w:p w:rsidRDefault="00EF7222" w:rsidP="00EF7222" w:rsidR="00EF7222">
      <w:pPr>
        <w:ind w:firstLine="357"/>
        <w:jc w:val="both"/>
        <w:rPr>
          <w:rFonts w:eastAsia="Calibri"/>
          <w:lang w:eastAsia="en-US"/>
        </w:rPr>
      </w:pPr>
      <w:r>
        <w:rPr>
          <w:rFonts w:eastAsia="Calibri"/>
          <w:lang w:eastAsia="en-US"/>
        </w:rPr>
        <w:t>- mrežna stranica e-Oglasna ploča sudova</w:t>
      </w:r>
    </w:p>
    <w:p w:rsidRDefault="00EF7222" w:rsidP="00EF7222" w:rsidR="00EF7222">
      <w:pPr>
        <w:ind w:firstLine="357"/>
        <w:jc w:val="both"/>
        <w:rPr>
          <w:rFonts w:eastAsia="Calibri"/>
          <w:lang w:eastAsia="en-US"/>
        </w:rPr>
      </w:pPr>
      <w:r>
        <w:rPr>
          <w:rFonts w:eastAsia="Calibri"/>
          <w:lang w:eastAsia="en-US"/>
        </w:rPr>
        <w:t>- stečajna pisarnica suda</w:t>
      </w:r>
    </w:p>
    <w:p w:rsidRDefault="00EF7222" w:rsidP="00EF7222" w:rsidR="00EF7222">
      <w:pPr>
        <w:ind w:firstLine="357"/>
        <w:jc w:val="both"/>
      </w:pPr>
      <w:r>
        <w:rPr>
          <w:rFonts w:eastAsia="Calibri"/>
          <w:lang w:eastAsia="en-US"/>
        </w:rPr>
        <w:t>-  u spis</w:t>
      </w:r>
    </w:p>
    <w:p w:rsidRDefault="00EF7222" w:rsidP="00EF7222" w:rsidR="00EF7222"/>
    <w:p w:rsidRDefault="00F53219" w:rsidR="00F53219"/>
    <w:sectPr w:rsidSect="007D22BA" w:rsidR="00F5321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1E86" w:rsidP="007D22BA" w:rsidR="00311E86">
      <w:r>
        <w:separator/>
      </w:r>
    </w:p>
  </w:endnote>
  <w:endnote w:id="0" w:type="continuationSeparator">
    <w:p w:rsidRDefault="00311E86" w:rsidP="007D22BA" w:rsidR="00311E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1E86" w:rsidP="007D22BA" w:rsidR="00311E86">
      <w:r>
        <w:separator/>
      </w:r>
    </w:p>
  </w:footnote>
  <w:footnote w:id="0" w:type="continuationSeparator">
    <w:p w:rsidRDefault="00311E86" w:rsidP="007D22BA" w:rsidR="00311E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22BA" w:rsidR="007D22BA">
    <w:pPr>
      <w:pStyle w:val="Zaglavlje"/>
    </w:pPr>
    <w:r>
      <w:tab/>
    </w:r>
    <w:sdt>
      <w:sdtPr>
        <w:id w:val="-943226725"/>
        <w:docPartObj>
          <w:docPartGallery w:val="Page Numbers (Top of Page)"/>
          <w:docPartUnique/>
        </w:docPartObj>
      </w:sdtPr>
      <w:sdtEndPr/>
      <w:sdtContent>
        <w:r>
          <w:fldChar w:fldCharType="begin"/>
        </w:r>
        <w:r>
          <w:instrText>PAGE   \* MERGEFORMAT</w:instrText>
        </w:r>
        <w:r>
          <w:fldChar w:fldCharType="separate"/>
        </w:r>
        <w:r w:rsidR="006B53A0">
          <w:rPr>
            <w:noProof/>
          </w:rPr>
          <w:t>3</w:t>
        </w:r>
        <w:r>
          <w:fldChar w:fldCharType="end"/>
        </w:r>
      </w:sdtContent>
    </w:sdt>
  </w:p>
  <w:p w:rsidRDefault="007D22BA" w:rsidR="007D22BA" w:rsidRPr="007D22BA">
    <w:pPr>
      <w:pStyle w:val="Zaglavlje"/>
      <w:rPr>
        <w:b/>
      </w:rPr>
    </w:pPr>
    <w:r>
      <w:tab/>
    </w:r>
    <w:r>
      <w:tab/>
    </w:r>
    <w:r w:rsidRPr="007D22BA">
      <w:rPr>
        <w:b/>
      </w:rPr>
      <w:t>1.St-399/2013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DA74EA"/>
    <w:multiLevelType w:val="hybridMultilevel"/>
    <w:tmpl w:val="9C68D1E8"/>
    <w:lvl w:tplc="62C0CDE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7E9259F"/>
    <w:multiLevelType w:val="hybridMultilevel"/>
    <w:tmpl w:val="9C68D1E8"/>
    <w:lvl w:tplc="62C0CDE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9450C53"/>
    <w:multiLevelType w:val="hybridMultilevel"/>
    <w:tmpl w:val="501EE91E"/>
    <w:lvl w:tplc="F866FCE4"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7222"/>
    <w:rsid w:val="00311E86"/>
    <w:rsid w:val="006B53A0"/>
    <w:rsid w:val="007D22BA"/>
    <w:rsid w:val="00EF7222"/>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7222"/>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F7222"/>
    <w:rPr>
      <w:rFonts w:cstheme="minorBidi" w:hAnsiTheme="minorHAnsi" w:asciiTheme="minorHAnsi"/>
      <w:sz w:val="22"/>
      <w:szCs w:val="22"/>
    </w:rPr>
  </w:style>
  <w:style w:styleId="Odlomakpopisa" w:type="paragraph">
    <w:name w:val="List Paragraph"/>
    <w:basedOn w:val="Normal"/>
    <w:uiPriority w:val="34"/>
    <w:qFormat/>
    <w:rsid w:val="00EF7222"/>
    <w:pPr>
      <w:ind w:left="720"/>
      <w:contextualSpacing/>
    </w:pPr>
  </w:style>
  <w:style w:styleId="Tekstbalonia" w:type="paragraph">
    <w:name w:val="Balloon Text"/>
    <w:basedOn w:val="Normal"/>
    <w:link w:val="TekstbaloniaChar"/>
    <w:uiPriority w:val="99"/>
    <w:semiHidden/>
    <w:unhideWhenUsed/>
    <w:rsid w:val="00EF722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722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7D22BA"/>
    <w:pPr>
      <w:tabs>
        <w:tab w:pos="4536" w:val="center"/>
        <w:tab w:pos="9072" w:val="right"/>
      </w:tabs>
    </w:pPr>
  </w:style>
  <w:style w:customStyle="true" w:styleId="ZaglavljeChar" w:type="character">
    <w:name w:val="Zaglavlje Char"/>
    <w:basedOn w:val="Zadanifontodlomka"/>
    <w:link w:val="Zaglavlje"/>
    <w:uiPriority w:val="99"/>
    <w:rsid w:val="007D22BA"/>
    <w:rPr>
      <w:rFonts w:eastAsia="Times New Roman"/>
      <w:lang w:eastAsia="hr-HR"/>
    </w:rPr>
  </w:style>
  <w:style w:styleId="Podnoje" w:type="paragraph">
    <w:name w:val="footer"/>
    <w:basedOn w:val="Normal"/>
    <w:link w:val="PodnojeChar"/>
    <w:uiPriority w:val="99"/>
    <w:unhideWhenUsed/>
    <w:rsid w:val="007D22BA"/>
    <w:pPr>
      <w:tabs>
        <w:tab w:pos="4536" w:val="center"/>
        <w:tab w:pos="9072" w:val="right"/>
      </w:tabs>
    </w:pPr>
  </w:style>
  <w:style w:customStyle="true" w:styleId="PodnojeChar" w:type="character">
    <w:name w:val="Podnožje Char"/>
    <w:basedOn w:val="Zadanifontodlomka"/>
    <w:link w:val="Podnoje"/>
    <w:uiPriority w:val="99"/>
    <w:rsid w:val="007D22BA"/>
    <w:rPr>
      <w:rFonts w:eastAsia="Times New Roman"/>
      <w:lang w:eastAsia="hr-HR"/>
    </w:rPr>
  </w:style>
  <w:style w:styleId="Tekstrezerviranogmjesta" w:type="character">
    <w:name w:val="Placeholder Text"/>
    <w:basedOn w:val="Zadanifontodlomka"/>
    <w:uiPriority w:val="99"/>
    <w:semiHidden/>
    <w:rsid w:val="006B53A0"/>
    <w:rPr>
      <w:color w:val="808080"/>
      <w:bdr w:space="0" w:sz="0" w:color="auto" w:val="none"/>
      <w:shd w:fill="auto" w:color="auto" w:val="clear"/>
    </w:rPr>
  </w:style>
  <w:style w:customStyle="true" w:styleId="eSPISCCParagraphDefaultFont" w:type="character">
    <w:name w:val="eSPIS_CC_Paragraph Default Font"/>
    <w:basedOn w:val="Zadanifontodlomka"/>
    <w:rsid w:val="006B53A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B53A0"/>
    <w:rPr>
      <w:b/>
      <w:bdr w:space="0" w:sz="0" w:color="auto" w:val="none"/>
      <w:shd w:fill="FFFFCC" w:color="auto" w:val="clear"/>
      <w:lang w:val="hr-HR"/>
    </w:rPr>
  </w:style>
  <w:style w:customStyle="true" w:styleId="PozadinaSvijetloCrvena" w:type="character">
    <w:name w:val="Pozadina_SvijetloCrvena"/>
    <w:basedOn w:val="eSPISCCParagraphDefaultFont"/>
    <w:rsid w:val="006B53A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B53A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7222"/>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F7222"/>
    <w:rPr>
      <w:rFonts w:asciiTheme="minorHAnsi" w:cstheme="minorBidi" w:hAnsiTheme="minorHAnsi"/>
      <w:sz w:val="22"/>
      <w:szCs w:val="22"/>
    </w:rPr>
  </w:style>
  <w:style w:styleId="Odlomakpopisa" w:type="paragraph">
    <w:name w:val="List Paragraph"/>
    <w:basedOn w:val="Normal"/>
    <w:uiPriority w:val="34"/>
    <w:qFormat/>
    <w:rsid w:val="00EF7222"/>
    <w:pPr>
      <w:ind w:left="720"/>
      <w:contextualSpacing/>
    </w:pPr>
  </w:style>
  <w:style w:styleId="Tekstbalonia" w:type="paragraph">
    <w:name w:val="Balloon Text"/>
    <w:basedOn w:val="Normal"/>
    <w:link w:val="TekstbaloniaChar"/>
    <w:uiPriority w:val="99"/>
    <w:semiHidden/>
    <w:unhideWhenUsed/>
    <w:rsid w:val="00EF7222"/>
    <w:rPr>
      <w:rFonts w:ascii="Tahoma" w:cs="Tahoma" w:hAnsi="Tahoma"/>
      <w:sz w:val="16"/>
      <w:szCs w:val="16"/>
    </w:rPr>
  </w:style>
  <w:style w:customStyle="1" w:styleId="TekstbaloniaChar" w:type="character">
    <w:name w:val="Tekst balončića Char"/>
    <w:basedOn w:val="Zadanifontodlomka"/>
    <w:link w:val="Tekstbalonia"/>
    <w:uiPriority w:val="99"/>
    <w:semiHidden/>
    <w:rsid w:val="00EF722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7D22BA"/>
    <w:pPr>
      <w:tabs>
        <w:tab w:pos="4536" w:val="center"/>
        <w:tab w:pos="9072" w:val="right"/>
      </w:tabs>
    </w:pPr>
  </w:style>
  <w:style w:customStyle="1" w:styleId="ZaglavljeChar" w:type="character">
    <w:name w:val="Zaglavlje Char"/>
    <w:basedOn w:val="Zadanifontodlomka"/>
    <w:link w:val="Zaglavlje"/>
    <w:uiPriority w:val="99"/>
    <w:rsid w:val="007D22BA"/>
    <w:rPr>
      <w:rFonts w:eastAsia="Times New Roman"/>
      <w:lang w:eastAsia="hr-HR"/>
    </w:rPr>
  </w:style>
  <w:style w:styleId="Podnoje" w:type="paragraph">
    <w:name w:val="footer"/>
    <w:basedOn w:val="Normal"/>
    <w:link w:val="PodnojeChar"/>
    <w:uiPriority w:val="99"/>
    <w:unhideWhenUsed/>
    <w:rsid w:val="007D22BA"/>
    <w:pPr>
      <w:tabs>
        <w:tab w:pos="4536" w:val="center"/>
        <w:tab w:pos="9072" w:val="right"/>
      </w:tabs>
    </w:pPr>
  </w:style>
  <w:style w:customStyle="1" w:styleId="PodnojeChar" w:type="character">
    <w:name w:val="Podnožje Char"/>
    <w:basedOn w:val="Zadanifontodlomka"/>
    <w:link w:val="Podnoje"/>
    <w:uiPriority w:val="99"/>
    <w:rsid w:val="007D22BA"/>
    <w:rPr>
      <w:rFonts w:eastAsia="Times New Roman"/>
      <w:lang w:eastAsia="hr-HR"/>
    </w:rPr>
  </w:style>
  <w:style w:styleId="Tekstrezerviranogmjesta" w:type="character">
    <w:name w:val="Placeholder Text"/>
    <w:basedOn w:val="Zadanifontodlomka"/>
    <w:uiPriority w:val="99"/>
    <w:semiHidden/>
    <w:rsid w:val="006B53A0"/>
    <w:rPr>
      <w:color w:val="808080"/>
      <w:bdr w:color="auto" w:space="0" w:sz="0" w:val="none"/>
      <w:shd w:color="auto" w:fill="auto" w:val="clear"/>
    </w:rPr>
  </w:style>
  <w:style w:customStyle="1" w:styleId="eSPISCCParagraphDefaultFont" w:type="character">
    <w:name w:val="eSPIS_CC_Paragraph Default Font"/>
    <w:basedOn w:val="Zadanifontodlomka"/>
    <w:rsid w:val="006B53A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B53A0"/>
    <w:rPr>
      <w:b/>
      <w:bdr w:color="auto" w:space="0" w:sz="0" w:val="none"/>
      <w:shd w:color="auto" w:fill="FFFFCC" w:val="clear"/>
      <w:lang w:val="hr-HR"/>
    </w:rPr>
  </w:style>
  <w:style w:customStyle="1" w:styleId="PozadinaSvijetloCrvena" w:type="character">
    <w:name w:val="Pozadina_SvijetloCrvena"/>
    <w:basedOn w:val="eSPISCCParagraphDefaultFont"/>
    <w:rsid w:val="006B53A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B53A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3584504">
      <w:bodyDiv w:val="true"/>
      <w:marLeft w:val="0"/>
      <w:marRight w:val="0"/>
      <w:marTop w:val="0"/>
      <w:marBottom w:val="0"/>
      <w:divBdr>
        <w:top w:space="0" w:sz="0" w:color="auto" w:val="none"/>
        <w:left w:space="0" w:sz="0" w:color="auto" w:val="none"/>
        <w:bottom w:space="0" w:sz="0" w:color="auto" w:val="none"/>
        <w:right w:space="0" w:sz="0" w:color="auto" w:val="none"/>
      </w:divBdr>
    </w:div>
    <w:div w:id="12542424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studenog 2016.</izvorni_sadrzaj>
    <derivirana_varijabla naziv="DomainObject.DatumDonosenjaOdluke_1">28.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399</izvorni_sadrzaj>
    <derivirana_varijabla naziv="DomainObject.Predmet.Broj_1">399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2013.</izvorni_sadrzaj>
    <derivirana_varijabla naziv="DomainObject.Predmet.DatumOsnivanja_1">1.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St-399/2013</izvorni_sadrzaj>
    <derivirana_varijabla naziv="DomainObject.Predmet.OznakaBroj_1">St-399/2013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FONEM GRUPA putnička agencija društvo s ograničenom odgovornošću</izvorni_sadrzaj>
    <derivirana_varijabla naziv="DomainObject.Predmet.ProtustrankaFormated_1">  FONEM GRUPA putnička agencija društvo s ograničenom odgovornošću</derivirana_varijabla>
  </DomainObject.Predmet.ProtustrankaFormated>
  <DomainObject.Predmet.ProtustrankaFormatedOIB>
    <izvorni_sadrzaj>  FONEM GRUPA putnička agencija društvo s ograničenom odgovornošću, OIB 65772070899</izvorni_sadrzaj>
    <derivirana_varijabla naziv="DomainObject.Predmet.ProtustrankaFormatedOIB_1">  FONEM GRUPA putnička agencija društvo s ograničenom odgovornošću, OIB 65772070899</derivirana_varijabla>
  </DomainObject.Predmet.ProtustrankaFormatedOIB>
  <DomainObject.Predmet.ProtustrankaFormatedWithAdress>
    <izvorni_sadrzaj> FONEM GRUPA putnička agencija društvo s ograničenom odgovornošću, Kralja Držislava 7, Split</izvorni_sadrzaj>
    <derivirana_varijabla naziv="DomainObject.Predmet.ProtustrankaFormatedWithAdress_1"> FONEM GRUPA putnička agencija društvo s ograničenom odgovornošću, Kralja Držislava 7, Split</derivirana_varijabla>
  </DomainObject.Predmet.ProtustrankaFormatedWithAdress>
  <DomainObject.Predmet.ProtustrankaFormatedWithAdressOIB>
    <izvorni_sadrzaj> FONEM GRUPA putnička agencija društvo s ograničenom odgovornošću, OIB 65772070899, Kralja Držislava 7, Split</izvorni_sadrzaj>
    <derivirana_varijabla naziv="DomainObject.Predmet.ProtustrankaFormatedWithAdressOIB_1"> FONEM GRUPA putnička agencija društvo s ograničenom odgovornošću, OIB 65772070899, Kralja Držislava 7, Split</derivirana_varijabla>
  </DomainObject.Predmet.ProtustrankaFormatedWithAdressOIB>
  <DomainObject.Predmet.ProtustrankaWithAdress>
    <izvorni_sadrzaj>FONEM GRUPA putnička agencija društvo s ograničenom odgovornošću Kralja Držislava 7, Split</izvorni_sadrzaj>
    <derivirana_varijabla naziv="DomainObject.Predmet.ProtustrankaWithAdress_1">FONEM GRUPA putnička agencija društvo s ograničenom odgovornošću Kralja Držislava 7, Split</derivirana_varijabla>
  </DomainObject.Predmet.ProtustrankaWithAdress>
  <DomainObject.Predmet.ProtustrankaWithAdressOIB>
    <izvorni_sadrzaj>FONEM GRUPA putnička agencija društvo s ograničenom odgovornošću, OIB 65772070899, Kralja Držislava 7, Split</izvorni_sadrzaj>
    <derivirana_varijabla naziv="DomainObject.Predmet.ProtustrankaWithAdressOIB_1">FONEM GRUPA putnička agencija društvo s ograničenom odgovornošću, OIB 65772070899, Kralja Držislava 7, Split</derivirana_varijabla>
  </DomainObject.Predmet.ProtustrankaWithAdressOIB>
  <DomainObject.Predmet.ProtustrankaNazivFormated>
    <izvorni_sadrzaj>FONEM GRUPA putnička agencija društvo s ograničenom odgovornošću</izvorni_sadrzaj>
    <derivirana_varijabla naziv="DomainObject.Predmet.ProtustrankaNazivFormated_1">FONEM GRUPA putnička agencija društvo s ograničenom odgovornošću</derivirana_varijabla>
  </DomainObject.Predmet.ProtustrankaNazivFormated>
  <DomainObject.Predmet.ProtustrankaNazivFormatedOIB>
    <izvorni_sadrzaj>FONEM GRUPA putnička agencija društvo s ograničenom odgovornošću, OIB 65772070899</izvorni_sadrzaj>
    <derivirana_varijabla naziv="DomainObject.Predmet.ProtustrankaNazivFormatedOIB_1">FONEM GRUPA putnička agencija društvo s ograničenom odgovornošću, OIB 65772070899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Ilica 307, 10000 Zagreb</izvorni_sadrzaj>
    <derivirana_varijabla naziv="DomainObject.Predmet.StrankaFormatedWithAdress_1"> FINA ZAGREB, Ilica 307, 10000 Zagreb</derivirana_varijabla>
  </DomainObject.Predmet.StrankaFormatedWithAdress>
  <DomainObject.Predmet.StrankaFormatedWithAdressOIB>
    <izvorni_sadrzaj> FINA ZAGREB, OIB 85821130368, Ilica 307, 10000 Zagreb</izvorni_sadrzaj>
    <derivirana_varijabla naziv="DomainObject.Predmet.StrankaFormatedWithAdressOIB_1"> FINA ZAGREB, OIB 85821130368, Ilica 307, 10000 Zagreb</derivirana_varijabla>
  </DomainObject.Predmet.StrankaFormatedWithAdressOIB>
  <DomainObject.Predmet.StrankaWithAdress>
    <izvorni_sadrzaj>FINA ZAGREB Ilica 307,10000 Zagreb</izvorni_sadrzaj>
    <derivirana_varijabla naziv="DomainObject.Predmet.StrankaWithAdress_1">FINA ZAGREB Ilica 307,10000 Zagreb</derivirana_varijabla>
  </DomainObject.Predmet.StrankaWithAdress>
  <DomainObject.Predmet.StrankaWithAdressOIB>
    <izvorni_sadrzaj>FINA ZAGREB, OIB 85821130368, Ilica 307,10000 Zagreb</izvorni_sadrzaj>
    <derivirana_varijabla naziv="DomainObject.Predmet.StrankaWithAdressOIB_1">FINA ZAGREB, OIB 85821130368, Ilica 307,10000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Ilica 307, 10000 Zagreb</item>
    </izvorni_sadrzaj>
    <derivirana_varijabla naziv="DomainObject.Predmet.StrankaListFormatedWithAdress_1">
      <item>FINA ZAGREB, Ilica 307, 10000 Zagreb</item>
    </derivirana_varijabla>
  </DomainObject.Predmet.StrankaListFormatedWithAdress>
  <DomainObject.Predmet.StrankaListFormatedWithAdressOIB>
    <izvorni_sadrzaj>
      <item>FINA ZAGREB, OIB 85821130368, Ilica 307, 10000 Zagreb</item>
    </izvorni_sadrzaj>
    <derivirana_varijabla naziv="DomainObject.Predmet.StrankaListFormatedWithAdressOIB_1">
      <item>FINA ZAGREB, OIB 85821130368, Ilica 307,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FONEM GRUPA putnička agencija društvo s ograničenom odgovornošću</item>
    </izvorni_sadrzaj>
    <derivirana_varijabla naziv="DomainObject.Predmet.ProtuStrankaListFormated_1">
      <item>FONEM GRUPA putnička agencija društvo s ograničenom odgovornošću</item>
    </derivirana_varijabla>
  </DomainObject.Predmet.ProtuStrankaListFormated>
  <DomainObject.Predmet.ProtuStrankaListFormatedOIB>
    <izvorni_sadrzaj>
      <item>FONEM GRUPA putnička agencija društvo s ograničenom odgovornošću, OIB 65772070899</item>
    </izvorni_sadrzaj>
    <derivirana_varijabla naziv="DomainObject.Predmet.ProtuStrankaListFormatedOIB_1">
      <item>FONEM GRUPA putnička agencija društvo s ograničenom odgovornošću, OIB 65772070899</item>
    </derivirana_varijabla>
  </DomainObject.Predmet.ProtuStrankaListFormatedOIB>
  <DomainObject.Predmet.ProtuStrankaListFormatedWithAdress>
    <izvorni_sadrzaj>
      <item>FONEM GRUPA putnička agencija društvo s ograničenom odgovornošću, Kralja Držislava 7, Split</item>
    </izvorni_sadrzaj>
    <derivirana_varijabla naziv="DomainObject.Predmet.ProtuStrankaListFormatedWithAdress_1">
      <item>FONEM GRUPA putnička agencija društvo s ograničenom odgovornošću, Kralja Držislava 7, Split</item>
    </derivirana_varijabla>
  </DomainObject.Predmet.ProtuStrankaListFormatedWithAdress>
  <DomainObject.Predmet.ProtuStrankaListFormatedWithAdressOIB>
    <izvorni_sadrzaj>
      <item>FONEM GRUPA putnička agencija društvo s ograničenom odgovornošću, OIB 65772070899, Kralja Držislava 7, Split</item>
    </izvorni_sadrzaj>
    <derivirana_varijabla naziv="DomainObject.Predmet.ProtuStrankaListFormatedWithAdressOIB_1">
      <item>FONEM GRUPA putnička agencija društvo s ograničenom odgovornošću, OIB 65772070899, Kralja Držislava 7, Split</item>
    </derivirana_varijabla>
  </DomainObject.Predmet.ProtuStrankaListFormatedWithAdressOIB>
  <DomainObject.Predmet.ProtuStrankaListNazivFormated>
    <izvorni_sadrzaj>
      <item>FONEM GRUPA putnička agencija društvo s ograničenom odgovornošću</item>
    </izvorni_sadrzaj>
    <derivirana_varijabla naziv="DomainObject.Predmet.ProtuStrankaListNazivFormated_1">
      <item>FONEM GRUPA putnička agencija društvo s ograničenom odgovornošću</item>
    </derivirana_varijabla>
  </DomainObject.Predmet.ProtuStrankaListNazivFormated>
  <DomainObject.Predmet.ProtuStrankaListNazivFormatedOIB>
    <izvorni_sadrzaj>
      <item>FONEM GRUPA putnička agencija društvo s ograničenom odgovornošću, OIB 65772070899</item>
    </izvorni_sadrzaj>
    <derivirana_varijabla naziv="DomainObject.Predmet.ProtuStrankaListNazivFormatedOIB_1">
      <item>FONEM GRUPA putnička agencija društvo s ograničenom odgovornošću, OIB 65772070899</item>
    </derivirana_varijabla>
  </DomainObject.Predmet.ProtuStrankaListNazivFormatedOIB>
  <DomainObject.Predmet.OstaliListFormated>
    <izvorni_sadrzaj>
      <item>VINKO LJUBIČIĆ</item>
      <item>Katija Komar</item>
      <item>Bože Guvo</item>
      <item>Dario Jukić</item>
    </izvorni_sadrzaj>
    <derivirana_varijabla naziv="DomainObject.Predmet.OstaliListFormated_1">
      <item>VINKO LJUBIČIĆ</item>
      <item>Katija Komar</item>
      <item>Bože Guvo</item>
      <item>Dario Jukić</item>
    </derivirana_varijabla>
  </DomainObject.Predmet.OstaliListFormated>
  <DomainObject.Predmet.OstaliListFormatedOIB>
    <izvorni_sadrzaj>
      <item>VINKO LJUBIČIĆ, OIB 64432343591</item>
      <item>Katija Komar, OIB 15108700183</item>
      <item>Bože Guvo</item>
      <item>Dario Jukić</item>
    </izvorni_sadrzaj>
    <derivirana_varijabla naziv="DomainObject.Predmet.OstaliListFormatedOIB_1">
      <item>VINKO LJUBIČIĆ, OIB 64432343591</item>
      <item>Katija Komar, OIB 15108700183</item>
      <item>Bože Guvo</item>
      <item>Dario Jukić</item>
    </derivirana_varijabla>
  </DomainObject.Predmet.OstaliListFormatedOIB>
  <DomainObject.Predmet.OstaliListFormatedWithAdress>
    <izvorni_sadrzaj>
      <item>VINKO LJUBIČIĆ, Sukoišanska 4, 21000 Split</item>
      <item>Katija Komar, Vjekoslava Paraća 5, 21000 Split</item>
      <item>Bože Guvo, Smiljanićeva 2, 21000 Split</item>
      <item>Dario Jukić</item>
    </izvorni_sadrzaj>
    <derivirana_varijabla naziv="DomainObject.Predmet.OstaliListFormatedWithAdress_1">
      <item>VINKO LJUBIČIĆ, Sukoišanska 4, 21000 Split</item>
      <item>Katija Komar, Vjekoslava Paraća 5, 21000 Split</item>
      <item>Bože Guvo, Smiljanićeva 2, 21000 Split</item>
      <item>Dario Jukić</item>
    </derivirana_varijabla>
  </DomainObject.Predmet.OstaliListFormatedWithAdress>
  <DomainObject.Predmet.OstaliListFormatedWithAdressOIB>
    <izvorni_sadrzaj>
      <item>VINKO LJUBIČIĆ, OIB 64432343591, Sukoišanska 4, 21000 Split</item>
      <item>Katija Komar, OIB 15108700183, Vjekoslava Paraća 5, 21000 Split</item>
      <item>Bože Guvo, Smiljanićeva 2, 21000 Split</item>
      <item>Dario Jukić</item>
    </izvorni_sadrzaj>
    <derivirana_varijabla naziv="DomainObject.Predmet.OstaliListFormatedWithAdressOIB_1">
      <item>VINKO LJUBIČIĆ, OIB 64432343591, Sukoišanska 4, 21000 Split</item>
      <item>Katija Komar, OIB 15108700183, Vjekoslava Paraća 5, 21000 Split</item>
      <item>Bože Guvo, Smiljanićeva 2, 21000 Split</item>
      <item>Dario Jukić</item>
    </derivirana_varijabla>
  </DomainObject.Predmet.OstaliListFormatedWithAdressOIB>
  <DomainObject.Predmet.OstaliListNazivFormated>
    <izvorni_sadrzaj>
      <item>VINKO LJUBIČIĆ</item>
      <item>Katija Komar</item>
      <item>Bože Guvo</item>
      <item>Dario Jukić</item>
    </izvorni_sadrzaj>
    <derivirana_varijabla naziv="DomainObject.Predmet.OstaliListNazivFormated_1">
      <item>VINKO LJUBIČIĆ</item>
      <item>Katija Komar</item>
      <item>Bože Guvo</item>
      <item>Dario Jukić</item>
    </derivirana_varijabla>
  </DomainObject.Predmet.OstaliListNazivFormated>
  <DomainObject.Predmet.OstaliListNazivFormatedOIB>
    <izvorni_sadrzaj>
      <item>VINKO LJUBIČIĆ, OIB 64432343591</item>
      <item>Katija Komar, OIB 15108700183</item>
      <item>Bože Guvo</item>
      <item>Dario Jukić</item>
    </izvorni_sadrzaj>
    <derivirana_varijabla naziv="DomainObject.Predmet.OstaliListNazivFormatedOIB_1">
      <item>VINKO LJUBIČIĆ, OIB 64432343591</item>
      <item>Katija Komar, OIB 15108700183</item>
      <item>Bože Guvo</item>
      <item>Dario Jukić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2016.</izvorni_sadrzaj>
    <derivirana_varijabla naziv="DomainObject.Datum_1">28. studenog 2016.</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FONEM GRUPA putnička agencija društvo s ograničenom odgovornošću</izvorni_sadrzaj>
    <derivirana_varijabla naziv="DomainObject.Predmet.ProtustrankaIDrugi_1">FONEM GRUPA putnička agencija društvo s ograničenom odgovornošću</derivirana_varijabla>
  </DomainObject.Predmet.ProtustrankaIDrugi>
  <DomainObject.Predmet.StrankaIDrugiAdressOIB>
    <izvorni_sadrzaj>FINA ZAGREB, OIB 85821130368, Ilica 307, 10000 Zagreb</izvorni_sadrzaj>
    <derivirana_varijabla naziv="DomainObject.Predmet.StrankaIDrugiAdressOIB_1">FINA ZAGREB, OIB 85821130368, Ilica 307, 10000 Zagreb</derivirana_varijabla>
  </DomainObject.Predmet.StrankaIDrugiAdressOIB>
  <DomainObject.Predmet.ProtustrankaIDrugiAdressOIB>
    <izvorni_sadrzaj>FONEM GRUPA putnička agencija društvo s ograničenom odgovornošću, OIB 65772070899, Kralja Držislava 7, Split</izvorni_sadrzaj>
    <derivirana_varijabla naziv="DomainObject.Predmet.ProtustrankaIDrugiAdressOIB_1">FONEM GRUPA putnička agencija društvo s ograničenom odgovornošću, OIB 65772070899, Kralja Držislava 7,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FONEM GRUPA putnička agencija društvo s ograničenom odgovornošću</item>
      <item>FINA ZAGREB</item>
      <item>VINKO LJUBIČIĆ</item>
      <item>Katija Komar</item>
      <item>Bože Guvo</item>
      <item>Dario Jukić</item>
    </izvorni_sadrzaj>
    <derivirana_varijabla naziv="DomainObject.Predmet.SudioniciListNaziv_1">
      <item>FONEM GRUPA putnička agencija društvo s ograničenom odgovornošću</item>
      <item>FINA ZAGREB</item>
      <item>VINKO LJUBIČIĆ</item>
      <item>Katija Komar</item>
      <item>Bože Guvo</item>
      <item>Dario Jukić</item>
    </derivirana_varijabla>
  </DomainObject.Predmet.SudioniciListNaziv>
  <DomainObject.Predmet.SudioniciListAdressOIB>
    <izvorni_sadrzaj>
      <item>FONEM GRUPA putnička agencija društvo s ograničenom odgovornošću, OIB 65772070899, Kralja Držislava 7,Split</item>
      <item>FINA ZAGREB, OIB 85821130368, Ilica 307,10000 Zagreb</item>
      <item>VINKO LJUBIČIĆ, OIB 64432343591, Sukoišanska 4,21000 Split</item>
      <item>Katija Komar, OIB 15108700183, Vjekoslava Paraća 5,21000 Split</item>
      <item>Bože Guvo, Smiljanićeva 2,21000 Split</item>
      <item>Dario Jukić</item>
    </izvorni_sadrzaj>
    <derivirana_varijabla naziv="DomainObject.Predmet.SudioniciListAdressOIB_1">
      <item>FONEM GRUPA putnička agencija društvo s ograničenom odgovornošću, OIB 65772070899, Kralja Držislava 7,Split</item>
      <item>FINA ZAGREB, OIB 85821130368, Ilica 307,10000 Zagreb</item>
      <item>VINKO LJUBIČIĆ, OIB 64432343591, Sukoišanska 4,21000 Split</item>
      <item>Katija Komar, OIB 15108700183, Vjekoslava Paraća 5,21000 Split</item>
      <item>Bože Guvo, Smiljanićeva 2,21000 Split</item>
      <item>Dario Jukić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65772070899</item>
      <item>, OIB 85821130368</item>
      <item>, OIB 64432343591</item>
      <item>, OIB 15108700183</item>
      <item>, OIB null</item>
      <item>, OIB null</item>
    </izvorni_sadrzaj>
    <derivirana_varijabla naziv="DomainObject.Predmet.SudioniciListNazivOIB_1">
      <item>, OIB 65772070899</item>
      <item>, OIB 85821130368</item>
      <item>, OIB 64432343591</item>
      <item>, OIB 15108700183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569</properties:Words>
  <properties:Characters>3221</properties:Characters>
  <properties:Lines>189</properties:Lines>
  <properties:Paragraphs>105</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2016-11-28T06:35:00Z</dcterms:created>
  <dc:creator>Velimir Vuković</dc:creator>
  <cp:lastModifiedBy>Velimir Vuković</cp:lastModifiedBy>
  <dcterms:modified xmlns:xsi="http://www.w3.org/2001/XMLSchema-instance" xsi:type="dcterms:W3CDTF">2016-11-28T07:01:00Z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