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b7d5" w14:paraId="10db7d5" w:rsidRDefault="00657B11" w:rsidP="00657B11" w:rsidR="00657B11">
      <w:pPr>
        <w:jc w:val="center"/>
        <w15:collapsed w:val="false"/>
        <w:rPr>
          <w:bCs/>
        </w:rPr>
      </w:pPr>
      <w:bookmarkStart w:name="_GoBack" w:id="0"/>
      <w:bookmarkEnd w:id="0"/>
      <w:r w:rsidRPr="006D773C">
        <w:rPr>
          <w:bCs/>
        </w:rPr>
        <w:t>Z A P I S N I K</w:t>
      </w:r>
    </w:p>
    <w:p w:rsidRDefault="00E749CA" w:rsidP="00657B11" w:rsidR="00657B11">
      <w:pPr>
        <w:jc w:val="center"/>
        <w:rPr>
          <w:bCs/>
        </w:rPr>
      </w:pPr>
      <w:r>
        <w:rPr>
          <w:bCs/>
        </w:rPr>
        <w:t>6</w:t>
      </w:r>
      <w:r w:rsidR="005347BE">
        <w:rPr>
          <w:bCs/>
        </w:rPr>
        <w:t xml:space="preserve">. </w:t>
      </w:r>
      <w:r w:rsidR="00C62E38">
        <w:rPr>
          <w:bCs/>
        </w:rPr>
        <w:t>rujna</w:t>
      </w:r>
      <w:r>
        <w:rPr>
          <w:bCs/>
        </w:rPr>
        <w:t xml:space="preserve"> 2018</w:t>
      </w:r>
      <w:r w:rsidR="00C72B43">
        <w:rPr>
          <w:bCs/>
        </w:rPr>
        <w:t>.</w:t>
      </w:r>
    </w:p>
    <w:p w:rsidRDefault="00657B11" w:rsidP="00657B11" w:rsidR="00657B11" w:rsidRPr="006D773C">
      <w:pPr>
        <w:jc w:val="center"/>
        <w:rPr>
          <w:bCs/>
        </w:rPr>
      </w:pPr>
    </w:p>
    <w:p w:rsidRDefault="00657B11" w:rsidP="00657B11" w:rsidR="00657B11" w:rsidRPr="006D773C">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00C62E38" w:rsidRPr="00CA284C">
        <w:rPr>
          <w:lang w:eastAsia="en-US"/>
        </w:rPr>
        <w:t>SAY HOTEL d.o.o., Jezera, Put jezerskih pomoraca 3 A, OIB: 84558639632</w:t>
      </w:r>
    </w:p>
    <w:p w:rsidRDefault="00657B11" w:rsidP="00657B11" w:rsidR="00657B11" w:rsidRPr="006D773C">
      <w:pPr>
        <w:jc w:val="both"/>
      </w:pPr>
    </w:p>
    <w:p w:rsidRDefault="00657B11" w:rsidP="00657B11" w:rsidR="00657B11" w:rsidRPr="006D773C">
      <w:pPr>
        <w:jc w:val="both"/>
      </w:pPr>
      <w:r w:rsidRPr="006D773C">
        <w:t>OD SUDA NAZOČNI:</w:t>
      </w:r>
    </w:p>
    <w:p w:rsidRDefault="00657B11" w:rsidP="00657B11" w:rsidR="00657B11" w:rsidRPr="006D773C">
      <w:pPr>
        <w:jc w:val="both"/>
      </w:pPr>
      <w:r w:rsidRPr="006D773C">
        <w:t xml:space="preserve">Ardena Bajlo, </w:t>
      </w:r>
      <w:r w:rsidR="0028068C">
        <w:t>sutkinja</w:t>
      </w:r>
      <w:r w:rsidRPr="006D773C">
        <w:t xml:space="preserve"> </w:t>
      </w:r>
    </w:p>
    <w:p w:rsidRDefault="00E749CA" w:rsidP="00657B11" w:rsidR="00657B11" w:rsidRPr="006D773C">
      <w:pPr>
        <w:jc w:val="both"/>
      </w:pPr>
      <w:r>
        <w:t>Ante Rubelj</w:t>
      </w:r>
      <w:r w:rsidR="00657B11" w:rsidRPr="006D773C">
        <w:t>, zapisničar</w:t>
      </w:r>
    </w:p>
    <w:p w:rsidRDefault="00657B11" w:rsidP="00657B11" w:rsidR="00657B11" w:rsidRPr="006D773C">
      <w:pPr>
        <w:jc w:val="both"/>
      </w:pPr>
    </w:p>
    <w:p w:rsidRDefault="00657B11" w:rsidP="00657B11" w:rsidR="00657B11" w:rsidRPr="006D773C">
      <w:pPr>
        <w:jc w:val="center"/>
      </w:pPr>
      <w:r w:rsidRPr="006D773C">
        <w:t xml:space="preserve">Početak u </w:t>
      </w:r>
      <w:r w:rsidR="00C62E38">
        <w:t>9</w:t>
      </w:r>
      <w:r w:rsidR="0095400C">
        <w:t>,</w:t>
      </w:r>
      <w:r w:rsidR="00C62E38">
        <w:t>0</w:t>
      </w:r>
      <w:r w:rsidR="00E749CA">
        <w:t>0</w:t>
      </w:r>
      <w:r>
        <w:t xml:space="preserve"> </w:t>
      </w:r>
      <w:r w:rsidRPr="006D773C">
        <w:t>sati.</w:t>
      </w:r>
    </w:p>
    <w:p w:rsidRDefault="00657B11" w:rsidP="00657B11" w:rsidR="00657B11" w:rsidRPr="006D773C">
      <w:pPr>
        <w:tabs>
          <w:tab w:pos="930" w:val="left"/>
        </w:tabs>
        <w:jc w:val="both"/>
      </w:pPr>
    </w:p>
    <w:p w:rsidRDefault="00C62E38" w:rsidP="001520A9" w:rsidR="001520A9" w:rsidRPr="001520A9">
      <w:pPr>
        <w:jc w:val="both"/>
      </w:pPr>
      <w:r>
        <w:t>Utvrđuje se da je nazočna Radojka Danek</w:t>
      </w:r>
      <w:r w:rsidR="001520A9" w:rsidRPr="001520A9">
        <w:t>, stečajni upravitelj.</w:t>
      </w:r>
    </w:p>
    <w:p w:rsidRDefault="001520A9" w:rsidP="001520A9" w:rsidR="001520A9" w:rsidRPr="001520A9">
      <w:pPr>
        <w:jc w:val="both"/>
      </w:pPr>
    </w:p>
    <w:p w:rsidRDefault="007E63DE" w:rsidP="007E63DE" w:rsidR="007E63DE">
      <w:pPr>
        <w:jc w:val="both"/>
      </w:pPr>
    </w:p>
    <w:p w:rsidRDefault="007E63DE" w:rsidP="007E63DE" w:rsidR="007E63DE">
      <w:pPr>
        <w:ind w:hanging="360" w:left="360"/>
        <w:jc w:val="both"/>
      </w:pPr>
      <w:r w:rsidRPr="00C54F05">
        <w:t>Nazočni od vjerovnika:</w:t>
      </w:r>
    </w:p>
    <w:p w:rsidRDefault="007E63DE" w:rsidP="007E63DE" w:rsidR="007E63DE">
      <w:pPr>
        <w:pStyle w:val="Odlomakpopisa"/>
        <w:numPr>
          <w:ilvl w:val="0"/>
          <w:numId w:val="9"/>
        </w:numPr>
        <w:contextualSpacing/>
        <w:jc w:val="both"/>
      </w:pPr>
      <w:r>
        <w:t>za Juricu Pažanina po zamjeničkoj punomoći, odvjetnica Vanesa Banović</w:t>
      </w:r>
    </w:p>
    <w:p w:rsidRDefault="007E63DE" w:rsidP="007E63DE" w:rsidR="007E63DE">
      <w:pPr>
        <w:pStyle w:val="Odlomakpopisa"/>
        <w:numPr>
          <w:ilvl w:val="0"/>
          <w:numId w:val="9"/>
        </w:numPr>
        <w:contextualSpacing/>
        <w:jc w:val="both"/>
      </w:pPr>
      <w:r>
        <w:t>Filip Bezić, osobno</w:t>
      </w:r>
    </w:p>
    <w:p w:rsidRDefault="007E63DE" w:rsidP="007E63DE" w:rsidR="007E63DE">
      <w:pPr>
        <w:pStyle w:val="Odlomakpopisa"/>
        <w:numPr>
          <w:ilvl w:val="0"/>
          <w:numId w:val="9"/>
        </w:numPr>
        <w:contextualSpacing/>
        <w:jc w:val="both"/>
      </w:pPr>
      <w:r>
        <w:t>Tehno art po zamjeniku punomoćnika odvjetniku Ivanu Kaporu</w:t>
      </w:r>
    </w:p>
    <w:p w:rsidRDefault="007E63DE" w:rsidP="007E63DE" w:rsidR="007E63DE">
      <w:pPr>
        <w:pStyle w:val="Odlomakpopisa"/>
        <w:numPr>
          <w:ilvl w:val="0"/>
          <w:numId w:val="9"/>
        </w:numPr>
        <w:contextualSpacing/>
        <w:jc w:val="both"/>
      </w:pPr>
      <w:r>
        <w:t>Zoran Bezić po zamjeniku punomoćnika odvjetniku Ivanu Kaporu</w:t>
      </w:r>
    </w:p>
    <w:p w:rsidRDefault="00A6131F" w:rsidP="00657B11" w:rsidR="00A6131F" w:rsidRPr="006D773C">
      <w:pPr>
        <w:jc w:val="both"/>
      </w:pPr>
    </w:p>
    <w:p w:rsidRDefault="00657B11" w:rsidP="00657B11" w:rsidR="00657B11">
      <w:pPr>
        <w:tabs>
          <w:tab w:pos="960" w:val="left"/>
        </w:tabs>
        <w:jc w:val="both"/>
      </w:pPr>
      <w:r>
        <w:t>Sutkinja</w:t>
      </w:r>
      <w:r w:rsidRPr="006D773C">
        <w:t xml:space="preserve"> utvrđuje da je s obzirom na pravo glasa i donošenje odluka n</w:t>
      </w:r>
      <w:r w:rsidR="009C0642">
        <w:t xml:space="preserve">a  izvještajnom ročištu nazočno </w:t>
      </w:r>
      <w:r w:rsidR="0095400C">
        <w:t xml:space="preserve">100 % </w:t>
      </w:r>
      <w:r w:rsidR="009C0642">
        <w:t>utvrđenih tražbina,</w:t>
      </w:r>
      <w:r w:rsidR="001520A9">
        <w:t xml:space="preserve"> pri čemu:</w:t>
      </w:r>
    </w:p>
    <w:p w:rsidRDefault="0095400C" w:rsidP="00657B11" w:rsidR="0095400C">
      <w:pPr>
        <w:tabs>
          <w:tab w:pos="960" w:val="left"/>
        </w:tabs>
        <w:jc w:val="both"/>
      </w:pPr>
    </w:p>
    <w:tbl>
      <w:tblPr>
        <w:tblW w:type="dxa" w:w="7280"/>
        <w:tblInd w:type="dxa" w:w="93"/>
        <w:tblLook w:val="04A0" w:noVBand="1" w:noHBand="0" w:lastColumn="0" w:firstColumn="1" w:lastRow="0" w:firstRow="1"/>
      </w:tblPr>
      <w:tblGrid>
        <w:gridCol w:w="621"/>
        <w:gridCol w:w="1600"/>
        <w:gridCol w:w="1860"/>
        <w:gridCol w:w="2200"/>
        <w:gridCol w:w="1272"/>
      </w:tblGrid>
      <w:tr w:rsidTr="007E63DE" w:rsidR="007E63DE" w:rsidRPr="007E63DE">
        <w:trPr>
          <w:trHeight w:val="360"/>
        </w:trPr>
        <w:tc>
          <w:tcPr>
            <w:tcW w:type="dxa" w:w="3900"/>
            <w:gridSpan w:val="3"/>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b/>
                <w:bCs/>
              </w:rPr>
            </w:pPr>
            <w:r w:rsidRPr="007E63DE">
              <w:rPr>
                <w:rFonts w:cs="Arial" w:hAnsi="Arial" w:ascii="Arial"/>
                <w:b/>
                <w:bCs/>
              </w:rPr>
              <w:t>Zbroj ukupno priznatih tražbina</w:t>
            </w:r>
          </w:p>
        </w:tc>
        <w:tc>
          <w:tcPr>
            <w:tcW w:type="dxa" w:w="2200"/>
            <w:tcBorders>
              <w:top w:val="nil"/>
              <w:left w:val="nil"/>
              <w:bottom w:val="nil"/>
              <w:right w:val="nil"/>
            </w:tcBorders>
            <w:shd w:fill="auto" w:color="auto" w:val="clear"/>
            <w:noWrap/>
            <w:vAlign w:val="bottom"/>
            <w:hideMark/>
          </w:tcPr>
          <w:p w:rsidRDefault="007E63DE" w:rsidP="007E63DE" w:rsidR="007E63DE" w:rsidRPr="007E63DE">
            <w:pPr>
              <w:jc w:val="right"/>
              <w:rPr>
                <w:rFonts w:cs="Arial" w:hAnsi="Arial" w:ascii="Arial"/>
                <w:b/>
                <w:bCs/>
                <w:color w:val="000000"/>
                <w:sz w:val="28"/>
                <w:szCs w:val="28"/>
              </w:rPr>
            </w:pPr>
            <w:r w:rsidRPr="007E63DE">
              <w:rPr>
                <w:rFonts w:cs="Arial" w:hAnsi="Arial" w:ascii="Arial"/>
                <w:b/>
                <w:bCs/>
                <w:color w:val="000000"/>
                <w:sz w:val="28"/>
                <w:szCs w:val="28"/>
              </w:rPr>
              <w:t>13.165.209,28</w:t>
            </w:r>
          </w:p>
        </w:tc>
        <w:tc>
          <w:tcPr>
            <w:tcW w:type="dxa" w:w="118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r>
      <w:tr w:rsidTr="007E63DE" w:rsidR="007E63DE" w:rsidRPr="007E63DE">
        <w:trPr>
          <w:trHeight w:val="255"/>
        </w:trPr>
        <w:tc>
          <w:tcPr>
            <w:tcW w:type="dxa" w:w="44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160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186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220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118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r>
      <w:tr w:rsidTr="007E63DE" w:rsidR="007E63DE" w:rsidRPr="007E63DE">
        <w:trPr>
          <w:trHeight w:val="255"/>
        </w:trPr>
        <w:tc>
          <w:tcPr>
            <w:tcW w:type="dxa" w:w="44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160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186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220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118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r>
      <w:tr w:rsidTr="007E63DE" w:rsidR="007E63DE" w:rsidRPr="007E63DE">
        <w:trPr>
          <w:trHeight w:val="300"/>
        </w:trPr>
        <w:tc>
          <w:tcPr>
            <w:tcW w:type="dxa" w:w="44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160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p>
        </w:tc>
        <w:tc>
          <w:tcPr>
            <w:tcW w:type="dxa" w:w="1860"/>
            <w:tcBorders>
              <w:top w:val="nil"/>
              <w:left w:val="nil"/>
              <w:bottom w:val="nil"/>
              <w:right w:val="nil"/>
            </w:tcBorders>
            <w:shd w:fill="auto" w:color="auto" w:val="clear"/>
            <w:noWrap/>
            <w:vAlign w:val="bottom"/>
            <w:hideMark/>
          </w:tcPr>
          <w:p w:rsidRDefault="007E63DE" w:rsidP="007E63DE" w:rsidR="007E63DE" w:rsidRPr="007E63DE">
            <w:pPr>
              <w:jc w:val="right"/>
              <w:rPr>
                <w:rFonts w:cs="Arial" w:hAnsi="Arial" w:ascii="Arial"/>
                <w:b/>
                <w:bCs/>
                <w:i/>
                <w:iCs/>
                <w:color w:val="FF0000"/>
              </w:rPr>
            </w:pPr>
            <w:r w:rsidRPr="007E63DE">
              <w:rPr>
                <w:rFonts w:cs="Arial" w:hAnsi="Arial" w:ascii="Arial"/>
                <w:b/>
                <w:bCs/>
                <w:i/>
                <w:iCs/>
                <w:color w:val="FF0000"/>
              </w:rPr>
              <w:t>5.503.456,29</w:t>
            </w:r>
          </w:p>
        </w:tc>
        <w:tc>
          <w:tcPr>
            <w:tcW w:type="dxa" w:w="2200"/>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b/>
                <w:bCs/>
                <w:i/>
                <w:iCs/>
                <w:color w:val="993300"/>
              </w:rPr>
            </w:pPr>
            <w:r w:rsidRPr="007E63DE">
              <w:rPr>
                <w:rFonts w:cs="Arial" w:hAnsi="Arial" w:ascii="Arial"/>
                <w:b/>
                <w:bCs/>
                <w:i/>
                <w:iCs/>
                <w:color w:val="993300"/>
              </w:rPr>
              <w:t>41,80</w:t>
            </w:r>
          </w:p>
        </w:tc>
        <w:tc>
          <w:tcPr>
            <w:tcW w:type="dxa" w:w="1180"/>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b/>
                <w:bCs/>
                <w:i/>
                <w:iCs/>
                <w:color w:val="0000FF"/>
              </w:rPr>
            </w:pPr>
            <w:r w:rsidRPr="007E63DE">
              <w:rPr>
                <w:rFonts w:cs="Arial" w:hAnsi="Arial" w:ascii="Arial"/>
                <w:b/>
                <w:bCs/>
                <w:i/>
                <w:iCs/>
                <w:color w:val="0000FF"/>
              </w:rPr>
              <w:t>100,00</w:t>
            </w:r>
          </w:p>
        </w:tc>
      </w:tr>
      <w:tr w:rsidTr="007E63DE" w:rsidR="007E63DE" w:rsidRPr="007E63DE">
        <w:trPr>
          <w:trHeight w:val="322"/>
        </w:trPr>
        <w:tc>
          <w:tcPr>
            <w:tcW w:type="dxa" w:w="440"/>
            <w:vMerge w:val="restart"/>
            <w:tcBorders>
              <w:top w:val="nil"/>
              <w:left w:val="nil"/>
              <w:bottom w:val="nil"/>
              <w:right w:val="nil"/>
            </w:tcBorders>
            <w:shd w:fill="auto" w:color="auto" w:val="clear"/>
            <w:vAlign w:val="center"/>
            <w:hideMark/>
          </w:tcPr>
          <w:p w:rsidRDefault="007E63DE" w:rsidP="007E63DE" w:rsidR="007E63DE" w:rsidRPr="007E63DE">
            <w:pPr>
              <w:jc w:val="center"/>
              <w:rPr>
                <w:rFonts w:cs="Arial" w:hAnsi="Arial" w:ascii="Arial"/>
                <w:b/>
                <w:bCs/>
                <w:sz w:val="28"/>
                <w:szCs w:val="28"/>
              </w:rPr>
            </w:pPr>
            <w:r w:rsidRPr="007E63DE">
              <w:rPr>
                <w:rFonts w:cs="Arial" w:hAnsi="Arial" w:ascii="Arial"/>
                <w:b/>
                <w:bCs/>
                <w:sz w:val="28"/>
                <w:szCs w:val="28"/>
              </w:rPr>
              <w:t>RB</w:t>
            </w:r>
          </w:p>
        </w:tc>
        <w:tc>
          <w:tcPr>
            <w:tcW w:type="dxa" w:w="1600"/>
            <w:vMerge w:val="restart"/>
            <w:tcBorders>
              <w:top w:val="nil"/>
              <w:left w:val="nil"/>
              <w:bottom w:val="nil"/>
              <w:right w:val="nil"/>
            </w:tcBorders>
            <w:shd w:fill="auto" w:color="auto" w:val="clear"/>
            <w:vAlign w:val="center"/>
            <w:hideMark/>
          </w:tcPr>
          <w:p w:rsidRDefault="007E63DE" w:rsidP="007E63DE" w:rsidR="007E63DE" w:rsidRPr="007E63DE">
            <w:pPr>
              <w:jc w:val="center"/>
              <w:rPr>
                <w:rFonts w:cs="Arial" w:hAnsi="Arial" w:ascii="Arial"/>
                <w:b/>
                <w:bCs/>
                <w:sz w:val="22"/>
                <w:szCs w:val="22"/>
              </w:rPr>
            </w:pPr>
            <w:r w:rsidRPr="007E63DE">
              <w:rPr>
                <w:rFonts w:cs="Arial" w:hAnsi="Arial" w:ascii="Arial"/>
                <w:b/>
                <w:bCs/>
                <w:sz w:val="22"/>
                <w:szCs w:val="22"/>
              </w:rPr>
              <w:t>Prisutni  na SKUPŠTINI</w:t>
            </w:r>
          </w:p>
        </w:tc>
        <w:tc>
          <w:tcPr>
            <w:tcW w:type="dxa" w:w="1860"/>
            <w:vMerge w:val="restart"/>
            <w:tcBorders>
              <w:top w:val="nil"/>
              <w:left w:val="nil"/>
              <w:bottom w:val="nil"/>
              <w:right w:val="nil"/>
            </w:tcBorders>
            <w:shd w:fill="auto" w:color="auto" w:val="clear"/>
            <w:vAlign w:val="center"/>
            <w:hideMark/>
          </w:tcPr>
          <w:p w:rsidRDefault="007E63DE" w:rsidP="007E63DE" w:rsidR="007E63DE" w:rsidRPr="007E63DE">
            <w:pPr>
              <w:jc w:val="center"/>
              <w:rPr>
                <w:rFonts w:cs="Arial" w:hAnsi="Arial" w:ascii="Arial"/>
                <w:b/>
                <w:bCs/>
                <w:color w:val="FF0000"/>
                <w:sz w:val="28"/>
                <w:szCs w:val="28"/>
              </w:rPr>
            </w:pPr>
            <w:r w:rsidRPr="007E63DE">
              <w:rPr>
                <w:rFonts w:cs="Arial" w:hAnsi="Arial" w:ascii="Arial"/>
                <w:b/>
                <w:bCs/>
                <w:color w:val="FF0000"/>
                <w:sz w:val="28"/>
                <w:szCs w:val="28"/>
              </w:rPr>
              <w:t>Tražbina</w:t>
            </w:r>
          </w:p>
        </w:tc>
        <w:tc>
          <w:tcPr>
            <w:tcW w:type="dxa" w:w="2200"/>
            <w:vMerge w:val="restart"/>
            <w:tcBorders>
              <w:top w:val="nil"/>
              <w:left w:val="nil"/>
              <w:bottom w:val="nil"/>
              <w:right w:val="nil"/>
            </w:tcBorders>
            <w:shd w:fill="auto" w:color="auto" w:val="clear"/>
            <w:vAlign w:val="center"/>
            <w:hideMark/>
          </w:tcPr>
          <w:p w:rsidRDefault="007E63DE" w:rsidP="007E63DE" w:rsidR="007E63DE" w:rsidRPr="007E63DE">
            <w:pPr>
              <w:jc w:val="center"/>
              <w:rPr>
                <w:rFonts w:cs="Arial" w:hAnsi="Arial" w:ascii="Arial"/>
                <w:b/>
                <w:bCs/>
                <w:color w:val="993300"/>
                <w:sz w:val="28"/>
                <w:szCs w:val="28"/>
              </w:rPr>
            </w:pPr>
            <w:r w:rsidRPr="007E63DE">
              <w:rPr>
                <w:rFonts w:cs="Arial" w:hAnsi="Arial" w:ascii="Arial"/>
                <w:b/>
                <w:bCs/>
                <w:color w:val="993300"/>
                <w:sz w:val="28"/>
                <w:szCs w:val="28"/>
              </w:rPr>
              <w:t>Postotak</w:t>
            </w:r>
          </w:p>
        </w:tc>
        <w:tc>
          <w:tcPr>
            <w:tcW w:type="dxa" w:w="1180"/>
            <w:vMerge w:val="restart"/>
            <w:tcBorders>
              <w:top w:val="nil"/>
              <w:left w:val="nil"/>
              <w:bottom w:val="nil"/>
              <w:right w:val="nil"/>
            </w:tcBorders>
            <w:shd w:fill="auto" w:color="auto" w:val="clear"/>
            <w:vAlign w:val="center"/>
            <w:hideMark/>
          </w:tcPr>
          <w:p w:rsidRDefault="007E63DE" w:rsidP="007E63DE" w:rsidR="007E63DE" w:rsidRPr="007E63DE">
            <w:pPr>
              <w:jc w:val="center"/>
              <w:rPr>
                <w:rFonts w:cs="Arial" w:hAnsi="Arial" w:ascii="Arial"/>
                <w:color w:val="0000FF"/>
                <w:sz w:val="20"/>
                <w:szCs w:val="20"/>
              </w:rPr>
            </w:pPr>
            <w:r w:rsidRPr="007E63DE">
              <w:rPr>
                <w:rFonts w:cs="Arial" w:hAnsi="Arial" w:ascii="Arial"/>
                <w:color w:val="0000FF"/>
                <w:sz w:val="20"/>
                <w:szCs w:val="20"/>
              </w:rPr>
              <w:t>Glasovi  na SKUPŠTINI</w:t>
            </w:r>
          </w:p>
        </w:tc>
      </w:tr>
      <w:tr w:rsidTr="007E63DE" w:rsidR="007E63DE" w:rsidRPr="007E63DE">
        <w:trPr>
          <w:trHeight w:val="480"/>
        </w:trPr>
        <w:tc>
          <w:tcPr>
            <w:tcW w:type="dxa" w:w="440"/>
            <w:vMerge/>
            <w:tcBorders>
              <w:top w:val="nil"/>
              <w:left w:val="nil"/>
              <w:bottom w:val="nil"/>
              <w:right w:val="nil"/>
            </w:tcBorders>
            <w:vAlign w:val="center"/>
            <w:hideMark/>
          </w:tcPr>
          <w:p w:rsidRDefault="007E63DE" w:rsidP="007E63DE" w:rsidR="007E63DE" w:rsidRPr="007E63DE">
            <w:pPr>
              <w:rPr>
                <w:rFonts w:cs="Arial" w:hAnsi="Arial" w:ascii="Arial"/>
                <w:b/>
                <w:bCs/>
                <w:sz w:val="28"/>
                <w:szCs w:val="28"/>
              </w:rPr>
            </w:pPr>
          </w:p>
        </w:tc>
        <w:tc>
          <w:tcPr>
            <w:tcW w:type="dxa" w:w="1600"/>
            <w:vMerge/>
            <w:tcBorders>
              <w:top w:val="nil"/>
              <w:left w:val="nil"/>
              <w:bottom w:val="nil"/>
              <w:right w:val="nil"/>
            </w:tcBorders>
            <w:vAlign w:val="center"/>
            <w:hideMark/>
          </w:tcPr>
          <w:p w:rsidRDefault="007E63DE" w:rsidP="007E63DE" w:rsidR="007E63DE" w:rsidRPr="007E63DE">
            <w:pPr>
              <w:rPr>
                <w:rFonts w:cs="Arial" w:hAnsi="Arial" w:ascii="Arial"/>
                <w:b/>
                <w:bCs/>
                <w:sz w:val="22"/>
                <w:szCs w:val="22"/>
              </w:rPr>
            </w:pPr>
          </w:p>
        </w:tc>
        <w:tc>
          <w:tcPr>
            <w:tcW w:type="dxa" w:w="1860"/>
            <w:vMerge/>
            <w:tcBorders>
              <w:top w:val="nil"/>
              <w:left w:val="nil"/>
              <w:bottom w:val="nil"/>
              <w:right w:val="nil"/>
            </w:tcBorders>
            <w:vAlign w:val="center"/>
            <w:hideMark/>
          </w:tcPr>
          <w:p w:rsidRDefault="007E63DE" w:rsidP="007E63DE" w:rsidR="007E63DE" w:rsidRPr="007E63DE">
            <w:pPr>
              <w:rPr>
                <w:rFonts w:cs="Arial" w:hAnsi="Arial" w:ascii="Arial"/>
                <w:b/>
                <w:bCs/>
                <w:color w:val="FF0000"/>
                <w:sz w:val="28"/>
                <w:szCs w:val="28"/>
              </w:rPr>
            </w:pPr>
          </w:p>
        </w:tc>
        <w:tc>
          <w:tcPr>
            <w:tcW w:type="dxa" w:w="2200"/>
            <w:vMerge/>
            <w:tcBorders>
              <w:top w:val="nil"/>
              <w:left w:val="nil"/>
              <w:bottom w:val="nil"/>
              <w:right w:val="nil"/>
            </w:tcBorders>
            <w:vAlign w:val="center"/>
            <w:hideMark/>
          </w:tcPr>
          <w:p w:rsidRDefault="007E63DE" w:rsidP="007E63DE" w:rsidR="007E63DE" w:rsidRPr="007E63DE">
            <w:pPr>
              <w:rPr>
                <w:rFonts w:cs="Arial" w:hAnsi="Arial" w:ascii="Arial"/>
                <w:b/>
                <w:bCs/>
                <w:color w:val="993300"/>
                <w:sz w:val="28"/>
                <w:szCs w:val="28"/>
              </w:rPr>
            </w:pPr>
          </w:p>
        </w:tc>
        <w:tc>
          <w:tcPr>
            <w:tcW w:type="dxa" w:w="1180"/>
            <w:vMerge/>
            <w:tcBorders>
              <w:top w:val="nil"/>
              <w:left w:val="nil"/>
              <w:bottom w:val="nil"/>
              <w:right w:val="nil"/>
            </w:tcBorders>
            <w:vAlign w:val="center"/>
            <w:hideMark/>
          </w:tcPr>
          <w:p w:rsidRDefault="007E63DE" w:rsidP="007E63DE" w:rsidR="007E63DE" w:rsidRPr="007E63DE">
            <w:pPr>
              <w:rPr>
                <w:rFonts w:cs="Arial" w:hAnsi="Arial" w:ascii="Arial"/>
                <w:color w:val="0000FF"/>
                <w:sz w:val="20"/>
                <w:szCs w:val="20"/>
              </w:rPr>
            </w:pPr>
          </w:p>
        </w:tc>
      </w:tr>
      <w:tr w:rsidTr="007E63DE" w:rsidR="007E63DE" w:rsidRPr="007E63DE">
        <w:trPr>
          <w:trHeight w:val="255"/>
        </w:trPr>
        <w:tc>
          <w:tcPr>
            <w:tcW w:type="dxa" w:w="440"/>
            <w:tcBorders>
              <w:top w:val="nil"/>
              <w:left w:val="nil"/>
              <w:bottom w:val="nil"/>
              <w:right w:val="nil"/>
            </w:tcBorders>
            <w:shd w:fill="auto" w:color="auto" w:val="clear"/>
            <w:noWrap/>
            <w:vAlign w:val="bottom"/>
            <w:hideMark/>
          </w:tcPr>
          <w:p w:rsidRDefault="007E63DE" w:rsidP="007E63DE" w:rsidR="007E63DE" w:rsidRPr="007E63DE">
            <w:pPr>
              <w:jc w:val="right"/>
              <w:rPr>
                <w:rFonts w:cs="Arial" w:hAnsi="Arial" w:ascii="Arial"/>
                <w:sz w:val="20"/>
                <w:szCs w:val="20"/>
              </w:rPr>
            </w:pPr>
            <w:r w:rsidRPr="007E63DE">
              <w:rPr>
                <w:rFonts w:cs="Arial" w:hAnsi="Arial" w:ascii="Arial"/>
                <w:sz w:val="20"/>
                <w:szCs w:val="20"/>
              </w:rPr>
              <w:t>1</w:t>
            </w:r>
          </w:p>
        </w:tc>
        <w:tc>
          <w:tcPr>
            <w:tcW w:type="dxa" w:w="160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r w:rsidRPr="007E63DE">
              <w:rPr>
                <w:rFonts w:cs="Arial" w:hAnsi="Arial" w:ascii="Arial"/>
                <w:sz w:val="20"/>
                <w:szCs w:val="20"/>
              </w:rPr>
              <w:t>Jurica Pažanin</w:t>
            </w:r>
          </w:p>
        </w:tc>
        <w:tc>
          <w:tcPr>
            <w:tcW w:type="dxa" w:w="1860"/>
            <w:tcBorders>
              <w:top w:val="nil"/>
              <w:left w:val="nil"/>
              <w:bottom w:val="nil"/>
              <w:right w:val="nil"/>
            </w:tcBorders>
            <w:shd w:fill="auto" w:color="auto" w:val="clear"/>
            <w:noWrap/>
            <w:vAlign w:val="bottom"/>
            <w:hideMark/>
          </w:tcPr>
          <w:p w:rsidRDefault="007E63DE" w:rsidP="007E63DE" w:rsidR="007E63DE" w:rsidRPr="007E63DE">
            <w:pPr>
              <w:jc w:val="right"/>
              <w:rPr>
                <w:rFonts w:cs="Arial" w:hAnsi="Arial" w:ascii="Arial"/>
                <w:sz w:val="20"/>
                <w:szCs w:val="20"/>
              </w:rPr>
            </w:pPr>
            <w:r w:rsidRPr="007E63DE">
              <w:rPr>
                <w:rFonts w:cs="Arial" w:hAnsi="Arial" w:ascii="Arial"/>
                <w:sz w:val="20"/>
                <w:szCs w:val="20"/>
              </w:rPr>
              <w:t>113.869,22</w:t>
            </w:r>
          </w:p>
        </w:tc>
        <w:tc>
          <w:tcPr>
            <w:tcW w:type="dxa" w:w="2200"/>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sz w:val="20"/>
                <w:szCs w:val="20"/>
              </w:rPr>
            </w:pPr>
            <w:r w:rsidRPr="007E63DE">
              <w:rPr>
                <w:rFonts w:cs="Arial" w:hAnsi="Arial" w:ascii="Arial"/>
                <w:sz w:val="20"/>
                <w:szCs w:val="20"/>
              </w:rPr>
              <w:t>0,86</w:t>
            </w:r>
          </w:p>
        </w:tc>
        <w:tc>
          <w:tcPr>
            <w:tcW w:type="dxa" w:w="1180"/>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sz w:val="20"/>
                <w:szCs w:val="20"/>
              </w:rPr>
            </w:pPr>
            <w:r w:rsidRPr="007E63DE">
              <w:rPr>
                <w:rFonts w:cs="Arial" w:hAnsi="Arial" w:ascii="Arial"/>
                <w:sz w:val="20"/>
                <w:szCs w:val="20"/>
              </w:rPr>
              <w:t>2,07</w:t>
            </w:r>
          </w:p>
        </w:tc>
      </w:tr>
      <w:tr w:rsidTr="007E63DE" w:rsidR="007E63DE" w:rsidRPr="007E63DE">
        <w:trPr>
          <w:trHeight w:val="255"/>
        </w:trPr>
        <w:tc>
          <w:tcPr>
            <w:tcW w:type="dxa" w:w="440"/>
            <w:tcBorders>
              <w:top w:val="nil"/>
              <w:left w:val="nil"/>
              <w:bottom w:val="nil"/>
              <w:right w:val="nil"/>
            </w:tcBorders>
            <w:shd w:fill="auto" w:color="auto" w:val="clear"/>
            <w:noWrap/>
            <w:vAlign w:val="bottom"/>
            <w:hideMark/>
          </w:tcPr>
          <w:p w:rsidRDefault="007E63DE" w:rsidP="007E63DE" w:rsidR="007E63DE" w:rsidRPr="007E63DE">
            <w:pPr>
              <w:jc w:val="right"/>
              <w:rPr>
                <w:rFonts w:cs="Arial" w:hAnsi="Arial" w:ascii="Arial"/>
                <w:sz w:val="20"/>
                <w:szCs w:val="20"/>
              </w:rPr>
            </w:pPr>
            <w:r w:rsidRPr="007E63DE">
              <w:rPr>
                <w:rFonts w:cs="Arial" w:hAnsi="Arial" w:ascii="Arial"/>
                <w:sz w:val="20"/>
                <w:szCs w:val="20"/>
              </w:rPr>
              <w:t>2</w:t>
            </w:r>
          </w:p>
        </w:tc>
        <w:tc>
          <w:tcPr>
            <w:tcW w:type="dxa" w:w="160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r w:rsidRPr="007E63DE">
              <w:rPr>
                <w:rFonts w:cs="Arial" w:hAnsi="Arial" w:ascii="Arial"/>
                <w:sz w:val="20"/>
                <w:szCs w:val="20"/>
              </w:rPr>
              <w:t>TEHNO ART</w:t>
            </w:r>
          </w:p>
        </w:tc>
        <w:tc>
          <w:tcPr>
            <w:tcW w:type="dxa" w:w="1860"/>
            <w:tcBorders>
              <w:top w:val="nil"/>
              <w:left w:val="nil"/>
              <w:bottom w:val="nil"/>
              <w:right w:val="nil"/>
            </w:tcBorders>
            <w:shd w:fill="auto" w:color="auto" w:val="clear"/>
            <w:noWrap/>
            <w:vAlign w:val="bottom"/>
            <w:hideMark/>
          </w:tcPr>
          <w:p w:rsidRDefault="007E63DE" w:rsidP="007E63DE" w:rsidR="007E63DE" w:rsidRPr="007E63DE">
            <w:pPr>
              <w:jc w:val="right"/>
              <w:rPr>
                <w:rFonts w:cs="Arial" w:hAnsi="Arial" w:ascii="Arial"/>
                <w:sz w:val="20"/>
                <w:szCs w:val="20"/>
              </w:rPr>
            </w:pPr>
            <w:r w:rsidRPr="007E63DE">
              <w:rPr>
                <w:rFonts w:cs="Arial" w:hAnsi="Arial" w:ascii="Arial"/>
                <w:sz w:val="20"/>
                <w:szCs w:val="20"/>
              </w:rPr>
              <w:t>4.574.688,10</w:t>
            </w:r>
          </w:p>
        </w:tc>
        <w:tc>
          <w:tcPr>
            <w:tcW w:type="dxa" w:w="2200"/>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sz w:val="20"/>
                <w:szCs w:val="20"/>
              </w:rPr>
            </w:pPr>
            <w:r w:rsidRPr="007E63DE">
              <w:rPr>
                <w:rFonts w:cs="Arial" w:hAnsi="Arial" w:ascii="Arial"/>
                <w:sz w:val="20"/>
                <w:szCs w:val="20"/>
              </w:rPr>
              <w:t>34,75</w:t>
            </w:r>
          </w:p>
        </w:tc>
        <w:tc>
          <w:tcPr>
            <w:tcW w:type="dxa" w:w="1180"/>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sz w:val="20"/>
                <w:szCs w:val="20"/>
              </w:rPr>
            </w:pPr>
            <w:r w:rsidRPr="007E63DE">
              <w:rPr>
                <w:rFonts w:cs="Arial" w:hAnsi="Arial" w:ascii="Arial"/>
                <w:sz w:val="20"/>
                <w:szCs w:val="20"/>
              </w:rPr>
              <w:t>83,12</w:t>
            </w:r>
          </w:p>
        </w:tc>
      </w:tr>
      <w:tr w:rsidTr="007E63DE" w:rsidR="007E63DE" w:rsidRPr="007E63DE">
        <w:trPr>
          <w:trHeight w:val="255"/>
        </w:trPr>
        <w:tc>
          <w:tcPr>
            <w:tcW w:type="dxa" w:w="440"/>
            <w:tcBorders>
              <w:top w:val="nil"/>
              <w:left w:val="nil"/>
              <w:bottom w:val="nil"/>
              <w:right w:val="nil"/>
            </w:tcBorders>
            <w:shd w:fill="auto" w:color="auto" w:val="clear"/>
            <w:noWrap/>
            <w:vAlign w:val="bottom"/>
            <w:hideMark/>
          </w:tcPr>
          <w:p w:rsidRDefault="007E63DE" w:rsidP="007E63DE" w:rsidR="007E63DE" w:rsidRPr="007E63DE">
            <w:pPr>
              <w:jc w:val="right"/>
              <w:rPr>
                <w:rFonts w:cs="Arial" w:hAnsi="Arial" w:ascii="Arial"/>
                <w:sz w:val="20"/>
                <w:szCs w:val="20"/>
              </w:rPr>
            </w:pPr>
            <w:r w:rsidRPr="007E63DE">
              <w:rPr>
                <w:rFonts w:cs="Arial" w:hAnsi="Arial" w:ascii="Arial"/>
                <w:sz w:val="20"/>
                <w:szCs w:val="20"/>
              </w:rPr>
              <w:t>3</w:t>
            </w:r>
          </w:p>
        </w:tc>
        <w:tc>
          <w:tcPr>
            <w:tcW w:type="dxa" w:w="1600"/>
            <w:tcBorders>
              <w:top w:val="nil"/>
              <w:left w:val="nil"/>
              <w:bottom w:val="nil"/>
              <w:right w:val="nil"/>
            </w:tcBorders>
            <w:shd w:fill="auto" w:color="auto" w:val="clear"/>
            <w:noWrap/>
            <w:vAlign w:val="bottom"/>
            <w:hideMark/>
          </w:tcPr>
          <w:p w:rsidRDefault="007E63DE" w:rsidP="007E63DE" w:rsidR="007E63DE" w:rsidRPr="007E63DE">
            <w:pPr>
              <w:rPr>
                <w:rFonts w:cs="Arial" w:hAnsi="Arial" w:ascii="Arial"/>
                <w:sz w:val="20"/>
                <w:szCs w:val="20"/>
              </w:rPr>
            </w:pPr>
            <w:r w:rsidRPr="007E63DE">
              <w:rPr>
                <w:rFonts w:cs="Arial" w:hAnsi="Arial" w:ascii="Arial"/>
                <w:sz w:val="20"/>
                <w:szCs w:val="20"/>
              </w:rPr>
              <w:t>ZORAN BEZIĆ</w:t>
            </w:r>
          </w:p>
        </w:tc>
        <w:tc>
          <w:tcPr>
            <w:tcW w:type="dxa" w:w="1860"/>
            <w:tcBorders>
              <w:top w:val="nil"/>
              <w:left w:val="nil"/>
              <w:bottom w:val="nil"/>
              <w:right w:val="nil"/>
            </w:tcBorders>
            <w:shd w:fill="auto" w:color="auto" w:val="clear"/>
            <w:noWrap/>
            <w:vAlign w:val="bottom"/>
            <w:hideMark/>
          </w:tcPr>
          <w:p w:rsidRDefault="007E63DE" w:rsidP="007E63DE" w:rsidR="007E63DE" w:rsidRPr="007E63DE">
            <w:pPr>
              <w:jc w:val="right"/>
              <w:rPr>
                <w:rFonts w:cs="Arial" w:hAnsi="Arial" w:ascii="Arial"/>
                <w:sz w:val="20"/>
                <w:szCs w:val="20"/>
              </w:rPr>
            </w:pPr>
            <w:r w:rsidRPr="007E63DE">
              <w:rPr>
                <w:rFonts w:cs="Arial" w:hAnsi="Arial" w:ascii="Arial"/>
                <w:sz w:val="20"/>
                <w:szCs w:val="20"/>
              </w:rPr>
              <w:t>814.898,97</w:t>
            </w:r>
          </w:p>
        </w:tc>
        <w:tc>
          <w:tcPr>
            <w:tcW w:type="dxa" w:w="2200"/>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sz w:val="20"/>
                <w:szCs w:val="20"/>
              </w:rPr>
            </w:pPr>
            <w:r w:rsidRPr="007E63DE">
              <w:rPr>
                <w:rFonts w:cs="Arial" w:hAnsi="Arial" w:ascii="Arial"/>
                <w:sz w:val="20"/>
                <w:szCs w:val="20"/>
              </w:rPr>
              <w:t>6,19</w:t>
            </w:r>
          </w:p>
        </w:tc>
        <w:tc>
          <w:tcPr>
            <w:tcW w:type="dxa" w:w="1180"/>
            <w:tcBorders>
              <w:top w:val="nil"/>
              <w:left w:val="nil"/>
              <w:bottom w:val="nil"/>
              <w:right w:val="nil"/>
            </w:tcBorders>
            <w:shd w:fill="auto" w:color="auto" w:val="clear"/>
            <w:noWrap/>
            <w:vAlign w:val="bottom"/>
            <w:hideMark/>
          </w:tcPr>
          <w:p w:rsidRDefault="007E63DE" w:rsidP="007E63DE" w:rsidR="007E63DE" w:rsidRPr="007E63DE">
            <w:pPr>
              <w:jc w:val="center"/>
              <w:rPr>
                <w:rFonts w:cs="Arial" w:hAnsi="Arial" w:ascii="Arial"/>
                <w:sz w:val="20"/>
                <w:szCs w:val="20"/>
              </w:rPr>
            </w:pPr>
            <w:r w:rsidRPr="007E63DE">
              <w:rPr>
                <w:rFonts w:cs="Arial" w:hAnsi="Arial" w:ascii="Arial"/>
                <w:sz w:val="20"/>
                <w:szCs w:val="20"/>
              </w:rPr>
              <w:t>14,81</w:t>
            </w:r>
          </w:p>
        </w:tc>
      </w:tr>
    </w:tbl>
    <w:p w:rsidRDefault="007E63DE" w:rsidP="00657B11" w:rsidR="007E63DE">
      <w:pPr>
        <w:tabs>
          <w:tab w:pos="960" w:val="left"/>
        </w:tabs>
        <w:jc w:val="both"/>
      </w:pPr>
    </w:p>
    <w:p w:rsidRDefault="00315E67" w:rsidP="00657B11" w:rsidR="00315E67">
      <w:pPr>
        <w:tabs>
          <w:tab w:pos="960" w:val="left"/>
        </w:tabs>
        <w:jc w:val="both"/>
      </w:pPr>
      <w:r>
        <w:t>Ad 1)</w:t>
      </w:r>
    </w:p>
    <w:p w:rsidRDefault="00315E67" w:rsidP="00657B11" w:rsidR="00315E67">
      <w:pPr>
        <w:tabs>
          <w:tab w:pos="960" w:val="left"/>
        </w:tabs>
        <w:jc w:val="both"/>
      </w:pPr>
    </w:p>
    <w:p w:rsidRDefault="00657B11" w:rsidP="005347BE" w:rsidR="00DA1EB0">
      <w:pPr>
        <w:tabs>
          <w:tab w:pos="960" w:val="left"/>
        </w:tabs>
        <w:jc w:val="both"/>
      </w:pPr>
      <w:r w:rsidRPr="006D773C">
        <w:t>Stečajn</w:t>
      </w:r>
      <w:r w:rsidR="007E63DE">
        <w:t>a</w:t>
      </w:r>
      <w:r w:rsidRPr="006D773C">
        <w:t xml:space="preserve"> upravitelj</w:t>
      </w:r>
      <w:r w:rsidR="007E63DE">
        <w:t>ica</w:t>
      </w:r>
      <w:r>
        <w:t xml:space="preserve"> ukratko</w:t>
      </w:r>
      <w:r w:rsidRPr="006D773C">
        <w:t xml:space="preserve"> iznosi </w:t>
      </w:r>
      <w:r>
        <w:t xml:space="preserve">izvješće koji </w:t>
      </w:r>
      <w:r w:rsidR="007C65A2">
        <w:t>je sastavni dio ovog zapisnika</w:t>
      </w:r>
      <w:r w:rsidR="00DA1EB0">
        <w:t xml:space="preserve">. </w:t>
      </w:r>
    </w:p>
    <w:p w:rsidRDefault="00DA1EB0" w:rsidP="005347BE" w:rsidR="00DA1EB0">
      <w:pPr>
        <w:tabs>
          <w:tab w:pos="960" w:val="left"/>
        </w:tabs>
        <w:jc w:val="both"/>
      </w:pPr>
    </w:p>
    <w:p w:rsidRDefault="007E63DE" w:rsidP="00657B11" w:rsidR="001520A9">
      <w:pPr>
        <w:tabs>
          <w:tab w:pos="960" w:val="left"/>
        </w:tabs>
        <w:jc w:val="both"/>
      </w:pPr>
      <w:r>
        <w:t xml:space="preserve">Stečajna upraviteljica posebno navodi da stečajni dužnik nije poslovao prije otvaranja stečajnog postupka, od imovine ima hotel i dvije čestice zemlje koje su prethodno prodane, a cijena nije nikada plaćena premda su te čestice uknjižene na tog novog kupca i to u prosincu 2017. Riječ je o č.z. 2113/1 pašnjak površine 669 m2 i č. z. 2109 pašnjak površine 209 m2, </w:t>
      </w:r>
      <w:r w:rsidR="00026E4C">
        <w:t xml:space="preserve">sve k.o. Jezera </w:t>
      </w:r>
      <w:r>
        <w:t>a kupac je Smekal Miroslav.</w:t>
      </w:r>
    </w:p>
    <w:p w:rsidRDefault="007E63DE" w:rsidP="00657B11" w:rsidR="007E63DE">
      <w:pPr>
        <w:tabs>
          <w:tab w:pos="960" w:val="left"/>
        </w:tabs>
        <w:jc w:val="both"/>
      </w:pPr>
    </w:p>
    <w:p w:rsidRDefault="007E63DE" w:rsidP="00657B11" w:rsidR="007E63DE">
      <w:pPr>
        <w:tabs>
          <w:tab w:pos="960" w:val="left"/>
        </w:tabs>
        <w:jc w:val="both"/>
      </w:pPr>
      <w:r>
        <w:t>Slijedom navedenog stečajna upraviteljica smatra da nema uvjeta za nastavak poslovanja jer se nije poslovalo te smatra da se treba unovčiti imovina vjerovnika.</w:t>
      </w:r>
    </w:p>
    <w:p w:rsidRDefault="007E63DE" w:rsidP="00657B11" w:rsidR="007E63DE">
      <w:pPr>
        <w:tabs>
          <w:tab w:pos="960" w:val="left"/>
        </w:tabs>
        <w:jc w:val="both"/>
      </w:pPr>
    </w:p>
    <w:p w:rsidRDefault="00026E4C" w:rsidP="00657B11" w:rsidR="007E63DE">
      <w:pPr>
        <w:tabs>
          <w:tab w:pos="960" w:val="left"/>
        </w:tabs>
        <w:jc w:val="both"/>
      </w:pPr>
      <w:r>
        <w:t>Stečaj</w:t>
      </w:r>
      <w:r w:rsidR="007E63DE">
        <w:t xml:space="preserve">ni vjerovnici nemaju </w:t>
      </w:r>
      <w:r>
        <w:t>primjedbi</w:t>
      </w:r>
      <w:r w:rsidR="007E63DE">
        <w:t xml:space="preserve"> na </w:t>
      </w:r>
      <w:r>
        <w:t>izvješće stečajne upra</w:t>
      </w:r>
      <w:r w:rsidR="007E63DE">
        <w:t>v</w:t>
      </w:r>
      <w:r>
        <w:t>itel</w:t>
      </w:r>
      <w:r w:rsidR="007E63DE">
        <w:t>jice o stanju stečajnog dužnika.</w:t>
      </w:r>
    </w:p>
    <w:p w:rsidRDefault="007E63DE" w:rsidP="00657B11" w:rsidR="007E63DE">
      <w:pPr>
        <w:tabs>
          <w:tab w:pos="960" w:val="left"/>
        </w:tabs>
        <w:jc w:val="both"/>
      </w:pPr>
    </w:p>
    <w:p w:rsidRDefault="007E63DE" w:rsidP="00657B11" w:rsidR="007E63DE">
      <w:pPr>
        <w:tabs>
          <w:tab w:pos="960" w:val="left"/>
        </w:tabs>
        <w:jc w:val="both"/>
      </w:pPr>
      <w:r>
        <w:lastRenderedPageBreak/>
        <w:t>Sutkinja daje na glasovanje izvješće stečajne upraviteljice.</w:t>
      </w:r>
    </w:p>
    <w:p w:rsidRDefault="007E63DE" w:rsidP="00657B11" w:rsidR="007E63DE">
      <w:pPr>
        <w:tabs>
          <w:tab w:pos="960" w:val="left"/>
        </w:tabs>
        <w:jc w:val="both"/>
      </w:pPr>
    </w:p>
    <w:p w:rsidRDefault="007E63DE" w:rsidP="00657B11" w:rsidR="007E63DE">
      <w:pPr>
        <w:tabs>
          <w:tab w:pos="960" w:val="left"/>
        </w:tabs>
        <w:jc w:val="both"/>
      </w:pPr>
      <w:r>
        <w:t>Svi nazočni vjerovnici prihvaćaju izvješće stečajne upraviteljice.</w:t>
      </w:r>
    </w:p>
    <w:p w:rsidRDefault="007E63DE" w:rsidP="00657B11" w:rsidR="007E63DE">
      <w:pPr>
        <w:tabs>
          <w:tab w:pos="960" w:val="left"/>
        </w:tabs>
        <w:jc w:val="both"/>
      </w:pPr>
    </w:p>
    <w:p w:rsidRDefault="007E63DE" w:rsidP="00657B11" w:rsidR="007E63DE">
      <w:pPr>
        <w:tabs>
          <w:tab w:pos="960" w:val="left"/>
        </w:tabs>
        <w:jc w:val="both"/>
      </w:pPr>
      <w:r>
        <w:t>Stečajna upraviteljica iznosi prijedlog troškova postupka u iznosu od 658.950,00 kuna, a sastoji se od bruto nagrade privremenom stečajnom upravitelju, stečajnom upravitelju i ostalih troškova vezanih uz stečajni postupak.</w:t>
      </w:r>
    </w:p>
    <w:p w:rsidRDefault="007E63DE" w:rsidP="00657B11" w:rsidR="007E63DE">
      <w:pPr>
        <w:tabs>
          <w:tab w:pos="960" w:val="left"/>
        </w:tabs>
        <w:jc w:val="both"/>
      </w:pPr>
    </w:p>
    <w:p w:rsidRDefault="007E63DE" w:rsidP="00657B11" w:rsidR="007E63DE">
      <w:pPr>
        <w:tabs>
          <w:tab w:pos="960" w:val="left"/>
        </w:tabs>
        <w:jc w:val="both"/>
      </w:pPr>
      <w:r>
        <w:t>Na izneseni predračun troškova nema primjedbi.</w:t>
      </w:r>
    </w:p>
    <w:p w:rsidRDefault="007E63DE" w:rsidP="00657B11" w:rsidR="007E63DE">
      <w:pPr>
        <w:tabs>
          <w:tab w:pos="960" w:val="left"/>
        </w:tabs>
        <w:jc w:val="both"/>
      </w:pPr>
    </w:p>
    <w:p w:rsidRDefault="007E63DE" w:rsidP="00657B11" w:rsidR="007E63DE">
      <w:pPr>
        <w:tabs>
          <w:tab w:pos="960" w:val="left"/>
        </w:tabs>
        <w:jc w:val="both"/>
      </w:pPr>
      <w:r>
        <w:t>Nazočni vjerovnici prihvaćaju predračun troškova postupka.</w:t>
      </w:r>
    </w:p>
    <w:p w:rsidRDefault="007E63DE" w:rsidP="00657B11" w:rsidR="007E63DE">
      <w:pPr>
        <w:tabs>
          <w:tab w:pos="960" w:val="left"/>
        </w:tabs>
        <w:jc w:val="both"/>
      </w:pPr>
    </w:p>
    <w:p w:rsidRDefault="00026E4C" w:rsidP="00657B11" w:rsidR="007E63DE">
      <w:pPr>
        <w:tabs>
          <w:tab w:pos="960" w:val="left"/>
        </w:tabs>
        <w:jc w:val="both"/>
      </w:pPr>
      <w:r>
        <w:t>Stečajna upraviteljica navodi da je jedina imovina stečajnog dužnika hotel, da su u odnosu na taj hotel započete ovrhe i to 15. prosinca 2017. po TEHNO ARTU i 7. veljače 2018. po vjerovniku Jurici Pažaninu slijedom čega je potrebno nastaviti i potom obustaviti postupak ovrhe pred Općinskim sudom i započeti postupak unovčenja pred stečajnim sudom.</w:t>
      </w:r>
    </w:p>
    <w:p w:rsidRDefault="00026E4C" w:rsidP="00657B11" w:rsidR="00026E4C">
      <w:pPr>
        <w:tabs>
          <w:tab w:pos="960" w:val="left"/>
        </w:tabs>
        <w:jc w:val="both"/>
      </w:pPr>
    </w:p>
    <w:p w:rsidRDefault="00026E4C" w:rsidP="00657B11" w:rsidR="00026E4C">
      <w:pPr>
        <w:tabs>
          <w:tab w:pos="960" w:val="left"/>
        </w:tabs>
        <w:jc w:val="both"/>
      </w:pPr>
      <w:r>
        <w:t>Stečajna upraviteljica nadalje navodi da u odnosu na č.z. 2113/1 pašnjak površine 669 m2 i č. z. 2109 pašnjak površine 209 m2, sve k.o. Jezera treba pokrenuti parnični postupak radi naplate kupoprodajne cijene ili povrata navedenih nekretnina.</w:t>
      </w:r>
    </w:p>
    <w:p w:rsidRDefault="00026E4C" w:rsidP="00657B11" w:rsidR="00026E4C">
      <w:pPr>
        <w:tabs>
          <w:tab w:pos="960" w:val="left"/>
        </w:tabs>
        <w:jc w:val="both"/>
      </w:pPr>
    </w:p>
    <w:p w:rsidRDefault="00026E4C" w:rsidP="00657B11" w:rsidR="00026E4C">
      <w:pPr>
        <w:tabs>
          <w:tab w:pos="960" w:val="left"/>
        </w:tabs>
        <w:jc w:val="both"/>
      </w:pPr>
      <w:r>
        <w:t>Punomoćnik TEHNO ARTA navodi da stečajni dužnik ove nekretnine nije platio Zoranu Beziću od koga ih je kupio, a što je i navedeno u tabularnoj izjavi.</w:t>
      </w:r>
    </w:p>
    <w:p w:rsidRDefault="00026E4C" w:rsidP="00657B11" w:rsidR="00026E4C">
      <w:pPr>
        <w:tabs>
          <w:tab w:pos="960" w:val="left"/>
        </w:tabs>
        <w:jc w:val="both"/>
      </w:pPr>
    </w:p>
    <w:p w:rsidRDefault="00026E4C" w:rsidP="00657B11" w:rsidR="00026E4C">
      <w:pPr>
        <w:tabs>
          <w:tab w:pos="960" w:val="left"/>
        </w:tabs>
        <w:jc w:val="both"/>
      </w:pPr>
      <w:r>
        <w:t>Prijedlog stečajne upraviteljice da se imovina stečajnog dužnika i to konkretno hotel unovči.</w:t>
      </w:r>
      <w:r w:rsidR="00087F58">
        <w:t xml:space="preserve"> U odnosu na pokretnine koje se nalaze u hotelu navodi da nemaju tržišnu vrijednost te se kao takve ne mogu prodavati, jer su uništene ili prethodno prodane.</w:t>
      </w:r>
    </w:p>
    <w:p w:rsidRDefault="00026E4C" w:rsidP="00657B11" w:rsidR="00026E4C">
      <w:pPr>
        <w:tabs>
          <w:tab w:pos="960" w:val="left"/>
        </w:tabs>
        <w:jc w:val="both"/>
      </w:pPr>
    </w:p>
    <w:p w:rsidRDefault="00026E4C" w:rsidP="00657B11" w:rsidR="00026E4C">
      <w:pPr>
        <w:tabs>
          <w:tab w:pos="960" w:val="left"/>
        </w:tabs>
        <w:jc w:val="both"/>
      </w:pPr>
      <w:r>
        <w:t>Svi nazočni vjerovnici prihvaćaju prijedlog stečajne upraviteljice.</w:t>
      </w:r>
    </w:p>
    <w:p w:rsidRDefault="00026E4C" w:rsidP="00657B11" w:rsidR="00026E4C">
      <w:pPr>
        <w:tabs>
          <w:tab w:pos="960" w:val="left"/>
        </w:tabs>
        <w:jc w:val="both"/>
      </w:pPr>
    </w:p>
    <w:p w:rsidRDefault="00026E4C" w:rsidP="00657B11" w:rsidR="00026E4C">
      <w:pPr>
        <w:tabs>
          <w:tab w:pos="960" w:val="left"/>
        </w:tabs>
        <w:jc w:val="both"/>
      </w:pPr>
      <w:r>
        <w:t>Stečajna upraviteljica predlaže da se u odnosu na nekretnine č.z. 2113/1 i č.z. 2109 k.o. Jezera pokrene sudski postupak radi naplate kupoprodajne cijene odnosno povratka istih u vlasništvo stečajnog dužnika, te da se u tu svrhu angažira odvjetnik.</w:t>
      </w:r>
    </w:p>
    <w:p w:rsidRDefault="00087F58" w:rsidP="00657B11" w:rsidR="00087F58">
      <w:pPr>
        <w:tabs>
          <w:tab w:pos="960" w:val="left"/>
        </w:tabs>
        <w:jc w:val="both"/>
      </w:pPr>
    </w:p>
    <w:p w:rsidRDefault="00026E4C" w:rsidP="00657B11" w:rsidR="00026E4C">
      <w:pPr>
        <w:tabs>
          <w:tab w:pos="960" w:val="left"/>
        </w:tabs>
        <w:jc w:val="both"/>
      </w:pPr>
      <w:r>
        <w:t>Punomoćnik Tehno arta i Bezić Zorana smatra da nema dovoljno elemenata za glasovanje o ovom prijedlogu obzirom da nije definirano o kakvoj bi se tužbi radilo, koliko bi bio trošak postupka i kolika je vjerojatnost za uspjeh tog postupka, pa predlaže da stečajna upraviteljica kontaktira nekog odvjetnika po svom izboru koji će znati odrediti navedene parametra, nakon čega će to prezentirati na sljedećoj skupštini vjerovnika.</w:t>
      </w:r>
    </w:p>
    <w:p w:rsidRDefault="00087F58" w:rsidP="00657B11" w:rsidR="00087F58">
      <w:pPr>
        <w:tabs>
          <w:tab w:pos="960" w:val="left"/>
        </w:tabs>
        <w:jc w:val="both"/>
      </w:pPr>
    </w:p>
    <w:p w:rsidRDefault="00087F58" w:rsidP="00657B11" w:rsidR="00087F58">
      <w:pPr>
        <w:tabs>
          <w:tab w:pos="960" w:val="left"/>
        </w:tabs>
        <w:jc w:val="both"/>
      </w:pPr>
    </w:p>
    <w:p w:rsidRDefault="00087F58" w:rsidP="00657B11" w:rsidR="00087F58">
      <w:pPr>
        <w:tabs>
          <w:tab w:pos="960" w:val="left"/>
        </w:tabs>
        <w:jc w:val="both"/>
      </w:pPr>
      <w:r>
        <w:t>Nazočni vjerovnici suglasni su s prijedlogom Tehno arta i Zorana Bezića.</w:t>
      </w:r>
    </w:p>
    <w:p w:rsidRDefault="00026E4C" w:rsidP="00657B11" w:rsidR="00026E4C">
      <w:pPr>
        <w:tabs>
          <w:tab w:pos="960" w:val="left"/>
        </w:tabs>
        <w:jc w:val="both"/>
      </w:pPr>
    </w:p>
    <w:p w:rsidRDefault="00087F58" w:rsidP="00657B11" w:rsidR="00087F58">
      <w:pPr>
        <w:tabs>
          <w:tab w:pos="960" w:val="left"/>
        </w:tabs>
        <w:jc w:val="both"/>
      </w:pPr>
    </w:p>
    <w:p w:rsidRDefault="00485D76" w:rsidP="00657B11" w:rsidR="00657B11" w:rsidRPr="006D773C">
      <w:pPr>
        <w:tabs>
          <w:tab w:pos="960" w:val="left"/>
        </w:tabs>
        <w:jc w:val="both"/>
      </w:pPr>
      <w:r>
        <w:t>Sutkinja</w:t>
      </w:r>
      <w:r w:rsidR="00657B11" w:rsidRPr="006D773C">
        <w:t xml:space="preserve"> utvrđuje da su na skupštini vjerovnika donijet</w:t>
      </w:r>
      <w:r w:rsidR="00657B11">
        <w:t>e</w:t>
      </w:r>
      <w:r w:rsidR="00657B11" w:rsidRPr="006D773C">
        <w:t xml:space="preserve"> slijedeć</w:t>
      </w:r>
      <w:r w:rsidR="00657B11">
        <w:t>e</w:t>
      </w:r>
      <w:r w:rsidR="00657B11" w:rsidRPr="006D773C">
        <w:t xml:space="preserve"> odluk</w:t>
      </w:r>
      <w:r w:rsidR="00657B11">
        <w:t>e</w:t>
      </w:r>
    </w:p>
    <w:p w:rsidRDefault="00657B11" w:rsidP="00657B11" w:rsidR="00657B11" w:rsidRPr="006D773C">
      <w:pPr>
        <w:tabs>
          <w:tab w:pos="960" w:val="left"/>
        </w:tabs>
        <w:jc w:val="both"/>
      </w:pPr>
    </w:p>
    <w:p w:rsidRDefault="00657B11" w:rsidP="00657B11" w:rsidR="00657B11">
      <w:pPr>
        <w:numPr>
          <w:ilvl w:val="0"/>
          <w:numId w:val="1"/>
        </w:numPr>
        <w:tabs>
          <w:tab w:pos="960" w:val="left"/>
        </w:tabs>
        <w:jc w:val="both"/>
      </w:pPr>
      <w:r>
        <w:t>P</w:t>
      </w:r>
      <w:r w:rsidRPr="006D773C">
        <w:t>rihvaća se izv</w:t>
      </w:r>
      <w:r>
        <w:t>ješće stečajnog upravitelja</w:t>
      </w:r>
      <w:r w:rsidRPr="006D773C">
        <w:t>.</w:t>
      </w:r>
    </w:p>
    <w:p w:rsidRDefault="00087F58" w:rsidP="00657B11" w:rsidR="00087F58">
      <w:pPr>
        <w:numPr>
          <w:ilvl w:val="0"/>
          <w:numId w:val="1"/>
        </w:numPr>
        <w:tabs>
          <w:tab w:pos="960" w:val="left"/>
        </w:tabs>
        <w:jc w:val="both"/>
      </w:pPr>
      <w:r>
        <w:t>Prihvaća se predračun troškova stečajnog postupka.</w:t>
      </w:r>
    </w:p>
    <w:p w:rsidRDefault="001520A9" w:rsidP="001520A9" w:rsidR="00DE500C">
      <w:pPr>
        <w:numPr>
          <w:ilvl w:val="0"/>
          <w:numId w:val="1"/>
        </w:numPr>
        <w:tabs>
          <w:tab w:pos="960" w:val="left"/>
        </w:tabs>
        <w:jc w:val="both"/>
      </w:pPr>
      <w:r>
        <w:t>Imovina stečajnog dužnika</w:t>
      </w:r>
      <w:r w:rsidR="00087F58">
        <w:t xml:space="preserve"> konkretno hotel</w:t>
      </w:r>
      <w:r>
        <w:t xml:space="preserve"> će se unovčiti</w:t>
      </w:r>
      <w:r w:rsidR="00087F58">
        <w:t xml:space="preserve"> nakon što Općinski sud u Šibeniku proslijedi ovršne predmete ovom sudu</w:t>
      </w:r>
      <w:r>
        <w:t xml:space="preserve">. </w:t>
      </w:r>
    </w:p>
    <w:p w:rsidRDefault="00087F58" w:rsidP="001520A9" w:rsidR="00087F58">
      <w:pPr>
        <w:numPr>
          <w:ilvl w:val="0"/>
          <w:numId w:val="1"/>
        </w:numPr>
        <w:tabs>
          <w:tab w:pos="960" w:val="left"/>
        </w:tabs>
        <w:jc w:val="both"/>
      </w:pPr>
      <w:r>
        <w:lastRenderedPageBreak/>
        <w:t>Nalaže se stečajnoj upraviteljici da u roku od 60 dana sudu dostavi izvješće o utvrđenim činjenicama za č.z 2113/1 i č.z.2109 k.o. Jezera.</w:t>
      </w:r>
    </w:p>
    <w:p w:rsidRDefault="00DE500C" w:rsidP="00657B11" w:rsidR="00DE500C">
      <w:pPr>
        <w:tabs>
          <w:tab w:pos="960" w:val="left"/>
        </w:tabs>
        <w:jc w:val="both"/>
      </w:pPr>
    </w:p>
    <w:p w:rsidRDefault="00657B11" w:rsidP="00657B11" w:rsidR="00657B11" w:rsidRPr="006D773C">
      <w:pPr>
        <w:tabs>
          <w:tab w:pos="960" w:val="left"/>
        </w:tabs>
        <w:jc w:val="both"/>
      </w:pPr>
      <w:r w:rsidRPr="006D773C">
        <w:t>Izvještajno ročište dovršeno</w:t>
      </w:r>
      <w:r>
        <w:t>.</w:t>
      </w:r>
      <w:r w:rsidRPr="006D773C">
        <w:t xml:space="preserve"> </w:t>
      </w:r>
    </w:p>
    <w:p w:rsidRDefault="00657B11" w:rsidP="00657B11" w:rsidR="00657B11" w:rsidRPr="006D773C">
      <w:pPr>
        <w:tabs>
          <w:tab w:pos="0" w:val="left"/>
          <w:tab w:pos="360" w:val="left"/>
        </w:tabs>
      </w:pPr>
    </w:p>
    <w:p w:rsidRDefault="00087F58" w:rsidP="00657B11" w:rsidR="00087F58">
      <w:pPr>
        <w:tabs>
          <w:tab w:pos="0" w:val="left"/>
          <w:tab w:pos="360" w:val="left"/>
        </w:tabs>
      </w:pPr>
    </w:p>
    <w:p w:rsidRDefault="00087F58" w:rsidP="00657B11" w:rsidR="00087F58">
      <w:pPr>
        <w:tabs>
          <w:tab w:pos="0" w:val="left"/>
          <w:tab w:pos="360" w:val="left"/>
        </w:tabs>
      </w:pPr>
    </w:p>
    <w:p w:rsidRDefault="00657B11" w:rsidP="00657B11" w:rsidR="00657B11" w:rsidRPr="006D773C">
      <w:pPr>
        <w:tabs>
          <w:tab w:pos="0" w:val="left"/>
          <w:tab w:pos="360" w:val="left"/>
        </w:tabs>
      </w:pPr>
      <w:r w:rsidRPr="006D773C">
        <w:t xml:space="preserve">Dovršeno u </w:t>
      </w:r>
      <w:r w:rsidR="00087F58">
        <w:t>9</w:t>
      </w:r>
      <w:r w:rsidR="002B5261">
        <w:t>,</w:t>
      </w:r>
      <w:r w:rsidR="00087F58">
        <w:t>19</w:t>
      </w:r>
      <w:r w:rsidR="0028068C">
        <w:t xml:space="preserve"> </w:t>
      </w:r>
      <w:r w:rsidRPr="006D773C">
        <w:t>sati.</w:t>
      </w:r>
    </w:p>
    <w:p w:rsidRDefault="00657B11" w:rsidP="00657B11" w:rsidR="00657B11" w:rsidRPr="006D773C">
      <w:pPr>
        <w:tabs>
          <w:tab w:pos="0" w:val="left"/>
          <w:tab w:pos="360" w:val="left"/>
        </w:tabs>
        <w:jc w:val="both"/>
      </w:pPr>
    </w:p>
    <w:p w:rsidRDefault="00657B11" w:rsidP="00657B11" w:rsidR="00657B11" w:rsidRPr="006D773C">
      <w:pPr>
        <w:tabs>
          <w:tab w:pos="0" w:val="left"/>
          <w:tab w:pos="360" w:val="left"/>
        </w:tabs>
        <w:jc w:val="both"/>
      </w:pPr>
      <w:r w:rsidRPr="006D773C">
        <w:t>ZAPISNIČAR</w:t>
      </w:r>
      <w:r w:rsidRPr="006D773C">
        <w:tab/>
      </w:r>
      <w:r w:rsidRPr="006D773C">
        <w:tab/>
      </w:r>
      <w:r>
        <w:tab/>
      </w:r>
      <w:r>
        <w:tab/>
      </w:r>
      <w:r w:rsidR="00C72B43">
        <w:t>SUTKINJA</w:t>
      </w:r>
      <w:r w:rsidRPr="006D773C">
        <w:t xml:space="preserve">          </w:t>
      </w:r>
      <w:r>
        <w:t xml:space="preserve">  </w:t>
      </w:r>
      <w:r w:rsidRPr="006D773C">
        <w:t xml:space="preserve">STEČAJNI UPRAVITELJ </w:t>
      </w:r>
      <w:r w:rsidRPr="006D773C">
        <w:tab/>
      </w:r>
    </w:p>
    <w:p w:rsidRDefault="00657B11" w:rsidP="00657B11" w:rsidR="00657B11" w:rsidRPr="006D773C">
      <w:pPr>
        <w:tabs>
          <w:tab w:pos="0" w:val="left"/>
          <w:tab w:pos="360" w:val="left"/>
        </w:tabs>
        <w:jc w:val="both"/>
      </w:pPr>
    </w:p>
    <w:p w:rsidRDefault="00657B11" w:rsidP="00657B11" w:rsidR="00657B11">
      <w:pPr>
        <w:tabs>
          <w:tab w:pos="0" w:val="left"/>
          <w:tab w:pos="360" w:val="left"/>
        </w:tabs>
        <w:jc w:val="both"/>
      </w:pPr>
    </w:p>
    <w:p w:rsidRDefault="00657B11" w:rsidP="008116D6" w:rsidR="00DB052E">
      <w:pPr>
        <w:tabs>
          <w:tab w:pos="0" w:val="left"/>
          <w:tab w:pos="360" w:val="left"/>
        </w:tabs>
        <w:jc w:val="both"/>
      </w:pPr>
      <w:r w:rsidRPr="006D773C">
        <w:t>VJEROVNICI</w:t>
      </w:r>
    </w:p>
    <w:sectPr w:rsidSect="00087F58" w:rsidR="00DB052E">
      <w:headerReference w:type="even" r:id="rId10"/>
      <w:headerReference w:type="default" r:id="rId11"/>
      <w:footerReference w:type="even" r:id="rId12"/>
      <w:footerReference w:type="default" r:id="rId13"/>
      <w:headerReference w:type="first" r:id="rId14"/>
      <w:pgSz w:h="16838" w:w="11906"/>
      <w:pgMar w:gutter="0" w:footer="709" w:header="709" w:left="1418" w:bottom="1276" w:right="1021"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B11" w:rsidP="00657B11" w:rsidR="00657B11">
      <w:r>
        <w:separator/>
      </w:r>
    </w:p>
  </w:endnote>
  <w:endnote w:id="0" w:type="continuationSeparator">
    <w:p w:rsidRDefault="00657B11" w:rsidP="00657B11" w:rsidR="00657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F6328A" w:rsidR="001B678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15E56" w:rsidP="00F6328A" w:rsidR="001B678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5E56" w:rsidP="00F6328A" w:rsidR="001B6783">
    <w:pPr>
      <w:pStyle w:val="Podnoje"/>
      <w:framePr w:y="1" w:xAlign="right" w:vAnchor="text" w:hAnchor="margin" w:wrap="around"/>
      <w:rPr>
        <w:rStyle w:val="Brojstranice"/>
      </w:rPr>
    </w:pPr>
  </w:p>
  <w:p w:rsidRDefault="00E15E56" w:rsidP="005973AD" w:rsidR="001B678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B11" w:rsidP="00657B11" w:rsidR="00657B11">
      <w:r>
        <w:separator/>
      </w:r>
    </w:p>
  </w:footnote>
  <w:footnote w:id="0" w:type="continuationSeparator">
    <w:p w:rsidRDefault="00657B11" w:rsidP="00657B11" w:rsidR="00657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15E56" w:rsidR="001B67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7A1E4E" w:rsidR="001B678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5E56">
      <w:rPr>
        <w:rStyle w:val="Brojstranice"/>
        <w:noProof/>
      </w:rPr>
      <w:t>3</w:t>
    </w:r>
    <w:r>
      <w:rPr>
        <w:rStyle w:val="Brojstranice"/>
      </w:rPr>
      <w:fldChar w:fldCharType="end"/>
    </w:r>
  </w:p>
  <w:p w:rsidRDefault="00657B11" w:rsidP="00020988" w:rsidR="001B6783" w:rsidRPr="006D773C">
    <w:pPr>
      <w:jc w:val="right"/>
      <w:rPr>
        <w:bCs/>
      </w:rPr>
    </w:pPr>
    <w:r w:rsidRPr="006D773C">
      <w:t>Posl.br.</w:t>
    </w:r>
    <w:r w:rsidRPr="006D773C">
      <w:rPr>
        <w:bCs/>
      </w:rPr>
      <w:t xml:space="preserve"> 1 St-</w:t>
    </w:r>
    <w:r w:rsidR="00087F58">
      <w:rPr>
        <w:bCs/>
      </w:rPr>
      <w:t>440</w:t>
    </w:r>
    <w:r w:rsidR="000C28EF">
      <w:rPr>
        <w:bCs/>
      </w:rPr>
      <w:t>/</w:t>
    </w:r>
    <w:r w:rsidR="005347BE">
      <w:rPr>
        <w:bCs/>
      </w:rPr>
      <w:t>20</w:t>
    </w:r>
    <w:r w:rsidR="007068B7">
      <w:rPr>
        <w:bCs/>
      </w:rPr>
      <w:t>17</w:t>
    </w:r>
    <w:r w:rsidR="000C28EF">
      <w:rPr>
        <w:bCs/>
      </w:rPr>
      <w:t>-</w:t>
    </w:r>
    <w:r w:rsidR="00087F58">
      <w:rPr>
        <w:bCs/>
      </w:rPr>
      <w:t>26</w:t>
    </w:r>
  </w:p>
  <w:p w:rsidRDefault="00E15E56" w:rsidP="00D154FA" w:rsidR="001B678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B11" w:rsidP="00657B11" w:rsidR="00657B11">
    <w:pPr>
      <w:pStyle w:val="Zaglavlje"/>
      <w:jc w:val="right"/>
    </w:pPr>
    <w:r>
      <w:t>1St-</w:t>
    </w:r>
    <w:r w:rsidR="00C62E38">
      <w:t>440</w:t>
    </w:r>
    <w:r w:rsidR="007038D3">
      <w:t>/</w:t>
    </w:r>
    <w:r w:rsidR="005347BE">
      <w:t>20</w:t>
    </w:r>
    <w:r w:rsidR="007038D3">
      <w:t>1</w:t>
    </w:r>
    <w:r w:rsidR="007068B7">
      <w:t>7</w:t>
    </w:r>
    <w:r w:rsidR="007038D3">
      <w:t>-</w:t>
    </w:r>
    <w:r w:rsidR="00C62E38">
      <w:t>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E90369"/>
    <w:multiLevelType w:val="hybridMultilevel"/>
    <w:tmpl w:val="CBF4D716"/>
    <w:lvl w:tplc="AED46E7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F8F447E"/>
    <w:multiLevelType w:val="hybridMultilevel"/>
    <w:tmpl w:val="0DD4DFBA"/>
    <w:lvl w:tplc="DA1AA96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3394D54"/>
    <w:multiLevelType w:val="hybridMultilevel"/>
    <w:tmpl w:val="EC90D950"/>
    <w:lvl w:tplc="04DCB82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1510D10"/>
    <w:multiLevelType w:val="hybridMultilevel"/>
    <w:tmpl w:val="08AC19CA"/>
    <w:lvl w:tplc="3BB0448C" w:ilvl="0">
      <w:start w:val="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F41B9D"/>
    <w:multiLevelType w:val="hybridMultilevel"/>
    <w:tmpl w:val="08BA19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F268D5"/>
    <w:multiLevelType w:val="hybridMultilevel"/>
    <w:tmpl w:val="2C52BC8E"/>
    <w:lvl w:tplc="934EA2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9065C71"/>
    <w:multiLevelType w:val="hybridMultilevel"/>
    <w:tmpl w:val="9DA8DC40"/>
    <w:lvl w:tplc="F948DF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2"/>
  </w:num>
  <w:num w:numId="3">
    <w:abstractNumId w:val="5"/>
  </w:num>
  <w:num w:numId="4">
    <w:abstractNumId w:val="4"/>
  </w:num>
  <w:num w:numId="5">
    <w:abstractNumId w:val="3"/>
  </w:num>
  <w:num w:numId="6">
    <w:abstractNumId w:val="8"/>
  </w:num>
  <w:num w:numId="7">
    <w:abstractNumId w:val="1"/>
  </w:num>
  <w:num w:numId="8">
    <w:abstractNumId w:val="6"/>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7B11"/>
    <w:rsid w:val="0001217C"/>
    <w:rsid w:val="00026A20"/>
    <w:rsid w:val="00026E4C"/>
    <w:rsid w:val="00054CC2"/>
    <w:rsid w:val="000731B4"/>
    <w:rsid w:val="00087F58"/>
    <w:rsid w:val="000C28EF"/>
    <w:rsid w:val="001024AD"/>
    <w:rsid w:val="00130815"/>
    <w:rsid w:val="00145D13"/>
    <w:rsid w:val="001520A9"/>
    <w:rsid w:val="00162A0A"/>
    <w:rsid w:val="001806A7"/>
    <w:rsid w:val="001D3056"/>
    <w:rsid w:val="001F5FDB"/>
    <w:rsid w:val="00245BB5"/>
    <w:rsid w:val="00267DF9"/>
    <w:rsid w:val="0028068C"/>
    <w:rsid w:val="002815C9"/>
    <w:rsid w:val="00290BF8"/>
    <w:rsid w:val="002B5261"/>
    <w:rsid w:val="002F1AFB"/>
    <w:rsid w:val="003071EA"/>
    <w:rsid w:val="00315E67"/>
    <w:rsid w:val="003414B4"/>
    <w:rsid w:val="00350DF4"/>
    <w:rsid w:val="0036059B"/>
    <w:rsid w:val="0042042A"/>
    <w:rsid w:val="00437B7A"/>
    <w:rsid w:val="00485D76"/>
    <w:rsid w:val="004A5C03"/>
    <w:rsid w:val="004D6AEE"/>
    <w:rsid w:val="00510CE0"/>
    <w:rsid w:val="005347BE"/>
    <w:rsid w:val="0054161A"/>
    <w:rsid w:val="00555878"/>
    <w:rsid w:val="00555E60"/>
    <w:rsid w:val="00594A8B"/>
    <w:rsid w:val="005D07B7"/>
    <w:rsid w:val="005D6822"/>
    <w:rsid w:val="00601119"/>
    <w:rsid w:val="00643F81"/>
    <w:rsid w:val="00654178"/>
    <w:rsid w:val="00657B11"/>
    <w:rsid w:val="0066646A"/>
    <w:rsid w:val="00685F4D"/>
    <w:rsid w:val="006A16E6"/>
    <w:rsid w:val="006E4A2A"/>
    <w:rsid w:val="006E7C61"/>
    <w:rsid w:val="007038D3"/>
    <w:rsid w:val="007068B7"/>
    <w:rsid w:val="007139AE"/>
    <w:rsid w:val="007405D2"/>
    <w:rsid w:val="00750586"/>
    <w:rsid w:val="007B69EF"/>
    <w:rsid w:val="007C65A2"/>
    <w:rsid w:val="007E63DE"/>
    <w:rsid w:val="007F6642"/>
    <w:rsid w:val="008116D6"/>
    <w:rsid w:val="008204C8"/>
    <w:rsid w:val="008443C3"/>
    <w:rsid w:val="008502F3"/>
    <w:rsid w:val="00862F65"/>
    <w:rsid w:val="008634CB"/>
    <w:rsid w:val="00873B91"/>
    <w:rsid w:val="008B6C3B"/>
    <w:rsid w:val="008D4B6B"/>
    <w:rsid w:val="008D7345"/>
    <w:rsid w:val="009274FE"/>
    <w:rsid w:val="00947E47"/>
    <w:rsid w:val="0095400C"/>
    <w:rsid w:val="00995DCA"/>
    <w:rsid w:val="009A51D4"/>
    <w:rsid w:val="009B507E"/>
    <w:rsid w:val="009C0642"/>
    <w:rsid w:val="009E6DDF"/>
    <w:rsid w:val="00A24AB8"/>
    <w:rsid w:val="00A276B3"/>
    <w:rsid w:val="00A40446"/>
    <w:rsid w:val="00A6131F"/>
    <w:rsid w:val="00A721CB"/>
    <w:rsid w:val="00A90F02"/>
    <w:rsid w:val="00AC2FBE"/>
    <w:rsid w:val="00B27AB3"/>
    <w:rsid w:val="00B31B65"/>
    <w:rsid w:val="00B41397"/>
    <w:rsid w:val="00B600EF"/>
    <w:rsid w:val="00B90D6C"/>
    <w:rsid w:val="00B978B3"/>
    <w:rsid w:val="00BD13F9"/>
    <w:rsid w:val="00BD306B"/>
    <w:rsid w:val="00BF5833"/>
    <w:rsid w:val="00BF726B"/>
    <w:rsid w:val="00C5051F"/>
    <w:rsid w:val="00C62E38"/>
    <w:rsid w:val="00C72B43"/>
    <w:rsid w:val="00C7364B"/>
    <w:rsid w:val="00C96E55"/>
    <w:rsid w:val="00CB7074"/>
    <w:rsid w:val="00CD316F"/>
    <w:rsid w:val="00CE4E13"/>
    <w:rsid w:val="00CF7C56"/>
    <w:rsid w:val="00DA1EB0"/>
    <w:rsid w:val="00DA3F93"/>
    <w:rsid w:val="00DB052E"/>
    <w:rsid w:val="00DE500C"/>
    <w:rsid w:val="00E01751"/>
    <w:rsid w:val="00E15E56"/>
    <w:rsid w:val="00E160EE"/>
    <w:rsid w:val="00E37447"/>
    <w:rsid w:val="00E408C6"/>
    <w:rsid w:val="00E47A68"/>
    <w:rsid w:val="00E749CA"/>
    <w:rsid w:val="00EA4B7D"/>
    <w:rsid w:val="00ED1986"/>
    <w:rsid w:val="00ED7065"/>
    <w:rsid w:val="00EE03A0"/>
    <w:rsid w:val="00EE2922"/>
    <w:rsid w:val="00EE545C"/>
    <w:rsid w:val="00F03E64"/>
    <w:rsid w:val="00F0734D"/>
    <w:rsid w:val="00F1620B"/>
    <w:rsid w:val="00F32413"/>
    <w:rsid w:val="00F6091C"/>
    <w:rsid w:val="00F61CF1"/>
    <w:rsid w:val="00F74415"/>
    <w:rsid w:val="00F82049"/>
    <w:rsid w:val="00FA5438"/>
    <w:rsid w:val="00FB7A4A"/>
    <w:rsid w:val="00FE6D5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7B11"/>
    <w:pPr>
      <w:jc w:val="left"/>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true" w:styleId="PodnojeChar" w:type="character">
    <w:name w:val="Podnožje Char"/>
    <w:basedOn w:val="Zadanifontodlomka"/>
    <w:link w:val="Podnoje"/>
    <w:rsid w:val="00657B11"/>
    <w:rPr>
      <w:rFonts w:cs="Times New Roman" w:eastAsia="Times New Roman" w:hAnsi="Times New Roman" w:asci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true" w:styleId="ZaglavljeChar" w:type="character">
    <w:name w:val="Zaglavlje Char"/>
    <w:basedOn w:val="Zadanifontodlomka"/>
    <w:link w:val="Zaglavlje"/>
    <w:rsid w:val="00657B1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7E63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63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15E56"/>
    <w:rPr>
      <w:color w:val="808080"/>
      <w:bdr w:space="0" w:sz="0" w:color="auto" w:val="none"/>
      <w:shd w:fill="auto" w:color="auto" w:val="clear"/>
    </w:rPr>
  </w:style>
  <w:style w:customStyle="true" w:styleId="eSPISCCParagraphDefaultFont" w:type="character">
    <w:name w:val="eSPIS_CC_Paragraph Default Font"/>
    <w:basedOn w:val="Zadanifontodlomka"/>
    <w:rsid w:val="00E15E5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15E56"/>
    <w:rPr>
      <w:bCs/>
      <w:bdr w:space="0" w:sz="0" w:color="auto" w:val="none"/>
      <w:shd w:fill="FFFFCC" w:color="auto" w:val="clear"/>
      <w:lang w:val="hr-HR"/>
    </w:rPr>
  </w:style>
  <w:style w:customStyle="true" w:styleId="PozadinaSvijetloCrvena" w:type="character">
    <w:name w:val="Pozadina_SvijetloCrvena"/>
    <w:basedOn w:val="eSPISCCParagraphDefaultFont"/>
    <w:rsid w:val="00E15E5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5E5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7E63DE"/>
    <w:rPr>
      <w:rFonts w:ascii="Tahoma" w:cs="Tahoma" w:hAnsi="Tahoma"/>
      <w:sz w:val="16"/>
      <w:szCs w:val="16"/>
    </w:rPr>
  </w:style>
  <w:style w:customStyle="1" w:styleId="TekstbaloniaChar" w:type="character">
    <w:name w:val="Tekst balončića Char"/>
    <w:basedOn w:val="Zadanifontodlomka"/>
    <w:link w:val="Tekstbalonia"/>
    <w:uiPriority w:val="99"/>
    <w:semiHidden/>
    <w:rsid w:val="007E63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15E56"/>
    <w:rPr>
      <w:color w:val="808080"/>
      <w:bdr w:color="auto" w:space="0" w:sz="0" w:val="none"/>
      <w:shd w:color="auto" w:fill="auto" w:val="clear"/>
    </w:rPr>
  </w:style>
  <w:style w:customStyle="1" w:styleId="eSPISCCParagraphDefaultFont" w:type="character">
    <w:name w:val="eSPIS_CC_Paragraph Default Font"/>
    <w:basedOn w:val="Zadanifontodlomka"/>
    <w:rsid w:val="00E15E5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15E56"/>
    <w:rPr>
      <w:bCs/>
      <w:bdr w:color="auto" w:space="0" w:sz="0" w:val="none"/>
      <w:shd w:color="auto" w:fill="FFFFCC" w:val="clear"/>
      <w:lang w:val="hr-HR"/>
    </w:rPr>
  </w:style>
  <w:style w:customStyle="1" w:styleId="PozadinaSvijetloCrvena" w:type="character">
    <w:name w:val="Pozadina_SvijetloCrvena"/>
    <w:basedOn w:val="eSPISCCParagraphDefaultFont"/>
    <w:rsid w:val="00E15E5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15E5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space="0" w:sz="0" w:color="auto" w:val="none"/>
        <w:left w:space="0" w:sz="0" w:color="auto" w:val="none"/>
        <w:bottom w:space="0" w:sz="0" w:color="auto" w:val="none"/>
        <w:right w:space="0" w:sz="0" w:color="auto" w:val="none"/>
      </w:divBdr>
    </w:div>
    <w:div w:id="65029548">
      <w:bodyDiv w:val="true"/>
      <w:marLeft w:val="0"/>
      <w:marRight w:val="0"/>
      <w:marTop w:val="0"/>
      <w:marBottom w:val="0"/>
      <w:divBdr>
        <w:top w:space="0" w:sz="0" w:color="auto" w:val="none"/>
        <w:left w:space="0" w:sz="0" w:color="auto" w:val="none"/>
        <w:bottom w:space="0" w:sz="0" w:color="auto" w:val="none"/>
        <w:right w:space="0" w:sz="0" w:color="auto" w:val="none"/>
      </w:divBdr>
    </w:div>
    <w:div w:id="599798368">
      <w:bodyDiv w:val="true"/>
      <w:marLeft w:val="0"/>
      <w:marRight w:val="0"/>
      <w:marTop w:val="0"/>
      <w:marBottom w:val="0"/>
      <w:divBdr>
        <w:top w:space="0" w:sz="0" w:color="auto" w:val="none"/>
        <w:left w:space="0" w:sz="0" w:color="auto" w:val="none"/>
        <w:bottom w:space="0" w:sz="0" w:color="auto" w:val="none"/>
        <w:right w:space="0" w:sz="0" w:color="auto" w:val="none"/>
      </w:divBdr>
    </w:div>
    <w:div w:id="801386274">
      <w:bodyDiv w:val="true"/>
      <w:marLeft w:val="0"/>
      <w:marRight w:val="0"/>
      <w:marTop w:val="0"/>
      <w:marBottom w:val="0"/>
      <w:divBdr>
        <w:top w:space="0" w:sz="0" w:color="auto" w:val="none"/>
        <w:left w:space="0" w:sz="0" w:color="auto" w:val="none"/>
        <w:bottom w:space="0" w:sz="0" w:color="auto" w:val="none"/>
        <w:right w:space="0" w:sz="0" w:color="auto" w:val="none"/>
      </w:divBdr>
    </w:div>
    <w:div w:id="835270675">
      <w:bodyDiv w:val="true"/>
      <w:marLeft w:val="0"/>
      <w:marRight w:val="0"/>
      <w:marTop w:val="0"/>
      <w:marBottom w:val="0"/>
      <w:divBdr>
        <w:top w:space="0" w:sz="0" w:color="auto" w:val="none"/>
        <w:left w:space="0" w:sz="0" w:color="auto" w:val="none"/>
        <w:bottom w:space="0" w:sz="0" w:color="auto" w:val="none"/>
        <w:right w:space="0" w:sz="0" w:color="auto" w:val="none"/>
      </w:divBdr>
    </w:div>
    <w:div w:id="1825899217">
      <w:bodyDiv w:val="true"/>
      <w:marLeft w:val="0"/>
      <w:marRight w:val="0"/>
      <w:marTop w:val="0"/>
      <w:marBottom w:val="0"/>
      <w:divBdr>
        <w:top w:space="0" w:sz="0" w:color="auto" w:val="none"/>
        <w:left w:space="0" w:sz="0" w:color="auto" w:val="none"/>
        <w:bottom w:space="0" w:sz="0" w:color="auto" w:val="none"/>
        <w:right w:space="0" w:sz="0" w:color="auto" w:val="none"/>
      </w:divBdr>
    </w:div>
    <w:div w:id="1842968343">
      <w:bodyDiv w:val="true"/>
      <w:marLeft w:val="0"/>
      <w:marRight w:val="0"/>
      <w:marTop w:val="0"/>
      <w:marBottom w:val="0"/>
      <w:divBdr>
        <w:top w:space="0" w:sz="0" w:color="auto" w:val="none"/>
        <w:left w:space="0" w:sz="0" w:color="auto" w:val="none"/>
        <w:bottom w:space="0" w:sz="0" w:color="auto" w:val="none"/>
        <w:right w:space="0" w:sz="0" w:color="auto" w:val="none"/>
      </w:divBdr>
    </w:div>
    <w:div w:id="19648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6. rujna 2018.</izvorni_sadrzaj>
    <derivirana_varijabla naziv="DomainObject.StvarniPocetakDatum_1">6. rujna 2018.</derivirana_varijabla>
  </DomainObject.StvarniPocetakDatum>
  <DomainObject.StvarniZavrsetakDatum>
    <izvorni_sadrzaj>6. rujna 2018.</izvorni_sadrzaj>
    <derivirana_varijabla naziv="DomainObject.StvarniZavrsetakDatum_1">6. rujna 2018.</derivirana_varijabla>
  </DomainObject.StvarniZavrsetakDatum>
  <DomainObject.PlaniraniZavrsetakDatum>
    <izvorni_sadrzaj>6. rujna 2018.</izvorni_sadrzaj>
    <derivirana_varijabla naziv="DomainObject.PlaniraniZavrsetakDatum_1">6. rujna 2018.</derivirana_varijabla>
  </DomainObject.PlaniraniZavrsetakDatum>
  <DomainObject.PlaniraniPocetakDatum>
    <izvorni_sadrzaj>6. rujna 2018.</izvorni_sadrzaj>
    <derivirana_varijabla naziv="DomainObject.PlaniraniPocetakDatum_1">6. rujna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09:19</izvorni_sadrzaj>
    <derivirana_varijabla naziv="DomainObject.StvarniZavrsetakVrijeme_1">09:19</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2018.</izvorni_sadrzaj>
    <derivirana_varijabla naziv="DomainObject.Zapisnik.DatumKreiranja_1">6. rujna 2018.</derivirana_varijabla>
  </DomainObject.Zapisnik.DatumKreiranja>
  <DomainObject.Zapisnik.ImovinskaKorist>
    <izvorni_sadrzaj/>
    <derivirana_varijabla naziv="DomainObject.Zapisnik.ImovinskaKorist_1"/>
  </DomainObject.Zapisnik.ImovinskaKorist>
  <DomainObject.Zapisnik.Oznaka>
    <izvorni_sadrzaj>St-440/2017-33</izvorni_sadrzaj>
    <derivirana_varijabla naziv="DomainObject.Zapisnik.Oznaka_1">St-440/2017-33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 otvoren 09.05.18.</izvorni_sadrzaj>
    <derivirana_varijabla naziv="DomainObject.Predmet.PrimjedbaSuca_1">Stečaj otvoren 09.05.18.</derivirana_varijabla>
  </DomainObject.Predmet.PrimjedbaSuca>
  <DomainObject.Predmet.ProtustrankaFormated>
    <izvorni_sadrzaj>  SAY HOTEL d.o.o. za turizam</izvorni_sadrzaj>
    <derivirana_varijabla naziv="DomainObject.Predmet.ProtustrankaFormated_1">  SAY HOTEL d.o.o. za turizam</derivirana_varijabla>
  </DomainObject.Predmet.ProtustrankaFormated>
  <DomainObject.Predmet.ProtustrankaFormatedOIB>
    <izvorni_sadrzaj>  SAY HOTEL d.o.o. za turizam, OIB 84558639632</izvorni_sadrzaj>
    <derivirana_varijabla naziv="DomainObject.Predmet.ProtustrankaFormatedOIB_1">  SAY HOTEL d.o.o. za turizam, OIB 84558639632</derivirana_varijabla>
  </DomainObject.Predmet.ProtustrankaFormatedOIB>
  <DomainObject.Predmet.ProtustrankaFormatedWithAdress>
    <izvorni_sadrzaj> SAY HOTEL d.o.o. za turizam, Put jezerskih pomoraca 3 A , 22240 Jezera</izvorni_sadrzaj>
    <derivirana_varijabla naziv="DomainObject.Predmet.ProtustrankaFormatedWithAdress_1"> SAY HOTEL d.o.o. za turizam, Put jezerskih pomoraca 3 A , 22240 Jezera</derivirana_varijabla>
  </DomainObject.Predmet.ProtustrankaFormatedWithAdress>
  <DomainObject.Predmet.ProtustrankaFormatedWithAdressOIB>
    <izvorni_sadrzaj> SAY HOTEL d.o.o. za turizam, OIB 84558639632, Put jezerskih pomoraca 3 A , 22240 Jezera</izvorni_sadrzaj>
    <derivirana_varijabla naziv="DomainObject.Predmet.ProtustrankaFormatedWithAdressOIB_1"> SAY HOTEL d.o.o. za turizam, OIB 84558639632, Put jezerskih pomoraca 3 A , 22240 Jezera</derivirana_varijabla>
  </DomainObject.Predmet.ProtustrankaFormatedWithAdressOIB>
  <DomainObject.Predmet.ProtustrankaWithAdress>
    <izvorni_sadrzaj>SAY HOTEL d.o.o. za turizam Put jezerskih pomoraca 3 A , 22240 Jezera</izvorni_sadrzaj>
    <derivirana_varijabla naziv="DomainObject.Predmet.ProtustrankaWithAdress_1">SAY HOTEL d.o.o. za turizam Put jezerskih pomoraca 3 A , 22240 Jezera</derivirana_varijabla>
  </DomainObject.Predmet.ProtustrankaWithAdress>
  <DomainObject.Predmet.ProtustrankaWithAdressOIB>
    <izvorni_sadrzaj>SAY HOTEL d.o.o. za turizam, OIB 84558639632, Put jezerskih pomoraca 3 A , 22240 Jezera</izvorni_sadrzaj>
    <derivirana_varijabla naziv="DomainObject.Predmet.ProtustrankaWithAdressOIB_1">SAY HOTEL d.o.o. za turizam, OIB 84558639632, Put jezerskih pomoraca 3 A , 22240 Jezera</derivirana_varijabla>
  </DomainObject.Predmet.ProtustrankaWithAdressOIB>
  <DomainObject.Predmet.ProtustrankaNazivFormated>
    <izvorni_sadrzaj>SAY HOTEL d.o.o. za turizam</izvorni_sadrzaj>
    <derivirana_varijabla naziv="DomainObject.Predmet.ProtustrankaNazivFormated_1">SAY HOTEL d.o.o. za turizam</derivirana_varijabla>
  </DomainObject.Predmet.ProtustrankaNazivFormated>
  <DomainObject.Predmet.ProtustrankaNazivFormatedOIB>
    <izvorni_sadrzaj>SAY HOTEL d.o.o. za turizam, OIB 84558639632</izvorni_sadrzaj>
    <derivirana_varijabla naziv="DomainObject.Predmet.ProtustrankaNazivFormatedOIB_1">SAY HOTEL d.o.o. za turizam, OIB 84558639632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TEHNOART d.o.o. za projektiranje, građevinarstvo i turizam; Hrvatska radiotelevizija; LEN ENERGIJA d.o.o. za proizvodnju energije</izvorni_sadrzaj>
    <derivirana_varijabla naziv="DomainObject.Predmet.StrankaFormated_1">  FINA - Podružnica Šibenik; TEHNOART d.o.o. za projektiranje, građevinarstvo i turizam; Hrvatska radiotelevizija; LEN ENERGIJA d.o.o. za proizvodnju energije</derivirana_varijabla>
  </DomainObject.Predmet.StrankaFormated>
  <DomainObject.Predmet.StrankaFormatedOIB>
    <izvorni_sadrzaj>  FINA - Podružnica Šibenik, OIB 85821130368; TEHNOART d.o.o. za projektiranje, građevinarstvo i turizam, OIB 34058512681; Hrvatska radiotelevizija, OIB 68419124305; LEN ENERGIJA d.o.o. za proizvodnju energije, OIB 86169427304</izvorni_sadrzaj>
    <derivirana_varijabla naziv="DomainObject.Predmet.StrankaFormatedOIB_1">  FINA - Podružnica Šibenik, OIB 85821130368; TEHNOART d.o.o. za projektiranje, građevinarstvo i turizam, OIB 34058512681; Hrvatska radiotelevizija, OIB 68419124305; LEN ENERGIJA d.o.o. za proizvodnju energije, OIB 86169427304</derivirana_varijabla>
  </DomainObject.Predmet.StrankaFormatedOIB>
  <DomainObject.Predmet.StrankaFormatedWithAdress>
    <izvorni_sadrzaj> FINA - Podružnica Šibenik, Perivoj L. Marune 1, 22000 Šibenik; TEHNOART d.o.o. za projektiranje, građevinarstvo i turizam, Čakovečka 23, 10000 Zagreb; Hrvatska radiotelevizija, Prisavlje 3, 10000 Zagreb; LEN ENERGIJA d.o.o. za proizvodnju energije, Prokljanska 18, 22000 Šibenik</izvorni_sadrzaj>
    <derivirana_varijabla naziv="DomainObject.Predmet.StrankaFormatedWithAdress_1"> FINA - Podružnica Šibenik, Perivoj L. Marune 1, 22000 Šibenik; TEHNOART d.o.o. za projektiranje, građevinarstvo i turizam, Čakovečka 23, 10000 Zagreb; Hrvatska radiotelevizija, Prisavlje 3, 10000 Zagreb; LEN ENERGIJA d.o.o. za proizvodnju energije, Prokljanska 18, 22000 Šibenik</derivirana_varijabla>
  </DomainObject.Predmet.StrankaFormatedWithAdress>
  <DomainObject.Predmet.StrankaFormatedWithAdressOIB>
    <izvorni_sadrzaj> FINA - Podružnica Šibenik, OIB 85821130368, Perivoj L. Marune 1, 22000 Šibenik; TEHNOART d.o.o. za projektiranje, građevinarstvo i turizam, OIB 34058512681, Čakovečka 23, 10000 Zagreb; Hrvatska radiotelevizija, OIB 68419124305, Prisavlje 3, 10000 Zagreb; LEN ENERGIJA d.o.o. za proizvodnju energije, OIB 86169427304, Prokljanska 18, 22000 Šibenik</izvorni_sadrzaj>
    <derivirana_varijabla naziv="DomainObject.Predmet.StrankaFormatedWithAdressOIB_1"> FINA - Podružnica Šibenik, OIB 85821130368, Perivoj L. Marune 1, 22000 Šibenik; TEHNOART d.o.o. za projektiranje, građevinarstvo i turizam, OIB 34058512681, Čakovečka 23, 10000 Zagreb; Hrvatska radiotelevizija, OIB 68419124305, Prisavlje 3, 10000 Zagreb; LEN ENERGIJA d.o.o. za proizvodnju energije, OIB 86169427304, Prokljanska 18, 22000 Šibenik</derivirana_varijabla>
  </DomainObject.Predmet.StrankaFormatedWithAdressOIB>
  <DomainObject.Predmet.StrankaWithAdress>
    <izvorni_sadrzaj>FINA - Podružnica Šibenik Perivoj L. Marune 1,22000 Šibenik,TEHNOART d.o.o. za projektiranje, građevinarstvo i turizam Čakovečka 23,10000 Zagreb,Hrvatska radiotelevizija Prisavlje 3,10000 Zagreb,LEN ENERGIJA d.o.o. za proizvodnju energije Prokljanska 18,22000 Šibenik</izvorni_sadrzaj>
    <derivirana_varijabla naziv="DomainObject.Predmet.StrankaWithAdress_1">FINA - Podružnica Šibenik Perivoj L. Marune 1,22000 Šibenik,TEHNOART d.o.o. za projektiranje, građevinarstvo i turizam Čakovečka 23,10000 Zagreb,Hrvatska radiotelevizija Prisavlje 3,10000 Zagreb,LEN ENERGIJA d.o.o. za proizvodnju energije Prokljanska 18,22000 Šibenik</derivirana_varijabla>
  </DomainObject.Predmet.StrankaWithAdress>
  <DomainObject.Predmet.StrankaWithAdressOIB>
    <izvorni_sadrzaj>FINA - Podružnica Šibenik, OIB 85821130368, Perivoj L. Marune 1,22000 Šibenik,TEHNOART d.o.o. za projektiranje, građevinarstvo i turizam, OIB 34058512681, Čakovečka 23,10000 Zagreb,Hrvatska radiotelevizija, OIB 68419124305, Prisavlje 3,10000 Zagreb,LEN ENERGIJA d.o.o. za proizvodnju energije, OIB 86169427304, Prokljanska 18,22000 Šibenik</izvorni_sadrzaj>
    <derivirana_varijabla naziv="DomainObject.Predmet.StrankaWithAdressOIB_1">FINA - Podružnica Šibenik, OIB 85821130368, Perivoj L. Marune 1,22000 Šibenik,TEHNOART d.o.o. za projektiranje, građevinarstvo i turizam, OIB 34058512681, Čakovečka 23,10000 Zagreb,Hrvatska radiotelevizija, OIB 68419124305, Prisavlje 3,10000 Zagreb,LEN ENERGIJA d.o.o. za proizvodnju energije, OIB 86169427304, Prokljanska 18,22000 Šibenik</derivirana_varijabla>
  </DomainObject.Predmet.StrankaWithAdressOIB>
  <DomainObject.Predmet.StrankaNazivFormated>
    <izvorni_sadrzaj>FINA - Podružnica Šibenik,TEHNOART d.o.o. za projektiranje, građevinarstvo i turizam,Hrvatska radiotelevizija,LEN ENERGIJA d.o.o. za proizvodnju energije</izvorni_sadrzaj>
    <derivirana_varijabla naziv="DomainObject.Predmet.StrankaNazivFormated_1">FINA - Podružnica Šibenik,TEHNOART d.o.o. za projektiranje, građevinarstvo i turizam,Hrvatska radiotelevizija,LEN ENERGIJA d.o.o. za proizvodnju energije</derivirana_varijabla>
  </DomainObject.Predmet.StrankaNazivFormated>
  <DomainObject.Predmet.StrankaNazivFormatedOIB>
    <izvorni_sadrzaj>FINA - Podružnica Šibenik, OIB 85821130368,TEHNOART d.o.o. za projektiranje, građevinarstvo i turizam, OIB 34058512681,Hrvatska radiotelevizija, OIB 68419124305,LEN ENERGIJA d.o.o. za proizvodnju energije, OIB 86169427304</izvorni_sadrzaj>
    <derivirana_varijabla naziv="DomainObject.Predmet.StrankaNazivFormatedOIB_1">FINA - Podružnica Šibenik, OIB 85821130368,TEHNOART d.o.o. za projektiranje, građevinarstvo i turizam, OIB 34058512681,Hrvatska radiotelevizija, OIB 68419124305,LEN ENERGIJA d.o.o. za proizvodnju energije, OIB 86169427304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TEHNOART d.o.o. za projektiranje, građevinarstvo i turizam</item>
      <item>Hrvatska radiotelevizija</item>
      <item>LEN ENERGIJA d.o.o. za proizvodnju energije</item>
    </izvorni_sadrzaj>
    <derivirana_varijabla naziv="DomainObject.Predmet.StrankaListFormated_1">
      <item>FINA - Podružnica Šibenik</item>
      <item>TEHNOART d.o.o. za projektiranje, građevinarstvo i turizam</item>
      <item>Hrvatska radiotelevizija</item>
      <item>LEN ENERGIJA d.o.o. za proizvodnju energije</item>
    </derivirana_varijabla>
  </DomainObject.Predmet.StrankaListFormated>
  <DomainObject.Predmet.StrankaListFormatedOIB>
    <izvorni_sadrzaj>
      <item>FINA - Podružnica Šibenik, OIB 85821130368</item>
      <item>TEHNOART d.o.o. za projektiranje, građevinarstvo i turizam, OIB 34058512681</item>
      <item>Hrvatska radiotelevizija, OIB 68419124305</item>
      <item>LEN ENERGIJA d.o.o. za proizvodnju energije, OIB 86169427304</item>
    </izvorni_sadrzaj>
    <derivirana_varijabla naziv="DomainObject.Predmet.StrankaListFormatedOIB_1">
      <item>FINA - Podružnica Šibenik, OIB 85821130368</item>
      <item>TEHNOART d.o.o. za projektiranje, građevinarstvo i turizam, OIB 34058512681</item>
      <item>Hrvatska radiotelevizija, OIB 68419124305</item>
      <item>LEN ENERGIJA d.o.o. za proizvodnju energije, OIB 86169427304</item>
    </derivirana_varijabla>
  </DomainObject.Predmet.StrankaListFormatedOIB>
  <DomainObject.Predmet.StrankaListFormatedWithAdress>
    <izvorni_sadrzaj>
      <item>FINA - Podružnica Šibenik, Perivoj L. Marune 1, 22000 Šibenik</item>
      <item>TEHNOART d.o.o. za projektiranje, građevinarstvo i turizam, Čakovečka 23, 10000 Zagreb</item>
      <item>Hrvatska radiotelevizija, Prisavlje 3, 10000 Zagreb</item>
      <item>LEN ENERGIJA d.o.o. za proizvodnju energije, Prokljanska 18, 22000 Šibenik</item>
    </izvorni_sadrzaj>
    <derivirana_varijabla naziv="DomainObject.Predmet.StrankaListFormatedWithAdress_1">
      <item>FINA - Podružnica Šibenik, Perivoj L. Marune 1, 22000 Šibenik</item>
      <item>TEHNOART d.o.o. za projektiranje, građevinarstvo i turizam, Čakovečka 23, 10000 Zagreb</item>
      <item>Hrvatska radiotelevizija, Prisavlje 3, 10000 Zagreb</item>
      <item>LEN ENERGIJA d.o.o. za proizvodnju energije, Prokljanska 18, 22000 Šibenik</item>
    </derivirana_varijabla>
  </DomainObject.Predmet.StrankaListFormatedWithAdress>
  <DomainObject.Predmet.StrankaListFormatedWithAdressOIB>
    <izvorni_sadrzaj>
      <item>FINA - Podružnica Šibenik, OIB 85821130368, Perivoj L. Marune 1, 22000 Šibenik</item>
      <item>TEHNOART d.o.o. za projektiranje, građevinarstvo i turizam, OIB 34058512681, Čakovečka 23, 10000 Zagreb</item>
      <item>Hrvatska radiotelevizija, OIB 68419124305, Prisavlje 3, 10000 Zagreb</item>
      <item>LEN ENERGIJA d.o.o. za proizvodnju energije, OIB 86169427304, Prokljanska 18, 22000 Šibenik</item>
    </izvorni_sadrzaj>
    <derivirana_varijabla naziv="DomainObject.Predmet.StrankaListFormatedWithAdressOIB_1">
      <item>FINA - Podružnica Šibenik, OIB 85821130368, Perivoj L. Marune 1, 22000 Šibenik</item>
      <item>TEHNOART d.o.o. za projektiranje, građevinarstvo i turizam, OIB 34058512681, Čakovečka 23, 10000 Zagreb</item>
      <item>Hrvatska radiotelevizija, OIB 68419124305, Prisavlje 3, 10000 Zagreb</item>
      <item>LEN ENERGIJA d.o.o. za proizvodnju energije, OIB 86169427304, Prokljanska 18, 22000 Šibenik</item>
    </derivirana_varijabla>
  </DomainObject.Predmet.StrankaListFormatedWithAdressOIB>
  <DomainObject.Predmet.StrankaListNazivFormated>
    <izvorni_sadrzaj>
      <item>FINA - Podružnica Šibenik</item>
      <item>TEHNOART d.o.o. za projektiranje, građevinarstvo i turizam</item>
      <item>Hrvatska radiotelevizija</item>
      <item>LEN ENERGIJA d.o.o. za proizvodnju energije</item>
    </izvorni_sadrzaj>
    <derivirana_varijabla naziv="DomainObject.Predmet.StrankaListNazivFormated_1">
      <item>FINA - Podružnica Šibenik</item>
      <item>TEHNOART d.o.o. za projektiranje, građevinarstvo i turizam</item>
      <item>Hrvatska radiotelevizija</item>
      <item>LEN ENERGIJA d.o.o. za proizvodnju energije</item>
    </derivirana_varijabla>
  </DomainObject.Predmet.StrankaListNazivFormated>
  <DomainObject.Predmet.StrankaListNazivFormatedOIB>
    <izvorni_sadrzaj>
      <item>FINA - Podružnica Šibenik, OIB 85821130368</item>
      <item>TEHNOART d.o.o. za projektiranje, građevinarstvo i turizam, OIB 34058512681</item>
      <item>Hrvatska radiotelevizija, OIB 68419124305</item>
      <item>LEN ENERGIJA d.o.o. za proizvodnju energije, OIB 86169427304</item>
    </izvorni_sadrzaj>
    <derivirana_varijabla naziv="DomainObject.Predmet.StrankaListNazivFormatedOIB_1">
      <item>FINA - Podružnica Šibenik, OIB 85821130368</item>
      <item>TEHNOART d.o.o. za projektiranje, građevinarstvo i turizam, OIB 34058512681</item>
      <item>Hrvatska radiotelevizija, OIB 68419124305</item>
      <item>LEN ENERGIJA d.o.o. za proizvodnju energije, OIB 86169427304</item>
    </derivirana_varijabla>
  </DomainObject.Predmet.StrankaListNazivFormatedOIB>
  <DomainObject.Predmet.ProtuStrankaListFormated>
    <izvorni_sadrzaj>
      <item>SAY HOTEL d.o.o. za turizam</item>
    </izvorni_sadrzaj>
    <derivirana_varijabla naziv="DomainObject.Predmet.ProtuStrankaListFormated_1">
      <item>SAY HOTEL d.o.o. za turizam</item>
    </derivirana_varijabla>
  </DomainObject.Predmet.ProtuStrankaListFormated>
  <DomainObject.Predmet.ProtuStrankaListFormatedOIB>
    <izvorni_sadrzaj>
      <item>SAY HOTEL d.o.o. za turizam, OIB 84558639632</item>
    </izvorni_sadrzaj>
    <derivirana_varijabla naziv="DomainObject.Predmet.ProtuStrankaListFormatedOIB_1">
      <item>SAY HOTEL d.o.o. za turizam, OIB 84558639632</item>
    </derivirana_varijabla>
  </DomainObject.Predmet.ProtuStrankaListFormatedOIB>
  <DomainObject.Predmet.ProtuStrankaListFormatedWithAdress>
    <izvorni_sadrzaj>
      <item>SAY HOTEL d.o.o. za turizam, Put jezerskih pomoraca 3 A , 22240 Jezera</item>
    </izvorni_sadrzaj>
    <derivirana_varijabla naziv="DomainObject.Predmet.ProtuStrankaListFormatedWithAdress_1">
      <item>SAY HOTEL d.o.o. za turizam, Put jezerskih pomoraca 3 A , 22240 Jezera</item>
    </derivirana_varijabla>
  </DomainObject.Predmet.ProtuStrankaListFormatedWithAdress>
  <DomainObject.Predmet.ProtuStrankaListFormatedWithAdressOIB>
    <izvorni_sadrzaj>
      <item>SAY HOTEL d.o.o. za turizam, OIB 84558639632, Put jezerskih pomoraca 3 A , 22240 Jezera</item>
    </izvorni_sadrzaj>
    <derivirana_varijabla naziv="DomainObject.Predmet.ProtuStrankaListFormatedWithAdressOIB_1">
      <item>SAY HOTEL d.o.o. za turizam, OIB 84558639632, Put jezerskih pomoraca 3 A , 22240 Jezera</item>
    </derivirana_varijabla>
  </DomainObject.Predmet.ProtuStrankaListFormatedWithAdressOIB>
  <DomainObject.Predmet.ProtuStrankaListNazivFormated>
    <izvorni_sadrzaj>
      <item>SAY HOTEL d.o.o. za turizam</item>
    </izvorni_sadrzaj>
    <derivirana_varijabla naziv="DomainObject.Predmet.ProtuStrankaListNazivFormated_1">
      <item>SAY HOTEL d.o.o. za turizam</item>
    </derivirana_varijabla>
  </DomainObject.Predmet.ProtuStrankaListNazivFormated>
  <DomainObject.Predmet.ProtuStrankaListNazivFormatedOIB>
    <izvorni_sadrzaj>
      <item>SAY HOTEL d.o.o. za turizam, OIB 84558639632</item>
    </izvorni_sadrzaj>
    <derivirana_varijabla naziv="DomainObject.Predmet.ProtuStrankaListNazivFormatedOIB_1">
      <item>SAY HOTEL d.o.o. za turizam, OIB 84558639632</item>
    </derivirana_varijabla>
  </DomainObject.Predmet.ProtuStrankaListNazivFormatedOIB>
  <DomainObject.Predmet.OstaliListFormated>
    <izvorni_sadrzaj>
      <item>Pavol Kertesz</item>
      <item>Jasmina Bilonić</item>
    </izvorni_sadrzaj>
    <derivirana_varijabla naziv="DomainObject.Predmet.OstaliListFormated_1">
      <item>Pavol Kertesz</item>
      <item>Jasmina Bilonić</item>
    </derivirana_varijabla>
  </DomainObject.Predmet.OstaliListFormated>
  <DomainObject.Predmet.OstaliListFormatedOIB>
    <izvorni_sadrzaj>
      <item>Pavol Kertesz, OIB 03805583854</item>
      <item>Jasmina Bilonić, OIB 73833266503</item>
    </izvorni_sadrzaj>
    <derivirana_varijabla naziv="DomainObject.Predmet.OstaliListFormatedOIB_1">
      <item>Pavol Kertesz, OIB 03805583854</item>
      <item>Jasmina Bilonić, OIB 73833266503</item>
    </derivirana_varijabla>
  </DomainObject.Predmet.OstaliListFormatedOIB>
  <DomainObject.Predmet.OstaliListFormatedWithAdress>
    <izvorni_sadrzaj>
      <item>Pavol Kertesz</item>
      <item>Jasmina Bilonić, Graščica 23, 10000 Zagreb</item>
    </izvorni_sadrzaj>
    <derivirana_varijabla naziv="DomainObject.Predmet.OstaliListFormatedWithAdress_1">
      <item>Pavol Kertesz</item>
      <item>Jasmina Bilonić, Graščica 23, 10000 Zagreb</item>
    </derivirana_varijabla>
  </DomainObject.Predmet.OstaliListFormatedWithAdress>
  <DomainObject.Predmet.OstaliListFormatedWithAdressOIB>
    <izvorni_sadrzaj>
      <item>Pavol Kertesz, OIB 03805583854</item>
      <item>Jasmina Bilonić, OIB 73833266503, Graščica 23, 10000 Zagreb</item>
    </izvorni_sadrzaj>
    <derivirana_varijabla naziv="DomainObject.Predmet.OstaliListFormatedWithAdressOIB_1">
      <item>Pavol Kertesz, OIB 03805583854</item>
      <item>Jasmina Bilonić, OIB 73833266503, Graščica 23, 10000 Zagreb</item>
    </derivirana_varijabla>
  </DomainObject.Predmet.OstaliListFormatedWithAdressOIB>
  <DomainObject.Predmet.OstaliListNazivFormated>
    <izvorni_sadrzaj>
      <item>Pavol Kertesz</item>
      <item>Jasmina Bilonić</item>
    </izvorni_sadrzaj>
    <derivirana_varijabla naziv="DomainObject.Predmet.OstaliListNazivFormated_1">
      <item>Pavol Kertesz</item>
      <item>Jasmina Bilonić</item>
    </derivirana_varijabla>
  </DomainObject.Predmet.OstaliListNazivFormated>
  <DomainObject.Predmet.OstaliListNazivFormatedOIB>
    <izvorni_sadrzaj>
      <item>Pavol Kertesz, OIB 03805583854</item>
      <item>Jasmina Bilonić, OIB 73833266503</item>
    </izvorni_sadrzaj>
    <derivirana_varijabla naziv="DomainObject.Predmet.OstaliListNazivFormatedOIB_1">
      <item>Pavol Kertesz, OIB 03805583854</item>
      <item>Jasmina Bilonić, OIB 73833266503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St-440/2017-33</izvorni_sadrzaj>
    <derivirana_varijabla naziv="DomainObject.PoslovniBrojDokumenta_1">St-440/2017-33</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SAY HOTEL d.o.o. za turizam</izvorni_sadrzaj>
    <derivirana_varijabla naziv="DomainObject.Predmet.ProtustrankaIDrugi_1">SAY HOTEL d.o.o. za turizam</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SAY HOTEL d.o.o. za turizam, OIB 84558639632, Put jezerskih pomoraca 3 A , 22240 Jezera</izvorni_sadrzaj>
    <derivirana_varijabla naziv="DomainObject.Predmet.ProtustrankaIDrugiAdressOIB_1">SAY HOTEL d.o.o. za turizam, OIB 84558639632, Put jezerskih pomoraca 3 A , 22240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SAY HOTEL d.o.o. za turizam</item>
      <item>TEHNOART d.o.o. za projektiranje, građevinarstvo i turizam</item>
      <item>Hrvatska radiotelevizija</item>
      <item>LEN ENERGIJA d.o.o. za proizvodnju energije</item>
      <item>Pavol Kertesz</item>
      <item>Jasmina Bilonić</item>
    </izvorni_sadrzaj>
    <derivirana_varijabla naziv="DomainObject.Predmet.SudioniciListNaziv_1">
      <item>FINA - Podružnica Šibenik</item>
      <item>SAY HOTEL d.o.o. za turizam</item>
      <item>TEHNOART d.o.o. za projektiranje, građevinarstvo i turizam</item>
      <item>Hrvatska radiotelevizija</item>
      <item>LEN ENERGIJA d.o.o. za proizvodnju energije</item>
      <item>Pavol Kertesz</item>
      <item>Jasmina Bilonić</item>
    </derivirana_varijabla>
  </DomainObject.Predmet.SudioniciListNaziv>
  <DomainObject.Predmet.SudioniciListAdressOIB>
    <izvorni_sadrzaj>
      <item>FINA - Podružnica Šibenik, OIB 85821130368, Perivoj L. Marune 1,22000 Šibenik</item>
      <item>SAY HOTEL d.o.o. za turizam, OIB 84558639632, Put jezerskih pomoraca 3 A ,22240 Jezera</item>
      <item>TEHNOART d.o.o. za projektiranje, građevinarstvo i turizam, OIB 34058512681, Čakovečka 23,10000 Zagreb</item>
      <item>Hrvatska radiotelevizija, OIB 68419124305, Prisavlje 3,10000 Zagreb</item>
      <item>LEN ENERGIJA d.o.o. za proizvodnju energije, OIB 86169427304, Prokljanska 18,22000 Šibenik</item>
      <item>Pavol Kertesz, OIB 03805583854</item>
      <item>Jasmina Bilonić, OIB 73833266503, Graščica 23,10000 Zagreb</item>
    </izvorni_sadrzaj>
    <derivirana_varijabla naziv="DomainObject.Predmet.SudioniciListAdressOIB_1">
      <item>FINA - Podružnica Šibenik, OIB 85821130368, Perivoj L. Marune 1,22000 Šibenik</item>
      <item>SAY HOTEL d.o.o. za turizam, OIB 84558639632, Put jezerskih pomoraca 3 A ,22240 Jezera</item>
      <item>TEHNOART d.o.o. za projektiranje, građevinarstvo i turizam, OIB 34058512681, Čakovečka 23,10000 Zagreb</item>
      <item>Hrvatska radiotelevizija, OIB 68419124305, Prisavlje 3,10000 Zagreb</item>
      <item>LEN ENERGIJA d.o.o. za proizvodnju energije, OIB 86169427304, Prokljanska 18,22000 Šibenik</item>
      <item>Pavol Kertesz, OIB 03805583854</item>
      <item>Jasmina Bilonić, OIB 73833266503, Graščica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84558639632</item>
      <item>, OIB 34058512681</item>
      <item>, OIB 68419124305</item>
      <item>, OIB 86169427304</item>
      <item>, OIB 03805583854</item>
      <item>, OIB 73833266503</item>
    </izvorni_sadrzaj>
    <derivirana_varijabla naziv="DomainObject.Predmet.SudioniciListNazivOIB_1">
      <item>, OIB 85821130368</item>
      <item>, OIB 84558639632</item>
      <item>, OIB 34058512681</item>
      <item>, OIB 68419124305</item>
      <item>, OIB 86169427304</item>
      <item>, OIB 03805583854</item>
      <item>, OIB 73833266503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C39001-F3BA-42AB-86B9-F250633B9B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683</properties:Words>
  <properties:Characters>3897</properties:Characters>
  <properties:Lines>149</properties:Lines>
  <properties:Paragraphs>66</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2018-09-05T13:03:00Z</dcterms:created>
  <dc:creator>wsadmin</dc:creator>
  <cp:lastModifiedBy>wsadmin</cp:lastModifiedBy>
  <cp:lastPrinted>2017-04-10T09:15:00Z</cp:lastPrinted>
  <dcterms:modified xmlns:xsi="http://www.w3.org/2001/XMLSchema-instance" xsi:type="dcterms:W3CDTF">2018-09-06T09:23:00Z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St-440/2017-33 / Zapisnik - Izvještajno ročište (1St-440-17 -  - IZVJEŠTAJNO ROČIŠTE - 6.9.2018.docx)</vt:lpwstr>
  </prop:property>
  <prop:property name="CC_coloring" pid="4" fmtid="{D5CDD505-2E9C-101B-9397-08002B2CF9AE}">
    <vt:bool>false</vt:bool>
  </prop:property>
  <prop:property name="BrojStranica" pid="5" fmtid="{D5CDD505-2E9C-101B-9397-08002B2CF9AE}">
    <vt:i4>3</vt:i4>
  </prop:property>
</prop:Properties>
</file>