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d4a1" w14:paraId="210d4a1" w:rsidRDefault="00F429C6" w:rsidP="00F429C6" w:rsidR="00F429C6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824865</wp:posOffset>
            </wp:positionV>
            <wp:extent cy="699135" cx="523240"/>
            <wp:effectExtent b="5715" r="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135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429C6" w:rsidP="00F429C6" w:rsidR="00F429C6">
      <w:pPr>
        <w:pStyle w:val="SudNaziv"/>
        <w:rPr>
          <w:rStyle w:val="PozadinaSvijetloZelena"/>
          <w:b w:val="false"/>
        </w:rPr>
      </w:pPr>
    </w:p>
    <w:p w:rsidRDefault="00F429C6" w:rsidP="00F429C6" w:rsidR="00F429C6">
      <w:pPr>
        <w:pStyle w:val="SudNaziv"/>
        <w:rPr>
          <w:rStyle w:val="PozadinaSvijetloZelena"/>
          <w:b w:val="false"/>
        </w:rPr>
      </w:pPr>
    </w:p>
    <w:p w:rsidRDefault="00F429C6" w:rsidP="00F429C6" w:rsidR="00F429C6">
      <w:pPr>
        <w:pStyle w:val="SudNaziv"/>
        <w:rPr>
          <w:rStyle w:val="PozadinaSvijetloZelena"/>
          <w:b w:val="false"/>
        </w:rPr>
      </w:pPr>
    </w:p>
    <w:p w:rsidRDefault="00CF633D" w:rsidP="00F429C6" w:rsidR="00F429C6">
      <w:pPr>
        <w:pStyle w:val="SudNaziv"/>
        <w:ind w:firstLine="720"/>
        <w:rPr>
          <w:rStyle w:val="PozadinaSvijetloZelena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placeholder>
            <w:docPart w:val="44CA19DF1A464617A90F108C60081D18"/>
          </w:placeholder>
          <w:text/>
        </w:sdtPr>
        <w:sdtEndPr>
          <w:rPr>
            <w:rStyle w:val="eSPISCCParagraphDefaultFont"/>
          </w:rPr>
        </w:sdtEndPr>
        <w:sdtContent>
          <w:r w:rsidR="00F429C6" w:rsidRPr="00CF633D">
            <w:rPr>
              <w:rStyle w:val="eSPISCCParagraphDefaultFont"/>
            </w:rPr>
            <w:t>REPUBLIKA HRVATSKA</w:t>
          </w:r>
        </w:sdtContent>
      </w:sdt>
    </w:p>
    <w:p w:rsidRDefault="00CF633D" w:rsidP="00F429C6" w:rsidR="00F429C6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placeholder>
            <w:docPart w:val="7EAC3E62450646C0AA581F2AD97E1158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CF633D">
            <w:rPr>
              <w:rStyle w:val="eSPISCCParagraphDefaultFont"/>
            </w:rPr>
            <w:t>Visoki trgovački sud Republike Hrvatske</w:t>
          </w:r>
        </w:sdtContent>
      </w:sdt>
    </w:p>
    <w:p w:rsidRDefault="00CF633D" w:rsidP="00F429C6" w:rsidR="00F429C6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FADD8A7C7D4F4B82B8D4DD6A6EC1362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CF633D">
            <w:rPr>
              <w:rStyle w:val="eSPISCCParagraphDefaultFont"/>
            </w:rPr>
            <w:t>Berislavićeva 11</w:t>
          </w:r>
        </w:sdtContent>
      </w:sdt>
      <w:r w:rsidR="00F429C6">
        <w:rPr>
          <w:rStyle w:val="PozadinaSvijetloZelena"/>
          <w:shd w:themeFill="background1" w:fill="FFFFFF" w:color="auto" w:val="clear"/>
        </w:rPr>
        <w:t>,</w:t>
      </w:r>
      <w:r w:rsidR="00F429C6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placeholder>
            <w:docPart w:val="5BC7CB5013624A389AE8696AB6DB1823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CF633D">
            <w:rPr>
              <w:rStyle w:val="eSPISCCParagraphDefaultFont"/>
            </w:rPr>
            <w:t>Zagreb</w:t>
          </w:r>
        </w:sdtContent>
      </w:sdt>
    </w:p>
    <w:p w:rsidRDefault="00F429C6" w:rsidP="00F429C6" w:rsidR="00F429C6">
      <w:pPr>
        <w:pStyle w:val="HeadereSPIS"/>
        <w:rPr>
          <w:rFonts w:cs="Times New Roman"/>
        </w:rPr>
      </w:pPr>
    </w:p>
    <w:p w:rsidRDefault="00F429C6" w:rsidP="00F429C6" w:rsidR="00F429C6">
      <w:pPr>
        <w:spacing w:after="0"/>
      </w:pPr>
    </w:p>
    <w:p w:rsidRDefault="00F429C6" w:rsidP="00F429C6" w:rsidR="00F429C6">
      <w:pPr>
        <w:spacing w:after="0"/>
        <w:jc w:val="center"/>
      </w:pPr>
    </w:p>
    <w:p w:rsidRDefault="00F429C6" w:rsidP="00F429C6" w:rsidR="00F429C6">
      <w:pPr>
        <w:spacing w:after="0"/>
        <w:jc w:val="center"/>
      </w:pPr>
      <w:r>
        <w:t>R E P U B L I K A   H R V A T S K A</w:t>
      </w:r>
    </w:p>
    <w:p w:rsidRDefault="00F429C6" w:rsidP="00F429C6" w:rsidR="00F429C6">
      <w:pPr>
        <w:spacing w:after="0"/>
        <w:jc w:val="center"/>
      </w:pPr>
    </w:p>
    <w:p w:rsidRDefault="00F429C6" w:rsidP="00F429C6" w:rsidR="00F429C6">
      <w:pPr>
        <w:spacing w:after="0"/>
        <w:jc w:val="center"/>
      </w:pPr>
      <w:r>
        <w:t>R J E Š E NJ E</w:t>
      </w:r>
    </w:p>
    <w:p w:rsidRDefault="00F429C6" w:rsidP="00F429C6" w:rsidR="00F429C6">
      <w:pPr>
        <w:spacing w:after="0"/>
      </w:pPr>
    </w:p>
    <w:p w:rsidRDefault="00F429C6" w:rsidP="00F429C6" w:rsidR="00F429C6">
      <w:pPr>
        <w:spacing w:after="0"/>
      </w:pPr>
    </w:p>
    <w:p w:rsidRDefault="00F429C6" w:rsidP="00F429C6" w:rsidR="00F429C6">
      <w:pPr>
        <w:spacing w:after="0"/>
        <w:jc w:val="both"/>
      </w:pPr>
      <w:r>
        <w:tab/>
        <w:t xml:space="preserve">Visoki trgovački sud Republike Hrvatske, u vijeću sastavljenom od sudaca Lidije Tomljenović, predsjednika vijeća, Marine Veljak, suca izvjestitelja te Mirne Maržić, člana vijeća, u stečajnom postupku nad stečajnim dužnikom GORZAVET VETERINARSKA AMBULANTA d.o.o., OIB 62919961478, Bjelovar, Jakova Gotovca 29, odlučujući o žalbi stečajnog vjerovnika HRVATSKA BANKA ZA OBNOVU I RAZVITAK, OIB 26702280390, Zagreb, Strossmayerov trg 9, protiv dijela rješenja Trgovačkog suda u Bjelovaru poslovni broj St-297/2016-15 od 5. travnja 2017., na sjednici vijeća održanoj 25. rujna 2018. </w:t>
      </w:r>
    </w:p>
    <w:p w:rsidRDefault="00F429C6" w:rsidP="00F429C6" w:rsidR="00F429C6">
      <w:pPr>
        <w:spacing w:after="0"/>
      </w:pPr>
    </w:p>
    <w:p w:rsidRDefault="00F429C6" w:rsidP="00F429C6" w:rsidR="00F429C6">
      <w:pPr>
        <w:spacing w:after="0"/>
        <w:jc w:val="center"/>
      </w:pPr>
      <w:r>
        <w:t>r i j e š i o   j e</w:t>
      </w:r>
    </w:p>
    <w:p w:rsidRDefault="00F429C6" w:rsidP="00F429C6" w:rsidR="00F429C6">
      <w:pPr>
        <w:spacing w:after="0"/>
        <w:jc w:val="center"/>
      </w:pPr>
    </w:p>
    <w:p w:rsidRDefault="00F429C6" w:rsidP="00F429C6" w:rsidR="00F429C6">
      <w:pPr>
        <w:spacing w:after="0"/>
        <w:jc w:val="both"/>
      </w:pPr>
      <w:r>
        <w:tab/>
        <w:t>I. Djelomično se odbija žalba stečajnog vjerovnika Hrvatske banke za obnovu i razvitak, Zagreb, kao neosnovana i potvrđuje rješenje Trgovačkog suda u Bjelovaru poslovni broj St-297/2016-15 od 5. travnja 2017. u pobijanom dijelu točke II. izreke kojim je utvrđeno osporavanje tražbine tog vjerovnika, kao tražbine drugog višeg isplatnog reda u iznosu od 1.825.234,45 kn.</w:t>
      </w:r>
    </w:p>
    <w:p w:rsidRDefault="00F429C6" w:rsidP="00F429C6" w:rsidR="00F429C6">
      <w:pPr>
        <w:spacing w:after="0"/>
      </w:pPr>
    </w:p>
    <w:p w:rsidRDefault="00F429C6" w:rsidP="00F429C6" w:rsidR="00F429C6">
      <w:pPr>
        <w:jc w:val="both"/>
      </w:pPr>
      <w:r>
        <w:tab/>
        <w:t xml:space="preserve">II. Djelomično se preinačuje rješenje Trgovačkog suda u Bjelovaru poslovni broj </w:t>
      </w:r>
      <w:r>
        <w:br/>
        <w:t>St-297/2016-15 od 5. travnja 2017. u pobijanom dijelu točke II. izreke kojim je vjerovnik Hrvatska banka za obnovu i razvitak, Zagreb, upućena na parnicu radi utvrđivanja osnovanosti osporene tražbine, u roku od osam dana od pravomoćnosti rješenja o upućivanju na parnicu, odnosno primitka drugostupanjske odluke i rješava:</w:t>
      </w:r>
    </w:p>
    <w:p w:rsidRDefault="00F429C6" w:rsidP="00F429C6" w:rsidR="00F429C6">
      <w:pPr>
        <w:jc w:val="both"/>
      </w:pPr>
      <w:r>
        <w:tab/>
        <w:t>Upućuje se stečajni dužnik Gorzavet veterinarska ambulanta d.o.o. u stečaju, Bjelovar, u roku od osam dana od dana primitka ovog rješenja pokrenuti parnicu radi utvrđivanja osnovanosti osporavanja tražbine stečajnog vjerovnika Hrvatske banke za obnovu i razvitak, Zagreb, tražbine drugog višeg isplatnog reda u iznosu od 1.825.234,45 kn (milijunosamsto-dvadesetpettisućadvjestotridesetčetiri kune i četrdesetpet lipa), jer će se u suprotnom smatrati da je osporavanje otklonjeno.</w:t>
      </w:r>
    </w:p>
    <w:p w:rsidRDefault="00F429C6" w:rsidP="00F429C6" w:rsidR="00F429C6">
      <w:pPr>
        <w:jc w:val="center"/>
      </w:pPr>
      <w:r>
        <w:t>Obrazloženje</w:t>
      </w:r>
    </w:p>
    <w:p w:rsidRDefault="00F429C6" w:rsidP="00F429C6" w:rsidR="00F429C6">
      <w:pPr>
        <w:spacing w:after="0"/>
        <w:jc w:val="both"/>
      </w:pPr>
      <w:r>
        <w:tab/>
        <w:t xml:space="preserve">Pobijanim rješenjem prvostupanjski je sud u dijelu točke II. izreke utvrdio osporenom tražbinu vjerovnika Hrvatske banke za obnovu i razvitak, Zagreb, kao tražbinu drugog više isplatnog reda u iznosu od 1.825.234,45 kn. Vjerovnik čija je tražbina osporena je upućen u roku od osam dana od pravomoćnosti rješenja o upućivanju na parnicu, odnosno primitka </w:t>
      </w:r>
      <w:r>
        <w:lastRenderedPageBreak/>
        <w:t xml:space="preserve">drugostupanjske odluke pokrenuti parnicu radi utvrđivanja osporene tražbine,  jer će se u protivnom smatrati da je odustao od prava na vođenje parnice. </w:t>
      </w:r>
    </w:p>
    <w:p w:rsidRDefault="00F429C6" w:rsidP="00F429C6" w:rsidR="00F429C6">
      <w:pPr>
        <w:spacing w:after="0"/>
        <w:jc w:val="both"/>
      </w:pPr>
    </w:p>
    <w:p w:rsidRDefault="00F429C6" w:rsidP="00F429C6" w:rsidR="00F429C6">
      <w:pPr>
        <w:spacing w:after="0"/>
        <w:jc w:val="both"/>
      </w:pPr>
      <w:r>
        <w:tab/>
        <w:t>Takvo je rješenje prvostupanjski sud donio na temelju odredbe čl. 266. st. 1. i čl. 267. Stečajnog zakona („Narodne novine“ broj 71/15; dalje: SZ), jer je stečajni upravitelj stečajnog dužnika osporio prijavljenu tražbinu tog stečajnog vjerovnika u navedenom iznosu, s obrazloženjem da dužnik nije osobno odgovoran.</w:t>
      </w:r>
    </w:p>
    <w:p w:rsidRDefault="00F429C6" w:rsidP="00F429C6" w:rsidR="00F429C6">
      <w:pPr>
        <w:spacing w:after="0"/>
        <w:jc w:val="both"/>
      </w:pPr>
      <w:r>
        <w:t xml:space="preserve"> </w:t>
      </w:r>
    </w:p>
    <w:p w:rsidRDefault="00F429C6" w:rsidP="00F429C6" w:rsidR="00F429C6">
      <w:pPr>
        <w:spacing w:after="0"/>
        <w:jc w:val="both"/>
      </w:pPr>
      <w:r>
        <w:tab/>
        <w:t xml:space="preserve">Protiv tog dijela rješenja žalbu je izjavio stečajni vjerovnik, u bitnom navodeći da mu je stečajni dužnik osobno odgovoran, jer posjeduje ugovor koji je dužnik potpisao kao sudužnik i ovršnu ispravu. S obzirom na to da posjeduje ovršnu ispravu, prvostupanjski je sud trebao uputiti osporavatelja da dokaže osnovanost svog osporavanja. </w:t>
      </w:r>
    </w:p>
    <w:p w:rsidRDefault="00F429C6" w:rsidP="00F429C6" w:rsidR="00F429C6">
      <w:pPr>
        <w:spacing w:after="0"/>
        <w:jc w:val="both"/>
      </w:pPr>
    </w:p>
    <w:p w:rsidRDefault="00F429C6" w:rsidP="00F429C6" w:rsidR="00F429C6">
      <w:pPr>
        <w:spacing w:after="0"/>
        <w:jc w:val="both"/>
      </w:pPr>
      <w:r>
        <w:tab/>
        <w:t>Odgovarajući na žalbu, stečajni dužnik je u bitnom osporio osnovanost žalbenih navoda, smatrajući da je sud donio pravilno i zakonito rješenje.</w:t>
      </w:r>
    </w:p>
    <w:p w:rsidRDefault="00F429C6" w:rsidP="00F429C6" w:rsidR="00F429C6">
      <w:pPr>
        <w:spacing w:after="0"/>
        <w:jc w:val="both"/>
      </w:pPr>
    </w:p>
    <w:p w:rsidRDefault="00F429C6" w:rsidP="00F429C6" w:rsidR="00F429C6">
      <w:pPr>
        <w:spacing w:after="0"/>
        <w:jc w:val="both"/>
      </w:pPr>
      <w:r>
        <w:tab/>
        <w:t xml:space="preserve">Žalba je djelomično osnovana. </w:t>
      </w:r>
    </w:p>
    <w:p w:rsidRDefault="00F429C6" w:rsidP="00F429C6" w:rsidR="00F429C6">
      <w:pPr>
        <w:spacing w:after="0"/>
        <w:jc w:val="both"/>
      </w:pPr>
    </w:p>
    <w:p w:rsidRDefault="00F429C6" w:rsidP="00F429C6" w:rsidR="00F429C6">
      <w:pPr>
        <w:spacing w:after="0"/>
        <w:jc w:val="both"/>
      </w:pPr>
      <w:r>
        <w:tab/>
        <w:t xml:space="preserve">Ispitavši pobijano rješenje na temelju odredaba čl. </w:t>
      </w:r>
      <w:smartTag w:element="metricconverter" w:uri="urn:schemas-microsoft-com:office:smarttags">
        <w:smartTagPr>
          <w:attr w:val="365. st" w:name="ProductID"/>
        </w:smartTagPr>
        <w:r>
          <w:t>365. st</w:t>
        </w:r>
      </w:smartTag>
      <w:r>
        <w:t xml:space="preserve">. 1. i 2. i čl. 381. Zakona o parničnom postupku („Narodne novine“ broj: 53/91, 91/92, 112/99, 88/01, 117/03, 88/05, 2/07, 84/08, 123/08, 57/11, 148/11 – pročišćeni tekst, 25/13 i 89/14; dalje: ZPP), u vezi s odredbom čl. 10. SZ-a, u granicama žalbenih razloga, pazeći po službenoj dužnosti na bitne povrede odredaba postupka propisane čl. </w:t>
      </w:r>
      <w:smartTag w:element="metricconverter" w:uri="urn:schemas-microsoft-com:office:smarttags">
        <w:smartTagPr>
          <w:attr w:val="354. st" w:name="ProductID"/>
        </w:smartTagPr>
        <w:r>
          <w:t>354. st</w:t>
        </w:r>
      </w:smartTag>
      <w:r>
        <w:t>. 2. t. 2., 4., 8., 9., 11., 13. i 14. ZPP-a i na pravilnu primjenu materijalnog prava, ovaj sud nalazi da je ono pravilno i na zakonu osnovano u dijelu kojim je utvrđeno osporavanje predmetne tražbine, dok je u odnosu na vjerovnika - žalitelja prilikom upućivanja na parnicu pogrešno primijenjeno materijalno pravo iz odredbe čl. 266. SZ-a.</w:t>
      </w:r>
    </w:p>
    <w:p w:rsidRDefault="00F429C6" w:rsidP="00F429C6" w:rsidR="00F429C6">
      <w:pPr>
        <w:spacing w:after="0"/>
        <w:jc w:val="both"/>
      </w:pPr>
    </w:p>
    <w:p w:rsidRDefault="00F429C6" w:rsidP="00F429C6" w:rsidR="00F429C6">
      <w:pPr>
        <w:spacing w:after="0"/>
        <w:jc w:val="both"/>
      </w:pPr>
      <w:r>
        <w:tab/>
        <w:t>Iz obrazloženja pobijanog rješenja je vidljivo da je prvostupanjski sud održao ispitno ročište 5. travnja 2017. na kojem je ispitao prijavljene tražbine. Stečajni upravitelj osporio je predmetnu tražbinu s obrazloženjem da dužnik nije osobno odgovoran.</w:t>
      </w:r>
    </w:p>
    <w:p w:rsidRDefault="00F429C6" w:rsidP="00F429C6" w:rsidR="00F429C6">
      <w:pPr>
        <w:spacing w:after="0"/>
        <w:jc w:val="both"/>
      </w:pPr>
    </w:p>
    <w:p w:rsidRDefault="00F429C6" w:rsidP="00F429C6" w:rsidR="00F429C6">
      <w:pPr>
        <w:spacing w:after="0"/>
        <w:jc w:val="both"/>
      </w:pPr>
      <w:r>
        <w:tab/>
        <w:t>Odredbom iz čl. 266. st. 1. SZ-a propisano je da u slučaju ako je stečajni upravitelj osporio tražbinu, sud će vjerovnika uputiti na parnicu protiv stečajnog dužnika radi utvrđivanja osporene tražbine. Odredbom iz st. 4. čl. 266. SZ-a propisano je da ako za osporenu tražbinu postoji ovršna isprava, sud će na parnicu uputiti osporavatelja da dokaže osnovanost svog osporavanja.</w:t>
      </w:r>
    </w:p>
    <w:p w:rsidRDefault="00F429C6" w:rsidP="00F429C6" w:rsidR="00F429C6">
      <w:pPr>
        <w:spacing w:after="0"/>
        <w:jc w:val="both"/>
      </w:pPr>
    </w:p>
    <w:p w:rsidRDefault="00F429C6" w:rsidP="00F429C6" w:rsidR="00F429C6">
      <w:pPr>
        <w:spacing w:after="0"/>
        <w:jc w:val="both"/>
      </w:pPr>
      <w:r>
        <w:tab/>
        <w:t>S obzirom na to da je stečajni upravitelj na ispitnom ročištu osporio tražbinu stečajnog vjerovnika u iznosu od 1.825.234,45 kn kao tražbinu drugog višeg isplatnog reda, stečajni sudac je pravilno postupio kada je na temelju citirane zakonske odredbe rješenjem utvrdio da je tražbina u tom iznosu osporena.</w:t>
      </w:r>
    </w:p>
    <w:p w:rsidRDefault="00F429C6" w:rsidP="00F429C6" w:rsidR="00F429C6">
      <w:pPr>
        <w:spacing w:after="0"/>
        <w:jc w:val="both"/>
        <w:rPr>
          <w:b/>
          <w:bCs/>
        </w:rPr>
      </w:pPr>
    </w:p>
    <w:p w:rsidRDefault="00F429C6" w:rsidP="00F429C6" w:rsidR="00F429C6">
      <w:pPr>
        <w:spacing w:after="0"/>
        <w:jc w:val="both"/>
        <w:rPr>
          <w:bCs/>
        </w:rPr>
      </w:pPr>
      <w:r>
        <w:rPr>
          <w:bCs/>
        </w:rPr>
        <w:tab/>
        <w:t xml:space="preserve">Međutim, žalitelj ukazuje da je za osporenu tražbinu, uz prijavu, između ostalog, priložio i zadužnicu dužnika od 12. studenog 2010. ispunjenu na iznos od 2.501.000,00 kn, ovjerenu istog dana kod javnog bilježnika, poslovni broj OV-17 691/10, u kojoj je u točki III. izreke naznačeno da ima učinak pravomoćnog rješenja o ovrsi kojim se zapljenjuje tražbina po računu i prenosi na vjerovnika radi naplate. </w:t>
      </w:r>
    </w:p>
    <w:p w:rsidRDefault="00F429C6" w:rsidP="00F429C6" w:rsidR="00F429C6">
      <w:pPr>
        <w:spacing w:after="0"/>
        <w:jc w:val="both"/>
        <w:rPr>
          <w:bCs/>
        </w:rPr>
      </w:pPr>
    </w:p>
    <w:p w:rsidRDefault="00F429C6" w:rsidP="00F429C6" w:rsidR="00F429C6">
      <w:pPr>
        <w:spacing w:after="0"/>
        <w:jc w:val="both"/>
        <w:rPr>
          <w:bCs/>
        </w:rPr>
      </w:pPr>
      <w:r>
        <w:rPr>
          <w:bCs/>
        </w:rPr>
        <w:lastRenderedPageBreak/>
        <w:tab/>
        <w:t>To znači da je prvostupanjski sud pogrešno primijenio odredbu čl. 266. st. 1. SZ-a kada je na parnicu uputio stečajnog vjerovnika, umjesto da je primijenio odredbu čl. 266. st. 4. SZ-a koju je bio dužan primijeniti i na parnicu uputiti osporavatelja (dakle stečajnog upravitelja stečajnog dužnika) kako bi dokazao osnovanost svog osporavanja.</w:t>
      </w:r>
    </w:p>
    <w:p w:rsidRDefault="00F429C6" w:rsidP="00F429C6" w:rsidR="00F429C6">
      <w:pPr>
        <w:spacing w:after="0"/>
        <w:jc w:val="both"/>
        <w:rPr>
          <w:b/>
          <w:bCs/>
        </w:rPr>
      </w:pPr>
    </w:p>
    <w:p w:rsidRDefault="00F429C6" w:rsidP="00F429C6" w:rsidR="00F429C6">
      <w:pPr>
        <w:spacing w:after="0"/>
        <w:jc w:val="both"/>
        <w:rPr>
          <w:bCs/>
        </w:rPr>
      </w:pPr>
      <w:r>
        <w:rPr>
          <w:bCs/>
        </w:rPr>
        <w:tab/>
        <w:t>Slijedom navedenog, pobijano je rješenje potvrđeno u dijelu kojim je utvrđeno osporavanje prijavljene tražbine (čl. 380. t. 2. ZPP-a, čl. 10. SZ-a), a preinačeno u dijelu kojim je odlučeno o upućivanju u parnicu (čl. 380. t. 3. ZPP-a, čl. 10. SZ-a).</w:t>
      </w:r>
    </w:p>
    <w:p w:rsidRDefault="00F429C6" w:rsidP="00F429C6" w:rsidR="00F429C6">
      <w:pPr>
        <w:spacing w:after="0"/>
        <w:jc w:val="both"/>
        <w:rPr>
          <w:b/>
          <w:bCs/>
        </w:rPr>
      </w:pPr>
    </w:p>
    <w:p w:rsidRDefault="00F429C6" w:rsidP="00F429C6" w:rsidR="00F429C6">
      <w:pPr>
        <w:spacing w:after="0"/>
        <w:jc w:val="both"/>
        <w:rPr>
          <w:bCs/>
        </w:rPr>
      </w:pPr>
      <w:r>
        <w:rPr>
          <w:bCs/>
        </w:rPr>
        <w:tab/>
        <w:t>Žalitelju se ukazuje da prema odredbi čl. 267. st. 2. SZ-a ako osporavatelj tražbine za koju postoji ovršna isprava ne pokrene parnicu u roku od osam dana, (kako je upućen u točki II. izreke ovog rješenja) smatrat će se da je osporavanje otklonjeno.</w:t>
      </w:r>
    </w:p>
    <w:p w:rsidRDefault="00F429C6" w:rsidP="00F429C6" w:rsidR="00F429C6">
      <w:pPr>
        <w:spacing w:after="0"/>
        <w:rPr>
          <w:b/>
          <w:bCs/>
        </w:rPr>
      </w:pPr>
    </w:p>
    <w:p w:rsidRDefault="00F429C6" w:rsidP="00F429C6" w:rsidR="00F429C6">
      <w:pPr>
        <w:spacing w:after="0"/>
        <w:jc w:val="center"/>
      </w:pPr>
      <w:r>
        <w:t>Zagreb, 25. rujna 2018.</w:t>
      </w:r>
    </w:p>
    <w:p w:rsidRDefault="00F429C6" w:rsidP="00F429C6" w:rsidR="00F429C6">
      <w:pPr>
        <w:pStyle w:val="Bezproreda"/>
        <w:ind w:left="4536"/>
        <w:jc w:val="center"/>
      </w:pPr>
    </w:p>
    <w:p w:rsidRDefault="00F429C6" w:rsidP="00F429C6" w:rsidR="00F429C6">
      <w:pPr>
        <w:pStyle w:val="Bezproreda"/>
        <w:ind w:left="4536"/>
        <w:jc w:val="center"/>
      </w:pPr>
      <w:r>
        <w:t>Predsjednik vijeća</w:t>
      </w:r>
    </w:p>
    <w:p w:rsidRDefault="00F429C6" w:rsidP="00F429C6" w:rsidR="00F429C6">
      <w:pPr>
        <w:pStyle w:val="Bezproreda"/>
        <w:ind w:left="4536"/>
        <w:jc w:val="center"/>
      </w:pPr>
      <w:r>
        <w:t>Lidija Tomljenović, v. r.</w:t>
      </w:r>
    </w:p>
    <w:p w:rsidRDefault="00F429C6" w:rsidP="00F429C6" w:rsidR="00F429C6">
      <w:pPr>
        <w:pStyle w:val="Bezproreda"/>
      </w:pPr>
    </w:p>
    <w:p w:rsidRDefault="00F429C6" w:rsidP="00F429C6" w:rsidR="00F429C6">
      <w:pPr>
        <w:pStyle w:val="Bezproreda"/>
        <w:ind w:left="4536"/>
        <w:jc w:val="center"/>
      </w:pPr>
      <w:r>
        <w:t>Za točnost otpravka – ovlašteni službenik</w:t>
      </w:r>
    </w:p>
    <w:p w:rsidRDefault="00F429C6" w:rsidP="00F429C6" w:rsidR="00F429C6">
      <w:pPr>
        <w:pStyle w:val="Bezproreda"/>
        <w:ind w:left="4536"/>
        <w:jc w:val="center"/>
      </w:pPr>
      <w:r>
        <w:t>Brankica Curman</w:t>
      </w:r>
    </w:p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8BE" w:rsidP="00BD5A69" w:rsidR="000518BE">
      <w:pPr>
        <w:spacing w:after="0"/>
      </w:pPr>
      <w:r>
        <w:separator/>
      </w:r>
    </w:p>
  </w:endnote>
  <w:endnote w:id="0" w:type="continuationSeparator">
    <w:p w:rsidRDefault="000518BE" w:rsidP="00BD5A69" w:rsidR="000518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33D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8BE" w:rsidP="00BD5A69" w:rsidR="000518BE">
      <w:pPr>
        <w:spacing w:after="0"/>
      </w:pPr>
      <w:r>
        <w:separator/>
      </w:r>
    </w:p>
  </w:footnote>
  <w:footnote w:id="0" w:type="continuationSeparator">
    <w:p w:rsidRDefault="000518BE" w:rsidP="00BD5A69" w:rsidR="000518B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P="00F429C6" w:rsidR="00BD5A69">
    <w:pPr>
      <w:pStyle w:val="HeadereSPIS"/>
    </w:pPr>
    <w:r>
      <w:tab/>
    </w:r>
    <w:r>
      <w:ptab w:leader="none" w:relativeTo="margin" w:alignment="center"/>
    </w:r>
    <w:r>
      <w:ptab w:leader="none" w:relativeTo="margin" w:alignment="right"/>
    </w:r>
    <w:r w:rsidR="00F429C6">
      <w:rPr>
        <w:rStyle w:val="PozadinaSvijetloCrvena"/>
      </w:rPr>
      <w:t>Poslovni broj:</w:t>
    </w:r>
    <w:r w:rsidR="00CF633D">
      <w:rPr>
        <w:rStyle w:val="PozadinaSvijetloCrvena"/>
      </w:rPr>
      <w:t xml:space="preserve"> 27 Pž-3297/2018-4</w:t>
    </w:r>
    <w:r w:rsidR="00F429C6">
      <w:rPr>
        <w:rStyle w:val="PozadinaSvijetloCrvena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-1627689717"/>
        <w:showingPlcHdr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  <w:rFonts w:cstheme="minorBidi"/>
          <w:bdr w:frame="true" w:space="0" w:sz="0" w:color="auto" w:val="none"/>
          <w:shd w:fill="CCFFCC" w:color="auto" w:val="clear"/>
        </w:rPr>
      </w:sdtEndPr>
      <w:sdtContent>
        <w:r w:rsidR="00CF633D" w:rsidRPr="00CF633D">
          <w:rPr>
            <w:rStyle w:val="Tekstrezerviranogmjesta"/>
          </w:rPr>
          <w:t xml:space="preserve">     </w:t>
        </w:r>
      </w:sdtContent>
    </w:sdt>
    <w:r w:rsidR="00F429C6">
      <w:rPr>
        <w:rStyle w:val="PozadinaSvijetloCrvena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-1809619816"/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bdr w:frame="true" w:space="0" w:sz="0" w:color="auto" w:val="none"/>
          <w:shd w:fill="CCFFCC" w:color="auto" w:val="clear"/>
        </w:rPr>
      </w:sdtEndPr>
      <w:sdtContent>
        <w:r w:rsidR="00CF633D" w:rsidRPr="00CF633D">
          <w:rPr>
            <w:rStyle w:val="Tekstrezerviranogmjesta"/>
          </w:rPr>
          <w:t xml:space="preserve">     </w:t>
        </w:r>
      </w:sdtContent>
    </w:sdt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518BE"/>
    <w:rsid w:val="00072D18"/>
    <w:rsid w:val="00162C1B"/>
    <w:rsid w:val="001705BB"/>
    <w:rsid w:val="001F6D10"/>
    <w:rsid w:val="00233ACE"/>
    <w:rsid w:val="002E6EBB"/>
    <w:rsid w:val="003D0BF9"/>
    <w:rsid w:val="004E49A1"/>
    <w:rsid w:val="005474F3"/>
    <w:rsid w:val="006D7A34"/>
    <w:rsid w:val="00896057"/>
    <w:rsid w:val="009538B5"/>
    <w:rsid w:val="00B92656"/>
    <w:rsid w:val="00BD5A69"/>
    <w:rsid w:val="00C22ACB"/>
    <w:rsid w:val="00CE72EB"/>
    <w:rsid w:val="00CF633D"/>
    <w:rsid w:val="00E53009"/>
    <w:rsid w:val="00F429C6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customStyle="true" w:styleId="SudNaziv" w:type="paragraph">
    <w:name w:val="Sud_Naziv"/>
    <w:basedOn w:val="Normal"/>
    <w:rsid w:val="00F429C6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429C6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HeadereSPIS" w:type="paragraph">
    <w:name w:val="Header_eSPIS"/>
    <w:basedOn w:val="Normal"/>
    <w:autoRedefine/>
    <w:qFormat/>
    <w:rsid w:val="00F429C6"/>
    <w:pPr>
      <w:spacing w:after="0"/>
      <w:jc w:val="right"/>
    </w:pPr>
    <w:rPr>
      <w:rFonts w:eastAsia="Times New Roman"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F429C6"/>
    <w:rPr>
      <w:noProof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F429C6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F429C6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6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PozadinaSvijetloZelena"/>
    <w:rsid w:val="00CF63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customStyle="1" w:styleId="SudNaziv" w:type="paragraph">
    <w:name w:val="Sud_Naziv"/>
    <w:basedOn w:val="Normal"/>
    <w:rsid w:val="00F429C6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429C6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HeadereSPIS" w:type="paragraph">
    <w:name w:val="Header_eSPIS"/>
    <w:basedOn w:val="Normal"/>
    <w:autoRedefine/>
    <w:qFormat/>
    <w:rsid w:val="00F429C6"/>
    <w:pPr>
      <w:spacing w:after="0"/>
      <w:jc w:val="right"/>
    </w:pPr>
    <w:rPr>
      <w:rFonts w:eastAsia="Times New Roman"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F429C6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F429C6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F429C6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6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PozadinaSvijetloZelena"/>
    <w:rsid w:val="00CF63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19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1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4CA19DF1A464617A90F108C60081D1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B5544C8-879A-40C5-B272-19A9E911A0B7}"/>
      </w:docPartPr>
      <w:docPartBody>
        <w:p w:rsidRDefault="0095248D" w:rsidP="0095248D" w:rsidR="00C770EE">
          <w:pPr>
            <w:pStyle w:val="44CA19DF1A464617A90F108C60081D18"/>
          </w:pPr>
          <w:r>
            <w:rPr>
              <w:rStyle w:val="Tekstrezerviranogmjesta"/>
              <w:bdr w:frame="true" w:space="0" w:sz="0" w:color="auto" w:val="none"/>
            </w:rPr>
            <w:t>Click here to enter text.</w:t>
          </w:r>
        </w:p>
      </w:docPartBody>
    </w:docPart>
    <w:docPart>
      <w:docPartPr>
        <w:name w:val="7EAC3E62450646C0AA581F2AD97E11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4078500-5408-46BA-A50D-AC979100594F}"/>
      </w:docPartPr>
      <w:docPartBody>
        <w:p w:rsidRDefault="0095248D" w:rsidP="0095248D" w:rsidR="00C770EE">
          <w:pPr>
            <w:pStyle w:val="7EAC3E62450646C0AA581F2AD97E115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FADD8A7C7D4F4B82B8D4DD6A6EC1362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6CB27-B1E9-42A0-B9C5-0CC713EDE670}"/>
      </w:docPartPr>
      <w:docPartBody>
        <w:p w:rsidRDefault="0095248D" w:rsidP="0095248D" w:rsidR="00C770EE">
          <w:pPr>
            <w:pStyle w:val="FADD8A7C7D4F4B82B8D4DD6A6EC1362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C7CB5013624A389AE8696AB6DB182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C426804-0846-4A9B-B690-77FE6039C934}"/>
      </w:docPartPr>
      <w:docPartBody>
        <w:p w:rsidRDefault="0095248D" w:rsidP="0095248D" w:rsidR="00C770EE">
          <w:pPr>
            <w:pStyle w:val="5BC7CB5013624A389AE8696AB6DB1823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248D"/>
    <w:rsid w:val="0095248D"/>
    <w:rsid w:val="00B83C60"/>
    <w:rsid w:val="00C7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248D"/>
  </w:style>
  <w:style w:customStyle="true" w:styleId="44CA19DF1A464617A90F108C60081D18" w:type="paragraph">
    <w:name w:val="44CA19DF1A464617A90F108C60081D18"/>
    <w:rsid w:val="0095248D"/>
  </w:style>
  <w:style w:customStyle="true" w:styleId="7EAC3E62450646C0AA581F2AD97E1158" w:type="paragraph">
    <w:name w:val="7EAC3E62450646C0AA581F2AD97E1158"/>
    <w:rsid w:val="0095248D"/>
  </w:style>
  <w:style w:customStyle="true" w:styleId="FADD8A7C7D4F4B82B8D4DD6A6EC1362D" w:type="paragraph">
    <w:name w:val="FADD8A7C7D4F4B82B8D4DD6A6EC1362D"/>
    <w:rsid w:val="0095248D"/>
  </w:style>
  <w:style w:customStyle="true" w:styleId="5BC7CB5013624A389AE8696AB6DB1823" w:type="paragraph">
    <w:name w:val="5BC7CB5013624A389AE8696AB6DB1823"/>
    <w:rsid w:val="0095248D"/>
  </w:style>
  <w:style w:customStyle="true" w:styleId="82B017D0FE78424483F6710315ED1B6C" w:type="paragraph">
    <w:name w:val="82B017D0FE78424483F6710315ED1B6C"/>
    <w:rsid w:val="0095248D"/>
  </w:style>
  <w:style w:customStyle="true" w:styleId="3E19731BD5A94C29971D544CC3E61FFB" w:type="paragraph">
    <w:name w:val="3E19731BD5A94C29971D544CC3E61FFB"/>
    <w:rsid w:val="0095248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248D"/>
  </w:style>
  <w:style w:customStyle="1" w:styleId="44CA19DF1A464617A90F108C60081D18" w:type="paragraph">
    <w:name w:val="44CA19DF1A464617A90F108C60081D18"/>
    <w:rsid w:val="0095248D"/>
  </w:style>
  <w:style w:customStyle="1" w:styleId="7EAC3E62450646C0AA581F2AD97E1158" w:type="paragraph">
    <w:name w:val="7EAC3E62450646C0AA581F2AD97E1158"/>
    <w:rsid w:val="0095248D"/>
  </w:style>
  <w:style w:customStyle="1" w:styleId="FADD8A7C7D4F4B82B8D4DD6A6EC1362D" w:type="paragraph">
    <w:name w:val="FADD8A7C7D4F4B82B8D4DD6A6EC1362D"/>
    <w:rsid w:val="0095248D"/>
  </w:style>
  <w:style w:customStyle="1" w:styleId="5BC7CB5013624A389AE8696AB6DB1823" w:type="paragraph">
    <w:name w:val="5BC7CB5013624A389AE8696AB6DB1823"/>
    <w:rsid w:val="0095248D"/>
  </w:style>
  <w:style w:customStyle="1" w:styleId="82B017D0FE78424483F6710315ED1B6C" w:type="paragraph">
    <w:name w:val="82B017D0FE78424483F6710315ED1B6C"/>
    <w:rsid w:val="0095248D"/>
  </w:style>
  <w:style w:customStyle="1" w:styleId="3E19731BD5A94C29971D544CC3E61FFB" w:type="paragraph">
    <w:name w:val="3E19731BD5A94C29971D544CC3E61FFB"/>
    <w:rsid w:val="0095248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>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>Berislavićeva 11</derivirana_varijabla>
  </DomainObject.Predmet.Sud.Adresa.UlicaIKBR>
  <DomainObject.Predmet.Sud.Naziv>
    <izvorni_sadrzaj/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969</properties:Words>
  <properties:Characters>5417</properties:Characters>
  <properties:Lines>117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2018-10-18T10:11:00Z</dcterms:created>
  <dc:creator>Ljiljana Cafuk</dc:creator>
  <cp:lastModifiedBy>Ljiljana Cafuk</cp:lastModifiedBy>
  <dcterms:modified xmlns:xsi="http://www.w3.org/2001/XMLSchema-instance" xsi:type="dcterms:W3CDTF">2018-10-18T10:27:00Z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odbijena žalba kao neosnovana - potvrđeno rješenje 1.st. (St-297-16-Pž-3297-18.docx)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2485347480</vt:lpwstr>
  </prop:property>
  <prop:property name="BrojStranica" pid="6" fmtid="{D5CDD505-2E9C-101B-9397-08002B2CF9AE}">
    <vt:i4>3</vt:i4>
  </prop:property>
</prop:Properties>
</file>