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A0052" w:rsidR="00F44CB5" w:rsidRPr="00CA0052">
        <w:tc>
          <w:tcPr>
            <w:tcW w:type="dxa" w:w="3060"/>
          </w:tcPr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bookmarkStart w:name="_GoBack" w:id="0"/>
            <w:bookmarkEnd w:id="0"/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     </w:t>
            </w:r>
            <w:r w:rsidRPr="00CA0052">
              <w:rPr>
                <w:rFonts w:cstheme="minorBidi" w:eastAsiaTheme="minorHAnsi"/>
                <w:noProof/>
                <w:sz w:val="24"/>
                <w:szCs w:val="22"/>
              </w:rPr>
              <w:drawing>
                <wp:inline distR="0" distL="0" distB="0" distT="0">
                  <wp:extent cy="725170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5170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>REPUBLIKA HRVATSKA</w:t>
            </w:r>
          </w:p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>Trgovački sud u Zagrebu</w:t>
            </w:r>
          </w:p>
          <w:p w:rsidRDefault="00CA0052" w:rsidP="00CA0052" w:rsidR="00CA0052" w:rsidRPr="00CA0052">
            <w:p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2"/>
                <w:lang w:eastAsia="en-US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Zagreb, </w:t>
            </w:r>
            <w:proofErr w:type="spellStart"/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>Amruševa</w:t>
            </w:r>
            <w:proofErr w:type="spellEnd"/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 xml:space="preserve"> 2/II</w:t>
            </w:r>
          </w:p>
          <w:p w:rsidRDefault="00CA0052" w:rsidP="00CA0052" w:rsidR="00F44CB5" w:rsidRPr="00CA0052">
            <w:pPr>
              <w:pStyle w:val="Bezproreda"/>
              <w:rPr>
                <w:sz w:val="24"/>
                <w:szCs w:val="24"/>
              </w:rPr>
            </w:pP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  <w:r w:rsidRPr="00CA0052">
              <w:rPr>
                <w:rFonts w:cstheme="minorBidi" w:eastAsiaTheme="minorHAnsi"/>
                <w:sz w:val="24"/>
                <w:szCs w:val="22"/>
                <w:lang w:eastAsia="en-US"/>
              </w:rPr>
              <w:tab/>
            </w:r>
          </w:p>
        </w:tc>
      </w:tr>
    </w:tbl>
    <w:p w14:textId="07d27a9" w14:paraId="07d27a9" w:rsidRDefault="00CA0052" w:rsidP="00CA0052" w:rsidR="00CA0052">
      <w:pPr>
        <w:pStyle w:val="Bezproreda"/>
        <w15:collapsed w:val="false"/>
        <w:rPr>
          <w:sz w:val="24"/>
          <w:szCs w:val="24"/>
        </w:rPr>
      </w:pPr>
    </w:p>
    <w:p w:rsidRDefault="00CA0052" w:rsidP="00CA0052" w:rsidR="00CA0052" w:rsidRPr="00CA0052"/>
    <w:p w:rsidRDefault="00CA0052" w:rsidP="00CA0052" w:rsidR="00CA0052" w:rsidRPr="00CA0052"/>
    <w:p w:rsidRDefault="00CA0052" w:rsidP="00CA0052" w:rsidR="00CA0052" w:rsidRPr="00CA0052"/>
    <w:p w:rsidRDefault="00CA0052" w:rsidP="00CA0052" w:rsidR="00CA0052" w:rsidRPr="00CA0052"/>
    <w:p w:rsidRDefault="00CA0052" w:rsidP="00CA0052" w:rsidR="00CA0052">
      <w:pPr>
        <w:pStyle w:val="Bezproreda"/>
        <w:tabs>
          <w:tab w:pos="2968" w:val="left"/>
        </w:tabs>
      </w:pPr>
    </w:p>
    <w:p w:rsidRDefault="00CA0052" w:rsidP="00CA0052" w:rsidR="00CA0052">
      <w:pPr>
        <w:pStyle w:val="Bezproreda"/>
        <w:tabs>
          <w:tab w:pos="2968" w:val="left"/>
        </w:tabs>
      </w:pPr>
    </w:p>
    <w:p w:rsidRDefault="00CA0052" w:rsidP="00CA0052" w:rsidR="00CA0052">
      <w:pPr>
        <w:pStyle w:val="Bezproreda"/>
        <w:tabs>
          <w:tab w:pos="2968" w:val="left"/>
        </w:tabs>
      </w:pPr>
    </w:p>
    <w:p w:rsidRDefault="00CA0052" w:rsidP="00F70B21" w:rsidR="00F70B21">
      <w:pPr>
        <w:pStyle w:val="Bezproreda"/>
        <w:tabs>
          <w:tab w:pos="2968" w:val="left"/>
        </w:tabs>
      </w:pPr>
      <w:r>
        <w:tab/>
      </w:r>
    </w:p>
    <w:p w:rsidRDefault="00F70B21" w:rsidP="00F70B21" w:rsidR="00F70B21">
      <w:pPr>
        <w:pStyle w:val="Bezproreda"/>
        <w:tabs>
          <w:tab w:pos="2968" w:val="left"/>
        </w:tabs>
        <w:rPr>
          <w:sz w:val="24"/>
          <w:szCs w:val="24"/>
        </w:rPr>
      </w:pPr>
      <w:r>
        <w:tab/>
      </w:r>
      <w:r w:rsidR="00413F0B">
        <w:rPr>
          <w:sz w:val="24"/>
          <w:szCs w:val="24"/>
        </w:rPr>
        <w:t>23.St-880</w:t>
      </w:r>
      <w:r w:rsidRPr="00A20D23">
        <w:rPr>
          <w:sz w:val="24"/>
          <w:szCs w:val="24"/>
        </w:rPr>
        <w:t>/2015</w:t>
      </w:r>
    </w:p>
    <w:p w:rsidRDefault="00413F0B" w:rsidP="00F70B21" w:rsidR="00413F0B" w:rsidRPr="00A20D23">
      <w:pPr>
        <w:pStyle w:val="Bezproreda"/>
        <w:tabs>
          <w:tab w:pos="2968" w:val="left"/>
        </w:tabs>
        <w:rPr>
          <w:sz w:val="24"/>
          <w:szCs w:val="24"/>
        </w:rPr>
      </w:pPr>
    </w:p>
    <w:p w:rsidRDefault="00F70B21" w:rsidP="00413F0B" w:rsidR="00F70B21" w:rsidRPr="00A20D23">
      <w:pPr>
        <w:pStyle w:val="Bezproreda"/>
        <w:tabs>
          <w:tab w:pos="2968" w:val="left"/>
        </w:tabs>
        <w:rPr>
          <w:sz w:val="24"/>
          <w:szCs w:val="24"/>
        </w:rPr>
      </w:pPr>
      <w:r w:rsidRPr="00A20D23">
        <w:rPr>
          <w:sz w:val="24"/>
          <w:szCs w:val="24"/>
        </w:rPr>
        <w:t xml:space="preserve">             </w:t>
      </w:r>
      <w:r w:rsidR="00A20D23">
        <w:rPr>
          <w:sz w:val="24"/>
          <w:szCs w:val="24"/>
        </w:rPr>
        <w:t xml:space="preserve">                        </w:t>
      </w:r>
      <w:r w:rsidR="00A20D23" w:rsidRPr="00A20D23">
        <w:rPr>
          <w:sz w:val="24"/>
          <w:szCs w:val="24"/>
        </w:rPr>
        <w:t>U IME</w:t>
      </w:r>
      <w:r w:rsidRPr="00A20D23">
        <w:rPr>
          <w:sz w:val="24"/>
          <w:szCs w:val="24"/>
        </w:rPr>
        <w:t xml:space="preserve">  </w:t>
      </w:r>
      <w:r w:rsidR="00A20D23" w:rsidRPr="00A20D23">
        <w:rPr>
          <w:sz w:val="24"/>
          <w:szCs w:val="24"/>
        </w:rPr>
        <w:t>R E P U B L I K E</w:t>
      </w:r>
      <w:r w:rsidRPr="00A20D23">
        <w:rPr>
          <w:sz w:val="24"/>
          <w:szCs w:val="24"/>
        </w:rPr>
        <w:t xml:space="preserve">    H R V A T S K </w:t>
      </w:r>
      <w:r w:rsidR="00A20D23" w:rsidRPr="00A20D23">
        <w:rPr>
          <w:sz w:val="24"/>
          <w:szCs w:val="24"/>
        </w:rPr>
        <w:t>E</w:t>
      </w:r>
    </w:p>
    <w:p w:rsidRDefault="00F70B21" w:rsidP="00F70B21" w:rsidR="00F70B21" w:rsidRPr="00F70B21">
      <w:pPr>
        <w:jc w:val="center"/>
        <w:rPr>
          <w:sz w:val="24"/>
          <w:szCs w:val="24"/>
        </w:rPr>
      </w:pPr>
      <w:r w:rsidRPr="00F70B21">
        <w:rPr>
          <w:sz w:val="24"/>
          <w:szCs w:val="24"/>
        </w:rPr>
        <w:t>R J E Š E N J E</w:t>
      </w:r>
    </w:p>
    <w:p w:rsidRDefault="00F70B21" w:rsidP="00F70B21" w:rsidR="00F70B21" w:rsidRPr="00F70B21">
      <w:pPr>
        <w:jc w:val="center"/>
        <w:rPr>
          <w:sz w:val="24"/>
          <w:szCs w:val="24"/>
        </w:rPr>
      </w:pP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ab/>
        <w:t xml:space="preserve">Trgovački sud u Zagrebu po sucu pojedincu  </w:t>
      </w:r>
      <w:r>
        <w:rPr>
          <w:sz w:val="24"/>
          <w:szCs w:val="24"/>
        </w:rPr>
        <w:t>Romina Markovinović</w:t>
      </w:r>
      <w:r w:rsidRPr="00F70B21">
        <w:rPr>
          <w:sz w:val="24"/>
          <w:szCs w:val="24"/>
        </w:rPr>
        <w:t xml:space="preserve"> u pravnoj stvari podnositelja zahtjeva Financijske agencije za pokretanjem  skraćenog stečajnog postupka nad dužnikom </w:t>
      </w:r>
      <w:r w:rsidR="00413F0B">
        <w:rPr>
          <w:sz w:val="24"/>
          <w:szCs w:val="24"/>
        </w:rPr>
        <w:t xml:space="preserve">LUXOR PROMET d.o.o., OIB:01936300511, </w:t>
      </w:r>
      <w:proofErr w:type="spellStart"/>
      <w:r w:rsidR="00413F0B">
        <w:rPr>
          <w:sz w:val="24"/>
          <w:szCs w:val="24"/>
        </w:rPr>
        <w:t>Turinina</w:t>
      </w:r>
      <w:proofErr w:type="spellEnd"/>
      <w:r w:rsidR="00413F0B">
        <w:rPr>
          <w:sz w:val="24"/>
          <w:szCs w:val="24"/>
        </w:rPr>
        <w:t xml:space="preserve"> 4, Zagreb</w:t>
      </w:r>
      <w:r>
        <w:rPr>
          <w:sz w:val="24"/>
          <w:szCs w:val="24"/>
        </w:rPr>
        <w:t>, dana 09. studenog</w:t>
      </w:r>
      <w:r w:rsidRPr="00F70B21">
        <w:rPr>
          <w:sz w:val="24"/>
          <w:szCs w:val="24"/>
        </w:rPr>
        <w:t xml:space="preserve">a 2015. 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</w:p>
    <w:p w:rsidRDefault="00F70B21" w:rsidP="00F70B21" w:rsidR="00F70B21" w:rsidRPr="00F70B21">
      <w:pPr>
        <w:jc w:val="center"/>
        <w:rPr>
          <w:sz w:val="24"/>
          <w:szCs w:val="24"/>
        </w:rPr>
      </w:pPr>
      <w:r w:rsidRPr="00F70B21">
        <w:rPr>
          <w:sz w:val="24"/>
          <w:szCs w:val="24"/>
        </w:rPr>
        <w:t>r i j e š i o    je</w:t>
      </w:r>
    </w:p>
    <w:p w:rsidRDefault="00F70B21" w:rsidP="00F70B21" w:rsidR="00F70B21" w:rsidRPr="00F70B21">
      <w:pPr>
        <w:jc w:val="center"/>
        <w:rPr>
          <w:sz w:val="24"/>
          <w:szCs w:val="24"/>
        </w:rPr>
      </w:pPr>
    </w:p>
    <w:p w:rsidRDefault="00F70B21" w:rsidP="00F70B21" w:rsidR="00F70B21" w:rsidRPr="00F70B21">
      <w:pPr>
        <w:ind w:firstLine="720"/>
        <w:jc w:val="both"/>
        <w:rPr>
          <w:sz w:val="24"/>
          <w:szCs w:val="24"/>
        </w:rPr>
      </w:pPr>
      <w:r w:rsidRPr="00F70B21">
        <w:rPr>
          <w:sz w:val="24"/>
          <w:szCs w:val="24"/>
        </w:rPr>
        <w:t xml:space="preserve">Odbacuje se zahtjev Financijske agencije za pokretanje skraćenog stečajnog postupka nad dužnikom </w:t>
      </w:r>
      <w:r w:rsidR="00413F0B">
        <w:rPr>
          <w:sz w:val="24"/>
          <w:szCs w:val="24"/>
        </w:rPr>
        <w:t xml:space="preserve">LUXOR PROMET d.o.o., OIB:01936300511, </w:t>
      </w:r>
      <w:proofErr w:type="spellStart"/>
      <w:r w:rsidR="00413F0B">
        <w:rPr>
          <w:sz w:val="24"/>
          <w:szCs w:val="24"/>
        </w:rPr>
        <w:t>Turinina</w:t>
      </w:r>
      <w:proofErr w:type="spellEnd"/>
      <w:r w:rsidR="00413F0B">
        <w:rPr>
          <w:sz w:val="24"/>
          <w:szCs w:val="24"/>
        </w:rPr>
        <w:t xml:space="preserve"> 4, Zagreb</w:t>
      </w:r>
      <w:r w:rsidRPr="00F70B21">
        <w:rPr>
          <w:sz w:val="24"/>
          <w:szCs w:val="24"/>
        </w:rPr>
        <w:t>.</w:t>
      </w:r>
    </w:p>
    <w:p w:rsidRDefault="00F70B21" w:rsidP="00F70B21" w:rsidR="00F70B21" w:rsidRPr="00F70B21">
      <w:pPr>
        <w:ind w:left="360"/>
        <w:jc w:val="center"/>
        <w:rPr>
          <w:sz w:val="24"/>
          <w:szCs w:val="24"/>
        </w:rPr>
      </w:pPr>
    </w:p>
    <w:p w:rsidRDefault="00F70B21" w:rsidP="00F70B21" w:rsidR="00F70B21" w:rsidRPr="00F70B21">
      <w:pPr>
        <w:ind w:left="360"/>
        <w:jc w:val="center"/>
        <w:rPr>
          <w:sz w:val="24"/>
          <w:szCs w:val="24"/>
        </w:rPr>
      </w:pPr>
      <w:r w:rsidRPr="00F70B21">
        <w:rPr>
          <w:sz w:val="24"/>
          <w:szCs w:val="24"/>
        </w:rPr>
        <w:t>Obrazloženje</w:t>
      </w:r>
    </w:p>
    <w:p w:rsidRDefault="00F70B21" w:rsidP="00F70B21" w:rsidR="00F70B21" w:rsidRPr="00F70B21">
      <w:pPr>
        <w:ind w:left="360"/>
        <w:jc w:val="center"/>
        <w:rPr>
          <w:sz w:val="24"/>
          <w:szCs w:val="24"/>
        </w:rPr>
      </w:pP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ab/>
      </w:r>
      <w:r w:rsidR="00413F0B">
        <w:rPr>
          <w:sz w:val="24"/>
          <w:szCs w:val="24"/>
        </w:rPr>
        <w:t>Dana 14</w:t>
      </w:r>
      <w:r w:rsidRPr="00F70B21">
        <w:rPr>
          <w:sz w:val="24"/>
          <w:szCs w:val="24"/>
        </w:rPr>
        <w:t xml:space="preserve">. rujna 2015. godine Financijska agencija (dalje: FINA) je podnijela podnesak pod nazivom zahtjev za provedbu skraćenog stečajnog postupka nad gore navedenom pravnom osobom, a pozivom na odredbu čl. 429. i 444. 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413F0B">
        <w:rPr>
          <w:sz w:val="24"/>
          <w:szCs w:val="24"/>
        </w:rPr>
        <w:t>2256</w:t>
      </w:r>
      <w:r w:rsidRPr="00F70B21">
        <w:rPr>
          <w:sz w:val="24"/>
          <w:szCs w:val="24"/>
        </w:rPr>
        <w:t xml:space="preserve"> dana.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ab/>
        <w:t xml:space="preserve">Provjerom u sudskom registru je utvrđeno da je </w:t>
      </w:r>
      <w:r w:rsidR="00687302">
        <w:rPr>
          <w:sz w:val="24"/>
          <w:szCs w:val="24"/>
        </w:rPr>
        <w:t xml:space="preserve">LUXOR PROMET d.o.o., OIB:01936300511, </w:t>
      </w:r>
      <w:proofErr w:type="spellStart"/>
      <w:r w:rsidR="00687302">
        <w:rPr>
          <w:sz w:val="24"/>
          <w:szCs w:val="24"/>
        </w:rPr>
        <w:t>Turinina</w:t>
      </w:r>
      <w:proofErr w:type="spellEnd"/>
      <w:r w:rsidR="00687302">
        <w:rPr>
          <w:sz w:val="24"/>
          <w:szCs w:val="24"/>
        </w:rPr>
        <w:t xml:space="preserve"> 4, Zagreb</w:t>
      </w:r>
      <w:r>
        <w:rPr>
          <w:sz w:val="24"/>
          <w:szCs w:val="24"/>
        </w:rPr>
        <w:t xml:space="preserve">, </w:t>
      </w:r>
      <w:r w:rsidRPr="00F70B21">
        <w:rPr>
          <w:sz w:val="24"/>
          <w:szCs w:val="24"/>
        </w:rPr>
        <w:t xml:space="preserve">rješenjem </w:t>
      </w:r>
      <w:r>
        <w:rPr>
          <w:sz w:val="24"/>
          <w:szCs w:val="24"/>
        </w:rPr>
        <w:t xml:space="preserve">Trgovačkog suda u Zagrebu </w:t>
      </w:r>
      <w:proofErr w:type="spellStart"/>
      <w:r w:rsidRPr="00F70B21">
        <w:rPr>
          <w:sz w:val="24"/>
          <w:szCs w:val="24"/>
        </w:rPr>
        <w:t>Tt</w:t>
      </w:r>
      <w:proofErr w:type="spellEnd"/>
      <w:r w:rsidRPr="00F70B21">
        <w:rPr>
          <w:sz w:val="24"/>
          <w:szCs w:val="24"/>
        </w:rPr>
        <w:t>-</w:t>
      </w:r>
      <w:r w:rsidR="00B62925">
        <w:rPr>
          <w:sz w:val="24"/>
          <w:szCs w:val="24"/>
        </w:rPr>
        <w:t>15/</w:t>
      </w:r>
      <w:r w:rsidR="00687302">
        <w:rPr>
          <w:sz w:val="24"/>
          <w:szCs w:val="24"/>
        </w:rPr>
        <w:t>2896-1 od 16.veljače 2015</w:t>
      </w:r>
      <w:r w:rsidRPr="00F70B21">
        <w:rPr>
          <w:sz w:val="24"/>
          <w:szCs w:val="24"/>
        </w:rPr>
        <w:t>.</w:t>
      </w:r>
      <w:r>
        <w:rPr>
          <w:sz w:val="24"/>
          <w:szCs w:val="24"/>
        </w:rPr>
        <w:t>g. brisan iz sudskog registra</w:t>
      </w:r>
      <w:r w:rsidRPr="00F70B21">
        <w:rPr>
          <w:sz w:val="24"/>
          <w:szCs w:val="24"/>
        </w:rPr>
        <w:t>, stoga nisu ispunjeni uvjeti za vođenje skraćenog stečajnog postupka.</w:t>
      </w:r>
    </w:p>
    <w:p w:rsidRDefault="00F70B21" w:rsidP="00F70B21" w:rsidR="00F70B21" w:rsidRPr="00F70B21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09. studenog</w:t>
      </w:r>
      <w:r w:rsidRPr="00F70B21">
        <w:rPr>
          <w:sz w:val="24"/>
          <w:szCs w:val="24"/>
        </w:rPr>
        <w:t>a 2015.</w:t>
      </w:r>
    </w:p>
    <w:p w:rsidRDefault="00F70B21" w:rsidP="00F70B21" w:rsidR="00F70B21" w:rsidRPr="00F70B21">
      <w:pPr>
        <w:ind w:firstLine="720" w:left="5040"/>
        <w:jc w:val="right"/>
        <w:rPr>
          <w:sz w:val="24"/>
          <w:szCs w:val="24"/>
        </w:rPr>
      </w:pPr>
      <w:r w:rsidRPr="00F70B21">
        <w:rPr>
          <w:sz w:val="24"/>
          <w:szCs w:val="24"/>
        </w:rPr>
        <w:t xml:space="preserve">      SUDAC:</w:t>
      </w:r>
    </w:p>
    <w:p w:rsidRDefault="00B62925" w:rsidP="00F70B21" w:rsidR="00F70B2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Romina Markovinović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>Uputa o pravnom lijeku: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 xml:space="preserve">Protiv ovog rješenja podnositelj zahtjeva ima pravo na žalbu Visokom trgovačkom sudu RH, a koja se podnosi u roku od 8 dana ovome sudu u 3 primjerka.  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</w:p>
    <w:p w:rsidRDefault="00F70B21" w:rsidP="00F70B21" w:rsidR="00F70B21" w:rsidRPr="00F70B21">
      <w:pPr>
        <w:jc w:val="both"/>
        <w:rPr>
          <w:sz w:val="24"/>
          <w:szCs w:val="24"/>
        </w:rPr>
      </w:pPr>
    </w:p>
    <w:p w:rsidRDefault="00B62925" w:rsidP="00F70B21" w:rsidR="00B62925">
      <w:pPr>
        <w:jc w:val="both"/>
        <w:rPr>
          <w:sz w:val="24"/>
          <w:szCs w:val="24"/>
        </w:rPr>
      </w:pP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>DNa:</w:t>
      </w:r>
    </w:p>
    <w:p w:rsidRDefault="00F70B21" w:rsidP="00F70B21" w:rsidR="00F70B21" w:rsidRPr="00F70B21">
      <w:pPr>
        <w:jc w:val="both"/>
        <w:rPr>
          <w:sz w:val="24"/>
          <w:szCs w:val="24"/>
        </w:rPr>
      </w:pPr>
      <w:r w:rsidRPr="00F70B21">
        <w:rPr>
          <w:sz w:val="24"/>
          <w:szCs w:val="24"/>
        </w:rPr>
        <w:t>1.) Mrežna stranica e-Oglasne ploče 16 d</w:t>
      </w:r>
    </w:p>
    <w:p w:rsidRDefault="00C946ED" w:rsidP="00F70B21" w:rsidR="00C946ED" w:rsidRPr="00CA0052">
      <w:pPr>
        <w:pStyle w:val="Bezproreda"/>
        <w:tabs>
          <w:tab w:pos="2968" w:val="left"/>
        </w:tabs>
        <w:rPr>
          <w:sz w:val="24"/>
          <w:szCs w:val="24"/>
        </w:rPr>
      </w:pPr>
    </w:p>
    <w:sectPr w:rsidSect="004566B3" w:rsidR="00C946ED" w:rsidRPr="00CA0052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9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59E4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3F0B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6081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7302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0D23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2925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052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1A3D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B21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CA0052"/>
    <w:pPr>
      <w:overflowPunct w:val="false"/>
      <w:autoSpaceDE w:val="false"/>
      <w:autoSpaceDN w:val="false"/>
      <w:adjustRightInd w:val="false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A1A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A3D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1A3D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1A3D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1A3D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A0052"/>
    <w:pPr>
      <w:overflowPunct w:val="0"/>
      <w:autoSpaceDE w:val="0"/>
      <w:autoSpaceDN w:val="0"/>
      <w:adjustRightInd w:val="0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DA1A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A3D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1A3D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1A3D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1A3D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St-880/2015-7</izvorni_sadrzaj>
    <derivirana_varijabla naziv="DomainObject.Oznaka_1">St-880/2015-7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St-880/2015</izvorni_sadrzaj>
    <derivirana_varijabla naziv="DomainObject.Predmet.OznakaBroj_1">St-880/2015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LUXOR PROMET d.o.o. zastupanog po punomoćniku DUŠAN ROMANIĆ</izvorni_sadrzaj>
    <derivirana_varijabla naziv="DomainObject.Predmet.ProtustrankaFormated_1">  LUXOR PROMET d.o.o. zastupanog po punomoćniku DUŠAN ROMANIĆ</derivirana_varijabla>
  </DomainObject.Predmet.ProtustrankaFormated>
  <DomainObject.Predmet.ProtustrankaFormatedOIB>
    <izvorni_sadrzaj>  LUXOR PROMET d.o.o., OIB 01936300511 zastupanog po punomoćniku DUŠAN ROMANIĆ</izvorni_sadrzaj>
    <derivirana_varijabla naziv="DomainObject.Predmet.ProtustrankaFormatedOIB_1">  LUXOR PROMET d.o.o., OIB 01936300511 zastupanog po punomoćniku DUŠAN ROMANIĆ</derivirana_varijabla>
  </DomainObject.Predmet.ProtustrankaFormatedOIB>
  <DomainObject.Predmet.ProtustrankaFormatedWithAdress>
    <izvorni_sadrzaj> LUXOR PROMET d.o.o., Turinina 4, 10000 Zagreb zastupanog po punomoćniku DUŠAN ROMANIĆ</izvorni_sadrzaj>
    <derivirana_varijabla naziv="DomainObject.Predmet.ProtustrankaFormatedWithAdress_1"> LUXOR PROMET d.o.o., Turinina 4, 10000 Zagreb zastupanog po punomoćniku DUŠAN ROMANIĆ</derivirana_varijabla>
  </DomainObject.Predmet.ProtustrankaFormatedWithAdress>
  <DomainObject.Predmet.ProtustrankaFormatedWithAdressOIB>
    <izvorni_sadrzaj> LUXOR PROMET d.o.o., OIB 01936300511, Turinina 4, 10000 Zagreb zastupanog po punomoćniku DUŠAN ROMANIĆ</izvorni_sadrzaj>
    <derivirana_varijabla naziv="DomainObject.Predmet.ProtustrankaFormatedWithAdressOIB_1"> LUXOR PROMET d.o.o., OIB 01936300511, Turinina 4, 10000 Zagreb zastupanog po punomoćniku DUŠAN ROMANIĆ</derivirana_varijabla>
  </DomainObject.Predmet.ProtustrankaFormatedWithAdressOIB>
  <DomainObject.Predmet.ProtustrankaWithAdress>
    <izvorni_sadrzaj>LUXOR PROMET d.o.o. Turinina 4, 10000 Zagreb</izvorni_sadrzaj>
    <derivirana_varijabla naziv="DomainObject.Predmet.ProtustrankaWithAdress_1">LUXOR PROMET d.o.o. Turinina 4, 10000 Zagreb</derivirana_varijabla>
  </DomainObject.Predmet.ProtustrankaWithAdress>
  <DomainObject.Predmet.ProtustrankaWithAdressOIB>
    <izvorni_sadrzaj>LUXOR PROMET d.o.o., OIB 01936300511, Turinina 4, 10000 Zagreb</izvorni_sadrzaj>
    <derivirana_varijabla naziv="DomainObject.Predmet.ProtustrankaWithAdressOIB_1">LUXOR PROMET d.o.o., OIB 01936300511, Turinina 4, 10000 Zagreb</derivirana_varijabla>
  </DomainObject.Predmet.ProtustrankaWithAdressOIB>
  <DomainObject.Predmet.ProtustrankaNazivFormated>
    <izvorni_sadrzaj>LUXOR PROMET d.o.o.</izvorni_sadrzaj>
    <derivirana_varijabla naziv="DomainObject.Predmet.ProtustrankaNazivFormated_1">LUXOR PROMET d.o.o.</derivirana_varijabla>
  </DomainObject.Predmet.ProtustrankaNazivFormated>
  <DomainObject.Predmet.ProtustrankaNazivFormatedOIB>
    <izvorni_sadrzaj>LUXOR PROMET d.o.o., OIB 01936300511</izvorni_sadrzaj>
    <derivirana_varijabla naziv="DomainObject.Predmet.ProtustrankaNazivFormatedOIB_1">LUXOR PROMET d.o.o., OIB 01936300511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LUXOR PROMET d.o.o. zastupanog po punomoćniku DUŠAN ROMANIĆ</item>
    </izvorni_sadrzaj>
    <derivirana_varijabla naziv="DomainObject.Predmet.ProtuStrankaListFormated_1">
      <item>LUXOR PROMET d.o.o. zastupanog po punomoćniku DUŠAN ROMANIĆ</item>
    </derivirana_varijabla>
  </DomainObject.Predmet.ProtuStrankaListFormated>
  <DomainObject.Predmet.ProtuStrankaListFormatedOIB>
    <izvorni_sadrzaj>
      <item>LUXOR PROMET d.o.o., OIB 01936300511 zastupanog po punomoćniku DUŠAN ROMANIĆ</item>
    </izvorni_sadrzaj>
    <derivirana_varijabla naziv="DomainObject.Predmet.ProtuStrankaListFormatedOIB_1">
      <item>LUXOR PROMET d.o.o., OIB 01936300511 zastupanog po punomoćniku DUŠAN ROMANIĆ</item>
    </derivirana_varijabla>
  </DomainObject.Predmet.ProtuStrankaListFormatedOIB>
  <DomainObject.Predmet.ProtuStrankaListFormatedWithAdress>
    <izvorni_sadrzaj>
      <item>LUXOR PROMET d.o.o., Turinina 4, 10000 Zagreb zastupanog po punomoćniku DUŠAN ROMANIĆ</item>
    </izvorni_sadrzaj>
    <derivirana_varijabla naziv="DomainObject.Predmet.ProtuStrankaListFormatedWithAdress_1">
      <item>LUXOR PROMET d.o.o., Turinina 4, 10000 Zagreb zastupanog po punomoćniku DUŠAN ROMANIĆ</item>
    </derivirana_varijabla>
  </DomainObject.Predmet.ProtuStrankaListFormatedWithAdress>
  <DomainObject.Predmet.ProtuStrankaListFormatedWithAdressOIB>
    <izvorni_sadrzaj>
      <item>LUXOR PROMET d.o.o., OIB 01936300511, Turinina 4, 10000 Zagreb zastupanog po punomoćniku DUŠAN ROMANIĆ</item>
    </izvorni_sadrzaj>
    <derivirana_varijabla naziv="DomainObject.Predmet.ProtuStrankaListFormatedWithAdressOIB_1">
      <item>LUXOR PROMET d.o.o., OIB 01936300511, Turinina 4, 10000 Zagreb zastupanog po punomoćniku DUŠAN ROMANIĆ</item>
    </derivirana_varijabla>
  </DomainObject.Predmet.ProtuStrankaListFormatedWithAdressOIB>
  <DomainObject.Predmet.ProtuStrankaListNazivFormated>
    <izvorni_sadrzaj>
      <item>LUXOR PROMET d.o.o.</item>
    </izvorni_sadrzaj>
    <derivirana_varijabla naziv="DomainObject.Predmet.ProtuStrankaListNazivFormated_1">
      <item>LUXOR PROMET d.o.o.</item>
    </derivirana_varijabla>
  </DomainObject.Predmet.ProtuStrankaListNazivFormated>
  <DomainObject.Predmet.ProtuStrankaListNazivFormatedOIB>
    <izvorni_sadrzaj>
      <item>LUXOR PROMET d.o.o., OIB 01936300511</item>
    </izvorni_sadrzaj>
    <derivirana_varijabla naziv="DomainObject.Predmet.ProtuStrankaListNazivFormatedOIB_1">
      <item>LUXOR PROMET d.o.o., OIB 01936300511</item>
    </derivirana_varijabla>
  </DomainObject.Predmet.ProtuStrankaListNazivFormatedOIB>
  <DomainObject.Predmet.OstaliListFormated>
    <izvorni_sadrzaj>
      <item>DUŠAN ROMANIĆ punomoćnik sudionika u postupku LUXOR PROMET d.o.o.</item>
    </izvorni_sadrzaj>
    <derivirana_varijabla naziv="DomainObject.Predmet.OstaliListFormated_1">
      <item>DUŠAN ROMANIĆ punomoćnik sudionika u postupku LUXOR PROMET d.o.o.</item>
    </derivirana_varijabla>
  </DomainObject.Predmet.OstaliListFormated>
  <DomainObject.Predmet.OstaliListFormatedOIB>
    <izvorni_sadrzaj>
      <item>DUŠAN ROMANIĆ, OIB 11215823303 punomoćnik sudionika u postupku LUXOR PROMET d.o.o.</item>
    </izvorni_sadrzaj>
    <derivirana_varijabla naziv="DomainObject.Predmet.OstaliListFormatedOIB_1">
      <item>DUŠAN ROMANIĆ, OIB 11215823303 punomoćnik sudionika u postupku LUXOR PROMET d.o.o.</item>
    </derivirana_varijabla>
  </DomainObject.Predmet.OstaliListFormatedOIB>
  <DomainObject.Predmet.OstaliListFormatedWithAdress>
    <izvorni_sadrzaj>
      <item>DUŠAN ROMANIĆ, Maslenička ulica 16, 22300 Knin punomoćnik sudionika u postupku LUXOR PROMET d.o.o.</item>
    </izvorni_sadrzaj>
    <derivirana_varijabla naziv="DomainObject.Predmet.OstaliListFormatedWithAdress_1">
      <item>DUŠAN ROMANIĆ, Maslenička ulica 16, 22300 Knin punomoćnik sudionika u postupku LUXOR PROMET d.o.o.</item>
    </derivirana_varijabla>
  </DomainObject.Predmet.OstaliListFormatedWithAdress>
  <DomainObject.Predmet.OstaliListFormatedWithAdressOIB>
    <izvorni_sadrzaj>
      <item>DUŠAN ROMANIĆ, OIB 11215823303, Maslenička ulica 16, 22300 Knin punomoćnik sudionika u postupku LUXOR PROMET d.o.o.</item>
    </izvorni_sadrzaj>
    <derivirana_varijabla naziv="DomainObject.Predmet.OstaliListFormatedWithAdressOIB_1">
      <item>DUŠAN ROMANIĆ, OIB 11215823303, Maslenička ulica 16, 22300 Knin punomoćnik sudionika u postupku LUXOR PROMET d.o.o.</item>
    </derivirana_varijabla>
  </DomainObject.Predmet.OstaliListFormatedWithAdressOIB>
  <DomainObject.Predmet.OstaliListNazivFormated>
    <izvorni_sadrzaj>
      <item>DUŠAN ROMANIĆ</item>
    </izvorni_sadrzaj>
    <derivirana_varijabla naziv="DomainObject.Predmet.OstaliListNazivFormated_1">
      <item>DUŠAN ROMANIĆ</item>
    </derivirana_varijabla>
  </DomainObject.Predmet.OstaliListNazivFormated>
  <DomainObject.Predmet.OstaliListNazivFormatedOIB>
    <izvorni_sadrzaj>
      <item>DUŠAN ROMANIĆ, OIB 11215823303</item>
    </izvorni_sadrzaj>
    <derivirana_varijabla naziv="DomainObject.Predmet.OstaliListNazivFormatedOIB_1">
      <item>DUŠAN ROMANIĆ, OIB 11215823303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St-880/2015-7</izvorni_sadrzaj>
    <derivirana_varijabla naziv="DomainObject.PoslovniBrojDokumenta_1">St-880/2015-7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LUXOR PROMET d.o.o.</izvorni_sadrzaj>
    <derivirana_varijabla naziv="DomainObject.Predmet.ProtustrankaIDrugi_1">LUXOR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LUXOR PROMET d.o.o., OIB 01936300511, Turinina 4, 10000 Zagreb</izvorni_sadrzaj>
    <derivirana_varijabla naziv="DomainObject.Predmet.ProtustrankaIDrugiAdressOIB_1">LUXOR PROMET d.o.o., OIB 01936300511, Turinina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LUXOR PROMET d.o.o.</item>
      <item>DUŠAN ROMANIĆ</item>
    </izvorni_sadrzaj>
    <derivirana_varijabla naziv="DomainObject.Predmet.SudioniciListNaziv_1">
      <item>FINA Regionalni centar Zagreb</item>
      <item>LUXOR PROMET d.o.o.</item>
      <item>DUŠAN ROMANIĆ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LUXOR PROMET d.o.o., OIB 01936300511, Turinina 4,10000 Zagreb</item>
      <item>DUŠAN ROMANIĆ, OIB 11215823303, Maslenička ulica 16,22300 Knin</item>
    </izvorni_sadrzaj>
    <derivirana_varijabla naziv="DomainObject.Predmet.SudioniciListAdressOIB_1">
      <item>FINA Regionalni centar Zagreb, OIB 85821130368, Trg svibanjskih žrtava 1995. 1,10000 Zagreb</item>
      <item>LUXOR PROMET d.o.o., OIB 01936300511, Turinina 4,10000 Zagreb</item>
      <item>DUŠAN ROMANIĆ, OIB 11215823303, Maslenička ulica 16,22300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01936300511</item>
      <item>, OIB 11215823303</item>
    </izvorni_sadrzaj>
    <derivirana_varijabla naziv="DomainObject.Predmet.SudioniciListNazivOIB_1">
      <item>, OIB 85821130368</item>
      <item>, OIB 01936300511</item>
      <item>, OIB 11215823303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1462</properties:Characters>
  <properties:Lines>55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2015-11-09T07:56:00Z</dcterms:created>
  <dc:creator>Korisnik</dc:creator>
  <cp:lastModifiedBy>Marina Gojić</cp:lastModifiedBy>
  <cp:lastPrinted>2015-11-09T12:06:00Z</cp:lastPrinted>
  <dcterms:modified xmlns:xsi="http://www.w3.org/2001/XMLSchema-instance" xsi:type="dcterms:W3CDTF">2015-11-09T12:10:00Z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St-880/2015-7 / Odluka - Rješenje - prekid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