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4644" w14:paraId="d894644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5D4798">
        <w:rPr>
          <w:rFonts w:hAnsi="Times New Roman" w:ascii="Times New Roman"/>
          <w:szCs w:val="24"/>
        </w:rPr>
        <w:t>281/13</w:t>
      </w:r>
      <w:r w:rsidR="000D5508">
        <w:rPr>
          <w:rFonts w:hAnsi="Times New Roman" w:ascii="Times New Roman"/>
          <w:szCs w:val="24"/>
        </w:rPr>
        <w:t>-107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5D4798">
        <w:rPr>
          <w:rFonts w:hAnsi="Times New Roman" w:ascii="Times New Roman"/>
          <w:szCs w:val="24"/>
        </w:rPr>
        <w:t>VITELON TELEKOMUNIKACIJE d.o.o. u stečaju, OIB 52811216197, Samobor, Milana Langa 2</w:t>
      </w:r>
      <w:r w:rsidR="00EB6674" w:rsidRPr="00A02156">
        <w:rPr>
          <w:rFonts w:hAnsi="Times New Roman" w:ascii="Times New Roman"/>
        </w:rPr>
        <w:t>,</w:t>
      </w:r>
      <w:r w:rsidR="00AE5759">
        <w:rPr>
          <w:rFonts w:hAnsi="Times New Roman" w:ascii="Times New Roman"/>
        </w:rPr>
        <w:t xml:space="preserve"> dana </w:t>
      </w:r>
      <w:r w:rsidR="005D4798" w:rsidRPr="005D4798">
        <w:rPr>
          <w:rFonts w:hAnsi="Times New Roman" w:ascii="Times New Roman"/>
        </w:rPr>
        <w:t>17</w:t>
      </w:r>
      <w:r w:rsidRPr="005D4798">
        <w:rPr>
          <w:rFonts w:hAnsi="Times New Roman" w:ascii="Times New Roman"/>
        </w:rPr>
        <w:t xml:space="preserve">. </w:t>
      </w:r>
      <w:r w:rsidR="0071338B" w:rsidRPr="005D4798">
        <w:rPr>
          <w:rFonts w:hAnsi="Times New Roman" w:ascii="Times New Roman"/>
        </w:rPr>
        <w:t>prosinca</w:t>
      </w:r>
      <w:r w:rsidR="00FC5336" w:rsidRPr="005D4798">
        <w:rPr>
          <w:rFonts w:hAnsi="Times New Roman" w:ascii="Times New Roman"/>
        </w:rPr>
        <w:t xml:space="preserve">  </w:t>
      </w:r>
      <w:r w:rsidR="008630B4" w:rsidRPr="005D4798">
        <w:rPr>
          <w:rFonts w:hAnsi="Times New Roman" w:ascii="Times New Roman"/>
        </w:rPr>
        <w:t>2018</w:t>
      </w:r>
      <w:r w:rsidRPr="005D4798">
        <w:rPr>
          <w:rFonts w:hAnsi="Times New Roman" w:ascii="Times New Roman"/>
        </w:rPr>
        <w:t>.</w:t>
      </w:r>
      <w:r w:rsidR="00FC5336" w:rsidRPr="005D4798">
        <w:rPr>
          <w:rFonts w:hAnsi="Times New Roman" w:ascii="Times New Roman"/>
        </w:rPr>
        <w:t xml:space="preserve"> </w:t>
      </w:r>
      <w:r w:rsidR="00FC5336">
        <w:rPr>
          <w:rFonts w:hAnsi="Times New Roman" w:ascii="Times New Roman"/>
        </w:rPr>
        <w:t>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</w:t>
      </w:r>
      <w:r w:rsidR="00A437C4">
        <w:rPr>
          <w:szCs w:val="24"/>
        </w:rPr>
        <w:t xml:space="preserve"> </w:t>
      </w:r>
      <w:r w:rsidR="005D4798" w:rsidRPr="005D4798">
        <w:rPr>
          <w:szCs w:val="24"/>
        </w:rPr>
        <w:t>ANAMARIA IVANKOVIĆ, odvjetnica iz Zagreba, Bri</w:t>
      </w:r>
      <w:r w:rsidR="005D4798">
        <w:rPr>
          <w:szCs w:val="24"/>
        </w:rPr>
        <w:t>tanski trg 10</w:t>
      </w:r>
      <w:r w:rsidR="00133252">
        <w:rPr>
          <w:szCs w:val="24"/>
        </w:rPr>
        <w:t>,</w:t>
      </w:r>
      <w:r w:rsidR="005D4798">
        <w:rPr>
          <w:szCs w:val="24"/>
        </w:rPr>
        <w:t xml:space="preserve"> OIB:26902318451</w:t>
      </w:r>
      <w:r w:rsidR="00A437C4">
        <w:rPr>
          <w:szCs w:val="24"/>
        </w:rPr>
        <w:t>,</w:t>
      </w:r>
      <w:r>
        <w:rPr>
          <w:szCs w:val="24"/>
        </w:rPr>
        <w:t xml:space="preserve">  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5D4798">
        <w:rPr>
          <w:szCs w:val="24"/>
        </w:rPr>
        <w:t>281/13</w:t>
      </w:r>
      <w:r>
        <w:rPr>
          <w:szCs w:val="24"/>
        </w:rPr>
        <w:t xml:space="preserve"> nad stečajnim dužnikom </w:t>
      </w:r>
      <w:r w:rsidR="005D4798">
        <w:rPr>
          <w:szCs w:val="24"/>
        </w:rPr>
        <w:t>VITELON TELEKOMUNIKACIJE d.o.o. u stečaju, OIB 52811216197, Samobor, Milana Langa 2</w:t>
      </w:r>
      <w:r>
        <w:rPr>
          <w:szCs w:val="24"/>
        </w:rPr>
        <w:t xml:space="preserve">, u bruto iznosu od </w:t>
      </w:r>
      <w:r w:rsidR="00133252">
        <w:rPr>
          <w:szCs w:val="24"/>
        </w:rPr>
        <w:t>134.714,14</w:t>
      </w:r>
      <w:r w:rsidR="0071338B" w:rsidRPr="0007284D">
        <w:rPr>
          <w:szCs w:val="24"/>
        </w:rPr>
        <w:t xml:space="preserve">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FE524E" w:rsidR="00E86BB5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133252">
        <w:rPr>
          <w:szCs w:val="24"/>
        </w:rPr>
        <w:t>281/13</w:t>
      </w:r>
      <w:r w:rsidR="00250553">
        <w:rPr>
          <w:szCs w:val="24"/>
        </w:rPr>
        <w:t xml:space="preserve"> od </w:t>
      </w:r>
      <w:r w:rsidR="00133252">
        <w:rPr>
          <w:szCs w:val="24"/>
        </w:rPr>
        <w:t>28</w:t>
      </w:r>
      <w:r w:rsidR="00702945">
        <w:rPr>
          <w:szCs w:val="24"/>
        </w:rPr>
        <w:t xml:space="preserve">. </w:t>
      </w:r>
      <w:r w:rsidR="00133252">
        <w:rPr>
          <w:szCs w:val="24"/>
        </w:rPr>
        <w:t>svibnja</w:t>
      </w:r>
      <w:r w:rsidR="00702945">
        <w:rPr>
          <w:szCs w:val="24"/>
        </w:rPr>
        <w:t xml:space="preserve"> </w:t>
      </w:r>
      <w:r w:rsidR="00133252">
        <w:rPr>
          <w:szCs w:val="24"/>
        </w:rPr>
        <w:t>2013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133252">
        <w:rPr>
          <w:szCs w:val="24"/>
        </w:rPr>
        <w:t>VITELON TELEKOMUNIKACIJE d.o.o. u stečaju, OIB 52811216197, Samobor, Milana Langa 2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B2370D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330AAA">
        <w:rPr>
          <w:szCs w:val="24"/>
        </w:rPr>
        <w:t xml:space="preserve">1.495.916,25 </w:t>
      </w:r>
      <w:r w:rsidR="00702945">
        <w:rPr>
          <w:szCs w:val="24"/>
        </w:rPr>
        <w:t>kn, a koji iznos je prihodov</w:t>
      </w:r>
      <w:r w:rsidR="00330AAA">
        <w:rPr>
          <w:szCs w:val="24"/>
        </w:rPr>
        <w:t>an s osnove unovčenja nekretnina</w:t>
      </w:r>
      <w:r w:rsidR="00702945">
        <w:rPr>
          <w:szCs w:val="24"/>
        </w:rPr>
        <w:t>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FD7F1A" w:rsidR="00FD7F1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D7F1A">
        <w:rPr>
          <w:rFonts w:hAnsi="Times New Roman" w:ascii="Times New Roman"/>
          <w:szCs w:val="24"/>
        </w:rPr>
        <w:t xml:space="preserve">Odluka o visini nagrade stečajnom upravitelju za obavljene stečajno-upraviteljske poslove u ovom stečajnom postupku nad </w:t>
      </w:r>
      <w:r w:rsidR="00FD7F1A">
        <w:rPr>
          <w:rFonts w:hAnsi="Times New Roman" w:ascii="Times New Roman"/>
          <w:color w:val="000000"/>
          <w:szCs w:val="24"/>
        </w:rPr>
        <w:t xml:space="preserve">stečajnim dužnikom </w:t>
      </w:r>
      <w:r w:rsidR="00FD7F1A">
        <w:rPr>
          <w:rFonts w:hAnsi="Times New Roman" w:ascii="Times New Roman"/>
          <w:szCs w:val="24"/>
        </w:rPr>
        <w:t>VITELON TELEKOMUNIKACIJE d.o.o. u stečaju, OIB 52811216197, Samobor, Milana Langa 2, određena je sukladno članku 94. st. 1. i 2. Stečajnog zakona (Narodne novine br. 71/15,104/17), a utvrđena je na temelju čl. 2., čl. 5 i  čl. 6. Uredbe o kriterijima i načinu obračuna i plaćanja nagrade stečajnim upraviteljima (Narodne novine br. 105/15), odnosno obračunata je primjenom tablice vrijednosti unovčene stečajne mase i nagrade u postocima.</w:t>
      </w:r>
    </w:p>
    <w:p w:rsidRDefault="00E363FE" w:rsidP="00E86BB5" w:rsidR="00E363FE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C48E5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FD7F1A" w:rsidRPr="00FD7F1A">
        <w:rPr>
          <w:rFonts w:hAnsi="Times New Roman" w:ascii="Times New Roman"/>
          <w:szCs w:val="24"/>
        </w:rPr>
        <w:t>17</w:t>
      </w:r>
      <w:r w:rsidR="00585A5E" w:rsidRPr="00FD7F1A">
        <w:rPr>
          <w:rFonts w:hAnsi="Times New Roman" w:ascii="Times New Roman"/>
          <w:szCs w:val="24"/>
        </w:rPr>
        <w:t xml:space="preserve">. </w:t>
      </w:r>
      <w:r w:rsidR="00417D26" w:rsidRPr="00FD7F1A">
        <w:rPr>
          <w:rFonts w:hAnsi="Times New Roman" w:ascii="Times New Roman"/>
          <w:szCs w:val="24"/>
        </w:rPr>
        <w:t>prosinca</w:t>
      </w:r>
      <w:r w:rsidR="000F527E" w:rsidRPr="00FD7F1A">
        <w:rPr>
          <w:rFonts w:hAnsi="Times New Roman" w:ascii="Times New Roman"/>
          <w:szCs w:val="24"/>
        </w:rPr>
        <w:t xml:space="preserve"> 2018</w:t>
      </w:r>
      <w:r w:rsidR="00585A5E" w:rsidRPr="00FD7F1A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0D5508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C48E5" w:rsidP="00585A5E" w:rsidR="00EC48E5">
      <w:pPr>
        <w:rPr>
          <w:rFonts w:hAnsi="Times New Roman" w:ascii="Times New Roman"/>
          <w:szCs w:val="24"/>
        </w:rPr>
      </w:pPr>
    </w:p>
    <w:p w:rsidRDefault="008755EE" w:rsidP="00585A5E" w:rsidR="008755EE">
      <w:pPr>
        <w:rPr>
          <w:rFonts w:hAnsi="Times New Roman" w:ascii="Times New Roman"/>
          <w:szCs w:val="24"/>
        </w:rPr>
      </w:pPr>
    </w:p>
    <w:p w:rsidRDefault="008755EE" w:rsidP="00585A5E" w:rsidR="008755EE">
      <w:pPr>
        <w:rPr>
          <w:rFonts w:hAnsi="Times New Roman" w:ascii="Times New Roman"/>
          <w:szCs w:val="24"/>
        </w:rPr>
      </w:pPr>
    </w:p>
    <w:p w:rsidRDefault="008755EE" w:rsidP="00585A5E" w:rsidR="008755EE">
      <w:pPr>
        <w:rPr>
          <w:rFonts w:hAnsi="Times New Roman" w:ascii="Times New Roman"/>
          <w:szCs w:val="24"/>
        </w:rPr>
      </w:pPr>
    </w:p>
    <w:p w:rsidRDefault="008755EE" w:rsidP="00585A5E" w:rsidR="008755EE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0D5508" w:rsidP="00692346" w:rsidR="000D550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D5508" w:rsidP="00C662EE" w:rsidR="000D5508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0D5508" w:rsidR="00E33188">
      <w:pPr>
        <w:pStyle w:val="Tijeloteksta"/>
        <w:ind w:left="720"/>
      </w:pPr>
      <w:r w:rsidRPr="0004369C">
        <w:rPr>
          <w:color w:val="FFFFFF"/>
          <w:szCs w:val="24"/>
        </w:rPr>
        <w:t>suda</w:t>
      </w:r>
    </w:p>
    <w:sectPr w:rsidSect="00F56391" w:rsidR="00E33188">
      <w:headerReference w:type="default" r:id="rId10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508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8755EE">
          <w:rPr>
            <w:rFonts w:hAnsi="Times New Roman" w:ascii="Times New Roman"/>
            <w:szCs w:val="24"/>
          </w:rPr>
          <w:t>281/13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284D"/>
    <w:rsid w:val="0007317F"/>
    <w:rsid w:val="00073746"/>
    <w:rsid w:val="00091F6F"/>
    <w:rsid w:val="000D5508"/>
    <w:rsid w:val="000F527E"/>
    <w:rsid w:val="000F651C"/>
    <w:rsid w:val="001053B7"/>
    <w:rsid w:val="00111F3F"/>
    <w:rsid w:val="0011369F"/>
    <w:rsid w:val="001231DC"/>
    <w:rsid w:val="0012409E"/>
    <w:rsid w:val="001259B8"/>
    <w:rsid w:val="00133252"/>
    <w:rsid w:val="00176678"/>
    <w:rsid w:val="00191FCC"/>
    <w:rsid w:val="00192DAE"/>
    <w:rsid w:val="001A01D2"/>
    <w:rsid w:val="001F34CA"/>
    <w:rsid w:val="001F6333"/>
    <w:rsid w:val="00212EDA"/>
    <w:rsid w:val="00213235"/>
    <w:rsid w:val="00227080"/>
    <w:rsid w:val="00250553"/>
    <w:rsid w:val="00273005"/>
    <w:rsid w:val="002865AA"/>
    <w:rsid w:val="002C0948"/>
    <w:rsid w:val="00326A56"/>
    <w:rsid w:val="00330AAA"/>
    <w:rsid w:val="00331AD6"/>
    <w:rsid w:val="00336F50"/>
    <w:rsid w:val="00351429"/>
    <w:rsid w:val="00370F98"/>
    <w:rsid w:val="003F240D"/>
    <w:rsid w:val="004132CA"/>
    <w:rsid w:val="00415A3E"/>
    <w:rsid w:val="00417D26"/>
    <w:rsid w:val="00451946"/>
    <w:rsid w:val="00484987"/>
    <w:rsid w:val="004D21B0"/>
    <w:rsid w:val="004E336A"/>
    <w:rsid w:val="005000B0"/>
    <w:rsid w:val="00502C1B"/>
    <w:rsid w:val="005114AA"/>
    <w:rsid w:val="00585A5E"/>
    <w:rsid w:val="005B17E8"/>
    <w:rsid w:val="005D4798"/>
    <w:rsid w:val="005F2F75"/>
    <w:rsid w:val="00600F6E"/>
    <w:rsid w:val="00617DDF"/>
    <w:rsid w:val="00664067"/>
    <w:rsid w:val="006B03CC"/>
    <w:rsid w:val="006B4CBC"/>
    <w:rsid w:val="006B61A1"/>
    <w:rsid w:val="006D70D6"/>
    <w:rsid w:val="006E3EF5"/>
    <w:rsid w:val="00702945"/>
    <w:rsid w:val="0071338B"/>
    <w:rsid w:val="007221B2"/>
    <w:rsid w:val="00766A91"/>
    <w:rsid w:val="00776A1E"/>
    <w:rsid w:val="007B40AB"/>
    <w:rsid w:val="007C5DA8"/>
    <w:rsid w:val="007E78C9"/>
    <w:rsid w:val="007F2234"/>
    <w:rsid w:val="007F7986"/>
    <w:rsid w:val="00805145"/>
    <w:rsid w:val="008232A7"/>
    <w:rsid w:val="00824BAC"/>
    <w:rsid w:val="008630B4"/>
    <w:rsid w:val="008755EE"/>
    <w:rsid w:val="00955E5A"/>
    <w:rsid w:val="00A02156"/>
    <w:rsid w:val="00A26FDC"/>
    <w:rsid w:val="00A437C4"/>
    <w:rsid w:val="00A52C4F"/>
    <w:rsid w:val="00A71104"/>
    <w:rsid w:val="00AD5533"/>
    <w:rsid w:val="00AE5759"/>
    <w:rsid w:val="00B145E7"/>
    <w:rsid w:val="00B2370D"/>
    <w:rsid w:val="00B50AE6"/>
    <w:rsid w:val="00BA031A"/>
    <w:rsid w:val="00BA31FD"/>
    <w:rsid w:val="00BE3772"/>
    <w:rsid w:val="00C006D9"/>
    <w:rsid w:val="00C04438"/>
    <w:rsid w:val="00C10E00"/>
    <w:rsid w:val="00C30FD7"/>
    <w:rsid w:val="00C61AA1"/>
    <w:rsid w:val="00C70B57"/>
    <w:rsid w:val="00C80F62"/>
    <w:rsid w:val="00CD5379"/>
    <w:rsid w:val="00CD7377"/>
    <w:rsid w:val="00CE1A90"/>
    <w:rsid w:val="00CF26DA"/>
    <w:rsid w:val="00D25B07"/>
    <w:rsid w:val="00D82F20"/>
    <w:rsid w:val="00DB75B7"/>
    <w:rsid w:val="00DF47A6"/>
    <w:rsid w:val="00E16CAF"/>
    <w:rsid w:val="00E21463"/>
    <w:rsid w:val="00E33188"/>
    <w:rsid w:val="00E363FE"/>
    <w:rsid w:val="00E5176E"/>
    <w:rsid w:val="00E74E2C"/>
    <w:rsid w:val="00E83C29"/>
    <w:rsid w:val="00E86BB5"/>
    <w:rsid w:val="00EB6674"/>
    <w:rsid w:val="00EB7DC9"/>
    <w:rsid w:val="00EC48E5"/>
    <w:rsid w:val="00ED415F"/>
    <w:rsid w:val="00EE5270"/>
    <w:rsid w:val="00F02160"/>
    <w:rsid w:val="00F56391"/>
    <w:rsid w:val="00F62920"/>
    <w:rsid w:val="00F820B2"/>
    <w:rsid w:val="00F86D40"/>
    <w:rsid w:val="00F87248"/>
    <w:rsid w:val="00FB25B1"/>
    <w:rsid w:val="00FB27AC"/>
    <w:rsid w:val="00FC5336"/>
    <w:rsid w:val="00FD7F1A"/>
    <w:rsid w:val="00FE524E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5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5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5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5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5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5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5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5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634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St-281/2013-107</izvorni_sadrzaj>
    <derivirana_varijabla naziv="DomainObject.Oznaka_1">St-281/2013-107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i 4 L</izvorni_sadrzaj>
    <derivirana_varijabla naziv="DomainObject.Predmet.PrimjedbaSuca_1">3 i 4 L</derivirana_varijabla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usluge; Mirko Erdelja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90370483663; Mirko Erdelja, OIB 74159035562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Zagreb; Mirko Erdelja, Hrvatskih Branitelja 50, 10347 Strmec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Zagreb; Mirko Erdelja, OIB 74159035562, Hrvatskih Branitelja 50, 10347 Strmec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Zagreb,Mirko Erdelja Hrvatskih Branitelja 50,10347 Strmec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Zagreb,Mirko Erdelja, OIB 74159035562, Hrvatskih Branitelja 50,10347 Strmec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usluge,Mirko Erdelja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90370483663,Mirko Erdelja, OIB 74159035562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  <item>Mirko Erdelja, Hrvatskih Branitelja 50, 10347 Strmec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  <item>Mirko Erdelja, OIB 74159035562, Hrvatskih Branitelja 50, 10347 Strmec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  <item>Mirko Erdelja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  <item>Mirko Erdelja, OIB 74159035562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St-281/2013-107</izvorni_sadrzaj>
    <derivirana_varijabla naziv="DomainObject.PoslovniBrojDokumenta_1">St-281/2013-107</derivirana_varijabla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  <item>Mirko Erdelja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  <item>Mirko Erdelja, OIB 74159035562, Hrvatskih Branitelja 50,10347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  <item>, OIB 74159035562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2017.</izvorni_sadrzaj>
    <derivirana_varijabla naziv="DomainObject.Predmet.DatumZadnjeOdrzaneSudskeRadnje_1">20. studenog 2017.</derivirana_varijabla>
  </DomainObject.Predmet.DatumZadnjeOdrzaneSudskeRadnje>
  <DomainObject.PredzadnjaOdlukaIzPredmeta.DatumDonosenjaOdluke>
    <izvorni_sadrzaj>20. ožujka 2018.</izvorni_sadrzaj>
    <derivirana_varijabla naziv="DomainObject.PredzadnjaOdlukaIzPredmeta.DatumDonosenjaOdluke_1">20. ožujka 2018.</derivirana_varijabla>
  </DomainObject.PredzadnjaOdlukaIzPredmeta.DatumDonosenjaOdluke>
  <DomainObject.PredzadnjaOdlukaIzPredmeta.Oznaka>
    <izvorni_sadrzaj>St-281/2013-104</izvorni_sadrzaj>
    <derivirana_varijabla naziv="DomainObject.PredzadnjaOdlukaIzPredmeta.Oznaka_1">St-281/2013-104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1775</properties:Characters>
  <properties:Lines>60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2018-12-17T12:13:00Z</dcterms:created>
  <dc:creator>Valentina Kranjčić</dc:creator>
  <cp:lastModifiedBy>Monika Grbac</cp:lastModifiedBy>
  <cp:lastPrinted>2018-12-10T12:14:00Z</cp:lastPrinted>
  <dcterms:modified xmlns:xsi="http://www.w3.org/2001/XMLSchema-instance" xsi:type="dcterms:W3CDTF">2018-12-17T12:19:00Z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St-281/2013-107 / Odluka - Rješenje - određivanje nagrade stečajnom upravitelju (st-281-13.docx)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