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af0d" w14:paraId="b54af0d" w:rsidRDefault="00A961C8" w:rsidP="00E30935" w:rsidR="004D45C7">
      <w:pPr>
        <w:pStyle w:val="Naslov"/>
        <w:jc w:val="both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5C7" w:rsidP="004D45C7" w:rsidR="004D45C7" w:rsidRPr="001C6045">
      <w:pPr>
        <w:pStyle w:val="Naslov2"/>
        <w:rPr>
          <w:b w:val="false"/>
          <w:bCs/>
          <w:sz w:val="24"/>
          <w:szCs w:val="24"/>
        </w:rPr>
      </w:pPr>
      <w:r w:rsidRPr="001C6045">
        <w:rPr>
          <w:b w:val="false"/>
          <w:bCs/>
          <w:sz w:val="24"/>
          <w:szCs w:val="24"/>
        </w:rPr>
        <w:t>REPUBLIKA HRVATSKA</w:t>
      </w:r>
    </w:p>
    <w:p w:rsidRDefault="004D45C7" w:rsidP="004D45C7" w:rsidR="004D45C7" w:rsidRPr="00D97F3B">
      <w:pPr>
        <w:jc w:val="both"/>
        <w:rPr>
          <w:sz w:val="24"/>
          <w:szCs w:val="24"/>
        </w:rPr>
      </w:pPr>
      <w:r w:rsidRPr="001C6045">
        <w:rPr>
          <w:sz w:val="24"/>
          <w:szCs w:val="24"/>
        </w:rPr>
        <w:t>Trgova</w:t>
      </w:r>
      <w:r w:rsidRPr="00D97F3B">
        <w:rPr>
          <w:sz w:val="24"/>
          <w:szCs w:val="24"/>
        </w:rPr>
        <w:t>č</w:t>
      </w:r>
      <w:r w:rsidRPr="001C6045">
        <w:rPr>
          <w:sz w:val="24"/>
          <w:szCs w:val="24"/>
        </w:rPr>
        <w:t>ki</w:t>
      </w:r>
      <w:r w:rsidRPr="00D97F3B">
        <w:rPr>
          <w:sz w:val="24"/>
          <w:szCs w:val="24"/>
        </w:rPr>
        <w:t xml:space="preserve"> </w:t>
      </w:r>
      <w:r w:rsidRPr="001C6045">
        <w:rPr>
          <w:sz w:val="24"/>
          <w:szCs w:val="24"/>
        </w:rPr>
        <w:t>sud</w:t>
      </w:r>
      <w:r w:rsidRPr="00D97F3B">
        <w:rPr>
          <w:sz w:val="24"/>
          <w:szCs w:val="24"/>
        </w:rPr>
        <w:t xml:space="preserve"> </w:t>
      </w:r>
      <w:r w:rsidRPr="001C6045">
        <w:rPr>
          <w:sz w:val="24"/>
          <w:szCs w:val="24"/>
        </w:rPr>
        <w:t>u</w:t>
      </w:r>
      <w:r w:rsidRPr="00D97F3B">
        <w:rPr>
          <w:sz w:val="24"/>
          <w:szCs w:val="24"/>
        </w:rPr>
        <w:t xml:space="preserve"> </w:t>
      </w:r>
      <w:r w:rsidRPr="001C6045">
        <w:rPr>
          <w:sz w:val="24"/>
          <w:szCs w:val="24"/>
        </w:rPr>
        <w:t>Zagrebu</w:t>
      </w:r>
    </w:p>
    <w:p w:rsidRDefault="004D45C7" w:rsidP="004D45C7" w:rsidR="004D45C7">
      <w:pPr>
        <w:jc w:val="both"/>
        <w:rPr>
          <w:sz w:val="24"/>
          <w:szCs w:val="24"/>
        </w:rPr>
      </w:pPr>
      <w:r w:rsidRPr="001C6045">
        <w:rPr>
          <w:sz w:val="24"/>
          <w:szCs w:val="24"/>
        </w:rPr>
        <w:t>Zagreb, Amruševa 2/II</w:t>
      </w:r>
    </w:p>
    <w:p w:rsidRDefault="00E30935" w:rsidP="004D45C7" w:rsidR="00E30935" w:rsidRPr="001C6045">
      <w:pPr>
        <w:jc w:val="both"/>
        <w:rPr>
          <w:sz w:val="24"/>
          <w:szCs w:val="24"/>
        </w:rPr>
      </w:pPr>
    </w:p>
    <w:p w:rsidRDefault="004D45C7" w:rsidP="00E30935" w:rsidR="00DB1263">
      <w:pPr>
        <w:jc w:val="right"/>
        <w:rPr>
          <w:sz w:val="24"/>
          <w:szCs w:val="24"/>
          <w:lang w:val="pt-BR"/>
        </w:rPr>
      </w:pP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  <w:t xml:space="preserve">  </w:t>
      </w:r>
      <w:r w:rsidR="00DB1263" w:rsidRPr="00547980">
        <w:rPr>
          <w:sz w:val="24"/>
          <w:szCs w:val="24"/>
          <w:lang w:val="pt-BR"/>
        </w:rPr>
        <w:t>40.St-585/2014</w:t>
      </w:r>
      <w:r w:rsidR="00E30935">
        <w:rPr>
          <w:sz w:val="24"/>
          <w:szCs w:val="24"/>
          <w:lang w:val="pt-BR"/>
        </w:rPr>
        <w:t>.</w:t>
      </w:r>
      <w:r w:rsidR="00DB1263" w:rsidRPr="00547980">
        <w:rPr>
          <w:sz w:val="24"/>
          <w:szCs w:val="24"/>
          <w:lang w:val="pt-BR"/>
        </w:rPr>
        <w:t xml:space="preserve"> </w:t>
      </w:r>
    </w:p>
    <w:p w:rsidRDefault="00DB1263" w:rsidP="00DB1263" w:rsidR="00DB1263" w:rsidRPr="00DB1263">
      <w:pPr>
        <w:jc w:val="center"/>
        <w:rPr>
          <w:sz w:val="24"/>
          <w:szCs w:val="24"/>
          <w:lang w:val="pt-BR"/>
        </w:rPr>
      </w:pPr>
      <w:r w:rsidRPr="00DB1263">
        <w:rPr>
          <w:sz w:val="24"/>
          <w:szCs w:val="24"/>
          <w:lang w:val="pt-BR"/>
        </w:rPr>
        <w:t>R E P U B L I K A  H R V A T S K A</w:t>
      </w:r>
    </w:p>
    <w:p w:rsidRDefault="004D45C7" w:rsidP="004D45C7" w:rsidR="004D45C7" w:rsidRPr="00DB1263">
      <w:pPr>
        <w:jc w:val="center"/>
        <w:rPr>
          <w:sz w:val="24"/>
        </w:rPr>
      </w:pPr>
    </w:p>
    <w:p w:rsidRDefault="004D45C7" w:rsidP="004D45C7" w:rsidR="004D45C7">
      <w:pPr>
        <w:jc w:val="center"/>
        <w:rPr>
          <w:sz w:val="24"/>
        </w:rPr>
      </w:pPr>
      <w:r w:rsidRPr="00DB1263">
        <w:rPr>
          <w:sz w:val="24"/>
        </w:rPr>
        <w:t>R J E Š E NJ E</w:t>
      </w:r>
    </w:p>
    <w:p w:rsidRDefault="004D45C7" w:rsidP="004D45C7" w:rsidR="004D45C7">
      <w:pPr>
        <w:jc w:val="center"/>
        <w:rPr>
          <w:b/>
          <w:sz w:val="24"/>
        </w:rPr>
      </w:pPr>
    </w:p>
    <w:p w:rsidRDefault="00DB1263" w:rsidP="00DB1263" w:rsidR="00DB1263" w:rsidRPr="00547980">
      <w:pPr>
        <w:ind w:firstLine="720"/>
        <w:jc w:val="both"/>
        <w:rPr>
          <w:sz w:val="24"/>
          <w:szCs w:val="24"/>
        </w:rPr>
      </w:pPr>
      <w:r w:rsidRPr="00547980">
        <w:rPr>
          <w:sz w:val="24"/>
          <w:szCs w:val="24"/>
        </w:rPr>
        <w:t xml:space="preserve">TRGOVAČKI SUD U ZAGREBU po sucu Anti Galiću, kao stečajnom sucu, , u stečajnom postupku nad dužnikom EKOVENT d.o.o., u stečaju, Krapina, Krapinsko Strahinje 28., (OIB 02693661308), dana </w:t>
      </w:r>
      <w:r w:rsidR="008273A2">
        <w:rPr>
          <w:sz w:val="24"/>
          <w:szCs w:val="24"/>
        </w:rPr>
        <w:t>4.siječnja</w:t>
      </w:r>
      <w:r w:rsidRPr="00547980">
        <w:rPr>
          <w:sz w:val="24"/>
          <w:szCs w:val="24"/>
        </w:rPr>
        <w:t xml:space="preserve"> 201</w:t>
      </w:r>
      <w:r w:rsidR="008273A2">
        <w:rPr>
          <w:sz w:val="24"/>
          <w:szCs w:val="24"/>
        </w:rPr>
        <w:t>9</w:t>
      </w:r>
      <w:r w:rsidRPr="00547980">
        <w:rPr>
          <w:sz w:val="24"/>
          <w:szCs w:val="24"/>
        </w:rPr>
        <w:t>.</w:t>
      </w:r>
    </w:p>
    <w:p w:rsidRDefault="0025469D" w:rsidP="004D45C7" w:rsidR="0025469D">
      <w:pPr>
        <w:widowControl/>
        <w:jc w:val="center"/>
        <w:rPr>
          <w:b/>
          <w:sz w:val="24"/>
        </w:rPr>
      </w:pPr>
    </w:p>
    <w:p w:rsidRDefault="004D45C7" w:rsidP="004D45C7" w:rsidR="0025469D">
      <w:pPr>
        <w:widowControl/>
        <w:jc w:val="center"/>
        <w:rPr>
          <w:b/>
          <w:sz w:val="24"/>
        </w:rPr>
      </w:pPr>
      <w:r>
        <w:rPr>
          <w:b/>
          <w:sz w:val="24"/>
        </w:rPr>
        <w:t>r i j e š i o   j e</w:t>
      </w:r>
    </w:p>
    <w:p w:rsidRDefault="004D45C7" w:rsidP="004D45C7" w:rsidR="004D45C7">
      <w:pPr>
        <w:widowControl/>
        <w:jc w:val="center"/>
        <w:rPr>
          <w:sz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</w:rPr>
      </w:pPr>
      <w:r>
        <w:rPr>
          <w:b/>
          <w:sz w:val="24"/>
        </w:rPr>
        <w:t>I    Utvrđene tražbine viših isplatnih redova:</w:t>
      </w:r>
    </w:p>
    <w:p w:rsidRDefault="005A37DD" w:rsidP="004D45C7" w:rsidR="005A37DD">
      <w:pPr>
        <w:widowControl/>
        <w:ind w:left="720"/>
        <w:jc w:val="both"/>
        <w:rPr>
          <w:b/>
          <w:sz w:val="24"/>
        </w:rPr>
      </w:pPr>
    </w:p>
    <w:p w:rsidRDefault="00C765A0" w:rsidP="004D45C7" w:rsidR="004D45C7">
      <w:pPr>
        <w:widowControl/>
        <w:ind w:left="720"/>
        <w:jc w:val="both"/>
        <w:rPr>
          <w:b/>
          <w:sz w:val="24"/>
        </w:rPr>
      </w:pPr>
      <w:r>
        <w:rPr>
          <w:b/>
          <w:sz w:val="24"/>
        </w:rPr>
        <w:t>Drugi</w:t>
      </w:r>
      <w:r w:rsidR="004D45C7" w:rsidRPr="003F612C">
        <w:rPr>
          <w:b/>
          <w:sz w:val="24"/>
        </w:rPr>
        <w:t xml:space="preserve"> viši isplatni red</w:t>
      </w:r>
    </w:p>
    <w:p w:rsidRDefault="00B94C8C" w:rsidP="00D20D94" w:rsidR="00B94C8C">
      <w:pPr>
        <w:ind w:firstLine="720"/>
        <w:jc w:val="both"/>
        <w:rPr>
          <w:b/>
          <w:sz w:val="24"/>
        </w:rPr>
      </w:pPr>
    </w:p>
    <w:p w:rsidRDefault="00821119" w:rsidP="0025469D" w:rsidR="0025469D" w:rsidRPr="0025469D">
      <w:pPr>
        <w:numPr>
          <w:ilvl w:val="0"/>
          <w:numId w:val="20"/>
        </w:numPr>
        <w:jc w:val="both"/>
        <w:rPr>
          <w:sz w:val="24"/>
          <w:szCs w:val="24"/>
        </w:rPr>
      </w:pPr>
      <w:r w:rsidRPr="0025469D">
        <w:rPr>
          <w:sz w:val="24"/>
          <w:szCs w:val="24"/>
        </w:rPr>
        <w:t>HRVATSKA BANKA ZA OBNOVU I RAZVITAK, Zagreb, Strossmayerov trg 9 OIB  26702280390, u iznosu od 2.967.135,46 kn</w:t>
      </w:r>
    </w:p>
    <w:p w:rsidRDefault="00821119" w:rsidP="00D20D94" w:rsidR="00821119">
      <w:pPr>
        <w:widowControl/>
        <w:jc w:val="center"/>
        <w:rPr>
          <w:sz w:val="24"/>
        </w:rPr>
      </w:pPr>
    </w:p>
    <w:p w:rsidRDefault="00D20D94" w:rsidP="00D20D94" w:rsidR="0025469D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D20D94" w:rsidP="00D20D94" w:rsidR="00D20D94">
      <w:pPr>
        <w:widowControl/>
        <w:jc w:val="center"/>
        <w:rPr>
          <w:sz w:val="24"/>
        </w:rPr>
      </w:pPr>
    </w:p>
    <w:p w:rsidRDefault="00D20D94" w:rsidP="00D20D94" w:rsidR="00D20D9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Na </w:t>
      </w:r>
      <w:r w:rsidR="001814B2">
        <w:rPr>
          <w:sz w:val="24"/>
        </w:rPr>
        <w:t>posebnom</w:t>
      </w:r>
      <w:r>
        <w:rPr>
          <w:sz w:val="24"/>
        </w:rPr>
        <w:t xml:space="preserve"> ispitnom ročištu održanom dana </w:t>
      </w:r>
      <w:r w:rsidR="00821119">
        <w:rPr>
          <w:sz w:val="24"/>
        </w:rPr>
        <w:t>20.prosinca</w:t>
      </w:r>
      <w:r>
        <w:rPr>
          <w:sz w:val="24"/>
        </w:rPr>
        <w:t xml:space="preserve"> 201</w:t>
      </w:r>
      <w:r w:rsidR="00821119">
        <w:rPr>
          <w:sz w:val="24"/>
        </w:rPr>
        <w:t>8</w:t>
      </w:r>
      <w:r>
        <w:rPr>
          <w:sz w:val="24"/>
        </w:rPr>
        <w:t xml:space="preserve">. ispitane su sve prijavljene tražbine prema iznosima i redu koje su prijavljene u roku. </w:t>
      </w:r>
    </w:p>
    <w:p w:rsidRDefault="00D20D94" w:rsidP="00D20D94" w:rsidR="00D20D94">
      <w:pPr>
        <w:widowControl/>
        <w:jc w:val="both"/>
        <w:rPr>
          <w:sz w:val="24"/>
        </w:rPr>
      </w:pPr>
      <w:r>
        <w:rPr>
          <w:sz w:val="24"/>
        </w:rPr>
        <w:tab/>
        <w:t xml:space="preserve">Nakon ispitnog ročišta stečajni sudac je sastavio, sukladno odredbi čl. 177. st. 2. Stečajnog zakona («Narodne novine» br. 44/96., 29/99. 129/00, 123/03, 82/06,116/10.,  25/12 i 133/12 - dalje SZ), </w:t>
      </w:r>
      <w:r w:rsidR="00821119">
        <w:rPr>
          <w:sz w:val="24"/>
        </w:rPr>
        <w:t xml:space="preserve">koji Zakon se u ovom stečajnom postupku postupku primjenjuje temeljem </w:t>
      </w:r>
      <w:r w:rsidR="00A66D87">
        <w:rPr>
          <w:sz w:val="24"/>
        </w:rPr>
        <w:t xml:space="preserve">članka 441. stavak 1. </w:t>
      </w:r>
      <w:r w:rsidR="00A66D87" w:rsidRPr="00272503">
        <w:rPr>
          <w:sz w:val="24"/>
          <w:szCs w:val="24"/>
        </w:rPr>
        <w:t>Stečajnog zakona (N.N. br. 71/15 i 104/17</w:t>
      </w:r>
      <w:r w:rsidR="00A66D87">
        <w:rPr>
          <w:sz w:val="24"/>
          <w:szCs w:val="24"/>
        </w:rPr>
        <w:t>)</w:t>
      </w:r>
      <w:r w:rsidR="00531DDF">
        <w:rPr>
          <w:sz w:val="24"/>
          <w:szCs w:val="24"/>
        </w:rPr>
        <w:t>,</w:t>
      </w:r>
      <w:r w:rsidR="00A66D87">
        <w:rPr>
          <w:sz w:val="24"/>
          <w:szCs w:val="24"/>
        </w:rPr>
        <w:t xml:space="preserve"> </w:t>
      </w:r>
      <w:r>
        <w:rPr>
          <w:sz w:val="24"/>
        </w:rPr>
        <w:t xml:space="preserve">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D20D94" w:rsidP="00D20D94" w:rsidR="00D20D94">
      <w:pPr>
        <w:widowControl/>
        <w:jc w:val="both"/>
        <w:rPr>
          <w:sz w:val="24"/>
        </w:rPr>
      </w:pPr>
    </w:p>
    <w:p w:rsidRDefault="00D20D94" w:rsidP="00D20D94" w:rsidR="00D20D94">
      <w:pPr>
        <w:widowControl/>
        <w:jc w:val="both"/>
        <w:rPr>
          <w:sz w:val="24"/>
        </w:rPr>
      </w:pPr>
      <w:r>
        <w:rPr>
          <w:sz w:val="24"/>
        </w:rPr>
        <w:tab/>
        <w:t>Tražbine navedene u točki I. izreke ovog rješenja, stečajni upravitelj je priznao, a kako nitko od nazočnih stečajnih vjerovnika nije osporio priznate tražbine temeljem čl. 177. st. 1. SZ-a tražbine pod točkom I. izreke ovog rješenja smatraju se utvrđenim.</w:t>
      </w:r>
    </w:p>
    <w:p w:rsidRDefault="004132A6" w:rsidP="004D45C7" w:rsidR="004132A6">
      <w:pPr>
        <w:widowControl/>
        <w:ind w:firstLine="720"/>
        <w:jc w:val="both"/>
        <w:rPr>
          <w:sz w:val="24"/>
        </w:rPr>
      </w:pPr>
    </w:p>
    <w:p w:rsidRDefault="004D45C7" w:rsidP="004D45C7" w:rsidR="004D45C7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Temeljem naprijed navedenog,  riješeno je kao u izreci.    </w:t>
      </w:r>
    </w:p>
    <w:p w:rsidRDefault="004D45C7" w:rsidP="004D45C7" w:rsidR="004D45C7">
      <w:pPr>
        <w:widowControl/>
        <w:rPr>
          <w:sz w:val="24"/>
        </w:rPr>
      </w:pPr>
    </w:p>
    <w:p w:rsidRDefault="004D45C7" w:rsidP="004D45C7" w:rsidR="004D45C7">
      <w:pPr>
        <w:widowControl/>
        <w:jc w:val="center"/>
        <w:rPr>
          <w:sz w:val="24"/>
        </w:rPr>
      </w:pPr>
      <w:r>
        <w:rPr>
          <w:sz w:val="24"/>
        </w:rPr>
        <w:t xml:space="preserve">Zagreb, </w:t>
      </w:r>
      <w:r w:rsidR="00375212">
        <w:rPr>
          <w:sz w:val="24"/>
        </w:rPr>
        <w:t>4.siječnja</w:t>
      </w:r>
      <w:r>
        <w:rPr>
          <w:sz w:val="24"/>
        </w:rPr>
        <w:t xml:space="preserve"> 201</w:t>
      </w:r>
      <w:r w:rsidR="004132A6">
        <w:rPr>
          <w:sz w:val="24"/>
        </w:rPr>
        <w:t>9</w:t>
      </w:r>
      <w:r>
        <w:rPr>
          <w:sz w:val="24"/>
        </w:rPr>
        <w:t>.</w:t>
      </w:r>
    </w:p>
    <w:p w:rsidRDefault="004D45C7" w:rsidP="004D45C7" w:rsidR="004D45C7">
      <w:pPr>
        <w:widowControl/>
        <w:ind w:firstLine="720" w:left="5040"/>
        <w:jc w:val="right"/>
        <w:rPr>
          <w:sz w:val="24"/>
        </w:rPr>
      </w:pPr>
      <w:r>
        <w:rPr>
          <w:sz w:val="24"/>
        </w:rPr>
        <w:t xml:space="preserve">      SUDAC:  </w:t>
      </w:r>
    </w:p>
    <w:p w:rsidRDefault="004D45C7" w:rsidP="00E30935" w:rsidR="004D45C7">
      <w:pPr>
        <w:widowControl/>
        <w:ind w:left="5040"/>
        <w:jc w:val="right"/>
        <w:rPr>
          <w:sz w:val="24"/>
        </w:rPr>
      </w:pPr>
      <w:r>
        <w:rPr>
          <w:sz w:val="24"/>
        </w:rPr>
        <w:t xml:space="preserve">               Ante Galić </w:t>
      </w:r>
      <w:r w:rsidR="001A3B1C">
        <w:rPr>
          <w:sz w:val="24"/>
        </w:rPr>
        <w:t>v.r.</w:t>
      </w:r>
    </w:p>
    <w:p w:rsidRDefault="004D45C7" w:rsidP="004D45C7" w:rsidR="004D45C7">
      <w:pPr>
        <w:widowControl/>
        <w:ind w:left="5040"/>
        <w:jc w:val="both"/>
        <w:rPr>
          <w:sz w:val="24"/>
        </w:rPr>
      </w:pPr>
      <w:r>
        <w:rPr>
          <w:sz w:val="24"/>
        </w:rPr>
        <w:tab/>
      </w:r>
    </w:p>
    <w:p w:rsidRDefault="0025469D" w:rsidP="004D45C7" w:rsidR="0025469D">
      <w:pPr>
        <w:widowControl/>
        <w:jc w:val="both"/>
        <w:rPr>
          <w:sz w:val="24"/>
        </w:rPr>
      </w:pPr>
    </w:p>
    <w:p w:rsidRDefault="004D45C7" w:rsidP="004D45C7" w:rsidR="004D45C7">
      <w:pPr>
        <w:widowControl/>
        <w:jc w:val="both"/>
        <w:rPr>
          <w:sz w:val="24"/>
        </w:rPr>
      </w:pPr>
      <w:r>
        <w:rPr>
          <w:sz w:val="24"/>
        </w:rPr>
        <w:lastRenderedPageBreak/>
        <w:t>UPUTA  O PRAVNOM LIJEKU:</w:t>
      </w:r>
    </w:p>
    <w:p w:rsidRDefault="004D45C7" w:rsidP="004D45C7" w:rsidR="004D45C7">
      <w:pPr>
        <w:widowControl/>
        <w:jc w:val="both"/>
        <w:rPr>
          <w:sz w:val="24"/>
        </w:rPr>
      </w:pPr>
      <w:r>
        <w:rPr>
          <w:sz w:val="24"/>
        </w:rPr>
        <w:t xml:space="preserve">Protiv ovog rješenja pravo na žalbu ima svaki vjerovnik i stečajni upravitelj u dijelu koji se tiče njegove prijavljene tražbine, odnosno tražbine koju je osporio (čl. 177. st. 4. i 5. SZ-a). Rok za žalbu </w:t>
      </w:r>
      <w:r w:rsidR="00F13F92">
        <w:rPr>
          <w:sz w:val="24"/>
        </w:rPr>
        <w:t xml:space="preserve">je </w:t>
      </w:r>
      <w:r>
        <w:rPr>
          <w:sz w:val="24"/>
        </w:rPr>
        <w:t xml:space="preserve">8 dana </w:t>
      </w:r>
      <w:r w:rsidR="00F13F92">
        <w:rPr>
          <w:sz w:val="24"/>
        </w:rPr>
        <w:t>od dana dostave</w:t>
      </w:r>
      <w:r>
        <w:rPr>
          <w:sz w:val="24"/>
        </w:rPr>
        <w:t>. Žalba se podnosi ovom sudu u 2 primjerka.</w:t>
      </w:r>
    </w:p>
    <w:p w:rsidRDefault="001A3B1C" w:rsidP="00422EE0" w:rsidR="001A3B1C">
      <w:pPr>
        <w:jc w:val="both"/>
      </w:pPr>
    </w:p>
    <w:p w:rsidRDefault="001A3B1C" w:rsidP="001A3B1C" w:rsidR="001A3B1C">
      <w:pPr>
        <w:ind w:firstLine="708" w:left="4956"/>
        <w:jc w:val="both"/>
      </w:pPr>
      <w:r>
        <w:t>Za točnost otpravka, ovlašteni službenik:</w:t>
      </w:r>
    </w:p>
    <w:p w:rsidRDefault="001A3B1C" w:rsidP="001A3B1C" w:rsidR="004D45C7" w:rsidRPr="001A3B1C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sectPr w:rsidSect="004D45C7" w:rsidR="004D45C7" w:rsidRPr="001A3B1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B8A" w:rsidR="00A44B8A">
      <w:r>
        <w:separator/>
      </w:r>
    </w:p>
  </w:endnote>
  <w:endnote w:id="0" w:type="continuationSeparator">
    <w:p w:rsidRDefault="00A44B8A" w:rsidR="00A44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B8A" w:rsidR="00A44B8A">
      <w:r>
        <w:separator/>
      </w:r>
    </w:p>
  </w:footnote>
  <w:footnote w:id="0" w:type="continuationSeparator">
    <w:p w:rsidRDefault="00A44B8A" w:rsidR="00A44B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C8C" w:rsidP="004D45C7" w:rsidR="00B94C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4C8C" w:rsidR="00B94C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C8C" w:rsidP="004D45C7" w:rsidR="00B94C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3B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4C8C" w:rsidP="004D45C7" w:rsidR="00B94C8C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375212">
      <w:rPr>
        <w:sz w:val="24"/>
        <w:szCs w:val="24"/>
      </w:rPr>
      <w:t>585</w:t>
    </w:r>
    <w:r>
      <w:rPr>
        <w:sz w:val="24"/>
        <w:szCs w:val="24"/>
      </w:rPr>
      <w:t>/1</w:t>
    </w:r>
    <w:r w:rsidR="00375212">
      <w:rPr>
        <w:sz w:val="24"/>
        <w:szCs w:val="24"/>
      </w:rPr>
      <w:t>4</w:t>
    </w:r>
  </w:p>
  <w:p w:rsidRDefault="00B94C8C" w:rsidP="004D45C7" w:rsidR="00B94C8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156114"/>
    <w:multiLevelType w:val="hybridMultilevel"/>
    <w:tmpl w:val="18A6E09C"/>
    <w:lvl w:tplc="1720ADE8" w:ilvl="0">
      <w:start w:val="1"/>
      <w:numFmt w:val="decimal"/>
      <w:lvlText w:val="%1."/>
      <w:lvlJc w:val="left"/>
      <w:pPr>
        <w:tabs>
          <w:tab w:pos="975" w:val="num"/>
        </w:tabs>
        <w:ind w:hanging="61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FD4951"/>
    <w:multiLevelType w:val="hybridMultilevel"/>
    <w:tmpl w:val="18A6E09C"/>
    <w:lvl w:tplc="1720ADE8" w:ilvl="0">
      <w:start w:val="1"/>
      <w:numFmt w:val="decimal"/>
      <w:lvlText w:val="%1."/>
      <w:lvlJc w:val="left"/>
      <w:pPr>
        <w:tabs>
          <w:tab w:pos="975" w:val="num"/>
        </w:tabs>
        <w:ind w:hanging="61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2B5E09"/>
    <w:multiLevelType w:val="hybridMultilevel"/>
    <w:tmpl w:val="4D24D0CE"/>
    <w:lvl w:tplc="FD9AC6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AD69D5"/>
    <w:multiLevelType w:val="hybridMultilevel"/>
    <w:tmpl w:val="5EAC5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6E0116C"/>
    <w:multiLevelType w:val="hybridMultilevel"/>
    <w:tmpl w:val="4D24D0CE"/>
    <w:lvl w:tplc="FD9AC6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3">
    <w:nsid w:val="62884E42"/>
    <w:multiLevelType w:val="hybridMultilevel"/>
    <w:tmpl w:val="4D24D0CE"/>
    <w:lvl w:tplc="FD9AC6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D933E9"/>
    <w:multiLevelType w:val="hybridMultilevel"/>
    <w:tmpl w:val="28186D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7"/>
  </w:num>
  <w:num w:numId="3">
    <w:abstractNumId w:val="1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0"/>
  </w:num>
  <w:num w:numId="9">
    <w:abstractNumId w:val="0"/>
  </w:num>
  <w:num w:numId="10">
    <w:abstractNumId w:val="8"/>
  </w:num>
  <w:num w:numId="11">
    <w:abstractNumId w:val="12"/>
  </w:num>
  <w:num w:numId="12">
    <w:abstractNumId w:val="9"/>
  </w:num>
  <w:num w:numId="13">
    <w:abstractNumId w:val="15"/>
  </w:num>
  <w:num w:numId="14">
    <w:abstractNumId w:val="11"/>
  </w:num>
  <w:num w:numId="15">
    <w:abstractNumId w:val="13"/>
  </w:num>
  <w:num w:numId="16">
    <w:abstractNumId w:val="4"/>
  </w:num>
  <w:num w:numId="17">
    <w:abstractNumId w:val="7"/>
  </w:num>
  <w:num w:numId="18">
    <w:abstractNumId w:val="2"/>
  </w:num>
  <w:num w:numId="19">
    <w:abstractNumId w:val="3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655B"/>
    <w:rsid w:val="000207EA"/>
    <w:rsid w:val="00085349"/>
    <w:rsid w:val="000F2021"/>
    <w:rsid w:val="001368B4"/>
    <w:rsid w:val="001814B2"/>
    <w:rsid w:val="001A3B1C"/>
    <w:rsid w:val="001B4F23"/>
    <w:rsid w:val="00243EE9"/>
    <w:rsid w:val="0025469D"/>
    <w:rsid w:val="00261EC5"/>
    <w:rsid w:val="00264573"/>
    <w:rsid w:val="002931F1"/>
    <w:rsid w:val="002C7F4F"/>
    <w:rsid w:val="002E22FE"/>
    <w:rsid w:val="002E6E02"/>
    <w:rsid w:val="003060DB"/>
    <w:rsid w:val="00375212"/>
    <w:rsid w:val="00377E71"/>
    <w:rsid w:val="003D395F"/>
    <w:rsid w:val="003E3698"/>
    <w:rsid w:val="004132A6"/>
    <w:rsid w:val="00417EC8"/>
    <w:rsid w:val="004A1817"/>
    <w:rsid w:val="004D45C7"/>
    <w:rsid w:val="004E3E07"/>
    <w:rsid w:val="00527580"/>
    <w:rsid w:val="00531DDF"/>
    <w:rsid w:val="005A37DD"/>
    <w:rsid w:val="00600CF3"/>
    <w:rsid w:val="00650224"/>
    <w:rsid w:val="00715135"/>
    <w:rsid w:val="00770F3B"/>
    <w:rsid w:val="00791FAE"/>
    <w:rsid w:val="0079641B"/>
    <w:rsid w:val="007E6C2F"/>
    <w:rsid w:val="008144CF"/>
    <w:rsid w:val="00821119"/>
    <w:rsid w:val="008273A2"/>
    <w:rsid w:val="008C4396"/>
    <w:rsid w:val="008F4BB0"/>
    <w:rsid w:val="00907434"/>
    <w:rsid w:val="0097209E"/>
    <w:rsid w:val="009A3018"/>
    <w:rsid w:val="00A06882"/>
    <w:rsid w:val="00A44B8A"/>
    <w:rsid w:val="00A66D87"/>
    <w:rsid w:val="00A961C8"/>
    <w:rsid w:val="00AA6E09"/>
    <w:rsid w:val="00AE191F"/>
    <w:rsid w:val="00B23879"/>
    <w:rsid w:val="00B42C5D"/>
    <w:rsid w:val="00B94C8C"/>
    <w:rsid w:val="00BC333D"/>
    <w:rsid w:val="00C5496C"/>
    <w:rsid w:val="00C765A0"/>
    <w:rsid w:val="00CB5C8E"/>
    <w:rsid w:val="00CC3D9F"/>
    <w:rsid w:val="00D20D94"/>
    <w:rsid w:val="00D92263"/>
    <w:rsid w:val="00DA64CC"/>
    <w:rsid w:val="00DB1263"/>
    <w:rsid w:val="00DB2788"/>
    <w:rsid w:val="00DD6673"/>
    <w:rsid w:val="00DF7B3A"/>
    <w:rsid w:val="00E30935"/>
    <w:rsid w:val="00EA6CE1"/>
    <w:rsid w:val="00F03372"/>
    <w:rsid w:val="00F13F92"/>
    <w:rsid w:val="00F62BE7"/>
    <w:rsid w:val="00F66920"/>
    <w:rsid w:val="00FA63B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qFormat="true" w:name="No Spacing"/>
    <w:lsdException w:qFormat="true" w:name="List Paragraph"/>
    <w:lsdException w:qFormat="true" w:name="Quote"/>
    <w:lsdException w:qFormat="true" w:name="Intense Quote"/>
    <w:lsdException w:qFormat="true" w:name="Subtle Emphasis"/>
    <w:lsdException w:qFormat="true" w:name="Intense Emphasis"/>
    <w:lsdException w:qFormat="true" w:name="Subtle Reference"/>
    <w:lsdException w:qFormat="true" w:name="Intense Reference"/>
    <w:lsdException w:qFormat="true" w:name="Book Title"/>
    <w:lsdException w:qFormat="true" w:unhideWhenUsed="true" w:semiHidden="true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C765A0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rsid w:val="001A3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B1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B1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B1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B1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C765A0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rsid w:val="001A3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B1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B1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B1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B1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St-585/2014-90</izvorni_sadrzaj>
    <derivirana_varijabla naziv="DomainObject.PredzadnjaOdlukaIzPredmeta.Oznaka_1">St-585/2014-90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4E32F-8C5B-4D56-8235-547D05D0A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326</properties:Words>
  <properties:Characters>1642</properties:Characters>
  <properties:Lines>53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2019-01-04T10:58:00Z</dcterms:created>
  <dc:creator>ilukac</dc:creator>
  <cp:lastModifiedBy>Valentina Delač</cp:lastModifiedBy>
  <cp:lastPrinted>2019-01-04T11:00:00Z</cp:lastPrinted>
  <dcterms:modified xmlns:xsi="http://www.w3.org/2001/XMLSchema-instance" xsi:type="dcterms:W3CDTF">2019-01-04T11:00:00Z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(ekovent   Rj  Utvrđene posebno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