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f7f4" w14:paraId="d49f7f4" w:rsidRDefault="00A122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228B" w:rsidP="00A1228B" w:rsidR="00A1228B">
      <w:pPr>
        <w:spacing w:after="0"/>
        <w:jc w:val="both"/>
      </w:pPr>
      <w:r>
        <w:t xml:space="preserve">           </w:t>
      </w:r>
      <w:r>
        <w:t>Republika Hrvatska</w:t>
      </w:r>
    </w:p>
    <w:p w:rsidRDefault="00A1228B" w:rsidP="00A1228B" w:rsidR="00A1228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1228B" w:rsidP="00A1228B" w:rsidR="00A1228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A1228B">
        <w:rPr>
          <w:rFonts w:cs="Times New Roman" w:eastAsia="Times New Roman"/>
          <w:szCs w:val="20"/>
          <w:lang w:eastAsia="hr-HR"/>
        </w:rPr>
        <w:t xml:space="preserve">               Poslovni broj: 5. St-130/2018-24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A1228B">
        <w:rPr>
          <w:rFonts w:cs="Times New Roman" w:eastAsia="Calibri"/>
          <w:szCs w:val="20"/>
          <w:lang w:eastAsia="hr-HR"/>
        </w:rPr>
        <w:t xml:space="preserve">Trgovački sud u Bjelovaru, po sutkinji Mariji Petrina Kubica, u stečajnom postupku nad dužnikom </w:t>
      </w:r>
      <w:r w:rsidRPr="00A1228B">
        <w:rPr>
          <w:rFonts w:cs="Times New Roman" w:eastAsia="Times New Roman"/>
          <w:szCs w:val="20"/>
          <w:lang w:eastAsia="hr-HR" w:val="en-GB"/>
        </w:rPr>
        <w:t xml:space="preserve">GASTRAL NATURA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Franje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Vidovića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59/D,OIB:51023706342</w:t>
      </w:r>
      <w:r w:rsidRPr="00A1228B">
        <w:rPr>
          <w:rFonts w:cs="Times New Roman" w:eastAsia="Calibri"/>
          <w:szCs w:val="20"/>
          <w:lang w:eastAsia="hr-HR"/>
        </w:rPr>
        <w:t>, temeljem čl.321. st.1. Stečajnog zakona ("Narodne novine" broj 71/15 i 104/17, dalje: SZ), 20. studenog 2018. donosi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228B">
        <w:rPr>
          <w:rFonts w:cs="Times New Roman" w:eastAsia="Times New Roman"/>
          <w:szCs w:val="20"/>
          <w:lang w:eastAsia="hr-HR"/>
        </w:rPr>
        <w:t>Z A K L J U Č A K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1228B">
        <w:rPr>
          <w:rFonts w:cs="Times New Roman" w:eastAsia="Calibri"/>
          <w:szCs w:val="20"/>
          <w:lang w:eastAsia="hr-HR"/>
        </w:rPr>
        <w:t xml:space="preserve">1. Određuje se ročište na kojem će se raspravljati i glasovati o Stečajnom planu dužnika </w:t>
      </w:r>
      <w:r w:rsidRPr="00A1228B">
        <w:rPr>
          <w:rFonts w:cs="Times New Roman" w:eastAsia="Times New Roman"/>
          <w:szCs w:val="20"/>
          <w:lang w:eastAsia="hr-HR" w:val="en-GB"/>
        </w:rPr>
        <w:t xml:space="preserve">GASTRAL NATURA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Franje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228B">
        <w:rPr>
          <w:rFonts w:cs="Times New Roman" w:eastAsia="Times New Roman"/>
          <w:szCs w:val="20"/>
          <w:lang w:eastAsia="hr-HR" w:val="en-GB"/>
        </w:rPr>
        <w:t>Vidovića</w:t>
      </w:r>
      <w:proofErr w:type="spellEnd"/>
      <w:r w:rsidRPr="00A1228B">
        <w:rPr>
          <w:rFonts w:cs="Times New Roman" w:eastAsia="Times New Roman"/>
          <w:szCs w:val="20"/>
          <w:lang w:eastAsia="hr-HR" w:val="en-GB"/>
        </w:rPr>
        <w:t xml:space="preserve"> 59/D, OIB:51023706342, </w:t>
      </w:r>
      <w:r w:rsidRPr="00A1228B">
        <w:rPr>
          <w:rFonts w:cs="Times New Roman" w:eastAsia="Times New Roman"/>
          <w:color w:val="000000"/>
          <w:szCs w:val="20"/>
          <w:lang w:eastAsia="hr-HR"/>
        </w:rPr>
        <w:t>z</w:t>
      </w:r>
      <w:r w:rsidRPr="00A1228B">
        <w:rPr>
          <w:rFonts w:cs="Times New Roman" w:eastAsia="Calibri"/>
          <w:szCs w:val="20"/>
          <w:lang w:eastAsia="hr-HR"/>
        </w:rPr>
        <w:t>a dan 5. prosinca 2018. u 9,30 sati, u zgradi Trgovačkog suda u Bjelovaru,</w:t>
      </w:r>
      <w:r w:rsidRPr="00A1228B">
        <w:rPr>
          <w:rFonts w:cs="Times New Roman" w:eastAsia="Times New Roman"/>
          <w:b/>
          <w:szCs w:val="20"/>
          <w:lang w:eastAsia="hr-HR"/>
        </w:rPr>
        <w:t xml:space="preserve"> </w:t>
      </w:r>
      <w:r w:rsidRPr="00A1228B">
        <w:rPr>
          <w:rFonts w:cs="Times New Roman" w:eastAsia="Calibri"/>
          <w:szCs w:val="20"/>
          <w:lang w:eastAsia="hr-HR"/>
        </w:rPr>
        <w:t>sudnica br.1, na koje se pozivaju vjerovnici i stečajni upravitelj.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1228B">
        <w:rPr>
          <w:rFonts w:cs="Times New Roman" w:eastAsia="Calibri"/>
          <w:szCs w:val="20"/>
          <w:lang w:eastAsia="hr-HR"/>
        </w:rPr>
        <w:t xml:space="preserve">2. Stečajni plan objavljen je na mrežnoj stranici e-oglasna ploča Trgovačkog suda u Bjelovaru 20. studenog 2018. i sa svim prilozima i očitovanjem Odbora vjerovnika izložen je u pisarnici suda, na uvid svim sudionicama.  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1228B">
        <w:rPr>
          <w:rFonts w:cs="Times New Roman" w:eastAsia="Times New Roman"/>
          <w:szCs w:val="20"/>
          <w:lang w:eastAsia="hr-HR"/>
        </w:rPr>
        <w:t>U Bjelovaru 20. studenog 2018.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A1228B">
        <w:rPr>
          <w:rFonts w:cs="Times New Roman" w:eastAsia="Times New Roman"/>
          <w:szCs w:val="20"/>
          <w:lang w:eastAsia="hr-HR"/>
        </w:rPr>
        <w:t xml:space="preserve">    Sutkinja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1228B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A1228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1228B" w:rsidP="00A1228B" w:rsidR="00A1228B" w:rsidRPr="00A122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A1228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b/>
          <w:noProof/>
          <w:szCs w:val="20"/>
          <w:lang w:eastAsia="hr-HR" w:val="en-GB"/>
        </w:rPr>
      </w:pPr>
      <w:r w:rsidRPr="00A1228B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A1228B">
        <w:rPr>
          <w:rFonts w:cs="Times New Roman" w:eastAsia="Calibri"/>
          <w:szCs w:val="20"/>
          <w:lang w:eastAsia="hr-HR"/>
        </w:rPr>
        <w:t>Uputa o pravnom lijeku: Protiv zaključka nije dopušten pravni lijek (čl.19. st.7. SZ).</w:t>
      </w: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228B" w:rsidP="00A1228B" w:rsidR="00A1228B" w:rsidRPr="00A12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28B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85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8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St-130/2018-25</izvorni_sadrzaj>
    <derivirana_varijabla naziv="DomainObject.Oznaka_1">St-130/2018-25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St-130/2018-25</izvorni_sadrzaj>
    <derivirana_varijabla naziv="DomainObject.PoslovniBrojDokumenta_1">St-130/2018-25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73739-D7B8-4CDC-8F41-4667914B6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1056</properties:Characters>
  <properties:Lines>43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2018-11-20T13:49:00Z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St-130/2018-25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