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887d" w14:paraId="87a887d" w:rsidRDefault="001645E8" w:rsidP="0042674E" w:rsidR="0042674E" w:rsidRPr="0042674E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2674E" w:rsidRPr="0042674E">
        <w:rPr>
          <w:rFonts w:cs="Times New Roman" w:eastAsia="Times New Roman"/>
          <w:lang w:eastAsia="hr-HR"/>
        </w:rPr>
        <w:t xml:space="preserve">     </w:t>
      </w:r>
      <w:r w:rsidR="0042674E" w:rsidRPr="0042674E">
        <w:rPr>
          <w:rFonts w:cs="Times New Roman" w:eastAsia="Times New Roman"/>
          <w:b w:val="false"/>
          <w:lang w:eastAsia="hr-HR"/>
        </w:rPr>
        <w:t>REPUBLIKA HRVATSKA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 TRGOVAČKI SUD U ZAGREBU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      STALNA SLUŽBA 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Karlovac, Ljudevita Šestića 4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R E P U B L I K A   H R V A T S K A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R J E Š E N J E</w:t>
      </w:r>
    </w:p>
    <w:p w:rsidRDefault="0042674E" w:rsidP="0042674E" w:rsidR="0042674E" w:rsidRPr="0042674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I</w:t>
      </w:r>
    </w:p>
    <w:p w:rsidRDefault="0042674E" w:rsidP="0042674E" w:rsidR="0042674E" w:rsidRPr="0042674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Z A K L J U Č A K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ab/>
        <w:t>TRGOVAČKI SUD U ZAGREBU, Stalna služba</w:t>
      </w:r>
      <w:r w:rsidRPr="0042674E">
        <w:rPr>
          <w:rFonts w:cs="Times New Roman" w:eastAsia="Times New Roman"/>
          <w:b/>
          <w:lang w:eastAsia="hr-HR"/>
        </w:rPr>
        <w:t>,</w:t>
      </w:r>
      <w:r w:rsidRPr="0042674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AGENCIJE, Zagreb, Trg svibanjskih žrtava 1995. 1, OIB: 85821130368, za otvaranje stečajnog postupka nad dužnikom OPTICOM KR j.d.o.o. za telekomunikacije i usluge Krapina, Dr. Stjepana Ort</w:t>
      </w:r>
      <w:r w:rsidR="001645E8">
        <w:rPr>
          <w:rFonts w:cs="Times New Roman" w:eastAsia="Times New Roman"/>
          <w:lang w:eastAsia="hr-HR"/>
        </w:rPr>
        <w:t>n</w:t>
      </w:r>
      <w:r w:rsidRPr="0042674E">
        <w:rPr>
          <w:rFonts w:cs="Times New Roman" w:eastAsia="Times New Roman"/>
          <w:lang w:eastAsia="hr-HR"/>
        </w:rPr>
        <w:t>era 16, OIB: 42080633415, dana 7. siječnja 2016. godine</w:t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r i j e š i o     j e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Pokreće se prethodni postupak radi utvrđivanja pretpostavki za otvaranje stečajnog postupka nad dužnikom OPTICOM KR j.d.o.o. za telekomunikacije i u</w:t>
      </w:r>
      <w:r w:rsidR="001645E8">
        <w:rPr>
          <w:rFonts w:cs="Times New Roman" w:eastAsia="Times New Roman"/>
          <w:lang w:eastAsia="hr-HR"/>
        </w:rPr>
        <w:t>sluge Krapina, Dr. Stjepana Ortn</w:t>
      </w:r>
      <w:r w:rsidRPr="0042674E">
        <w:rPr>
          <w:rFonts w:cs="Times New Roman" w:eastAsia="Times New Roman"/>
          <w:lang w:eastAsia="hr-HR"/>
        </w:rPr>
        <w:t>era 16, OIB: 42080633415.</w:t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z a k l j u č i o   j e</w:t>
      </w:r>
    </w:p>
    <w:p w:rsidRDefault="0042674E" w:rsidP="0042674E" w:rsidR="0042674E" w:rsidRPr="0042674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Naređuje se osobi ovlaštenoj za zastupanje dužnika OPTICOM KR j.d.o.o. za telekomunikacije i usluge Krapina, Dr. Stjepana Ort</w:t>
      </w:r>
      <w:r w:rsidR="001645E8">
        <w:rPr>
          <w:rFonts w:cs="Times New Roman" w:eastAsia="Times New Roman"/>
          <w:lang w:eastAsia="hr-HR"/>
        </w:rPr>
        <w:t>n</w:t>
      </w:r>
      <w:r w:rsidRPr="0042674E">
        <w:rPr>
          <w:rFonts w:cs="Times New Roman" w:eastAsia="Times New Roman"/>
          <w:lang w:eastAsia="hr-HR"/>
        </w:rPr>
        <w:t>era 16, OIB: 42080633415, Nenadu Duplišak, Krapina, Dr. Stjepana Ort</w:t>
      </w:r>
      <w:r w:rsidR="001645E8">
        <w:rPr>
          <w:rFonts w:cs="Times New Roman" w:eastAsia="Times New Roman"/>
          <w:lang w:eastAsia="hr-HR"/>
        </w:rPr>
        <w:t>n</w:t>
      </w:r>
      <w:r w:rsidRPr="0042674E">
        <w:rPr>
          <w:rFonts w:cs="Times New Roman" w:eastAsia="Times New Roman"/>
          <w:lang w:eastAsia="hr-HR"/>
        </w:rPr>
        <w:t xml:space="preserve">era 16, OIB: 27434680638, da u roku 8 dana dostavi ovom sudu popis imovine i obveza dužnika, a koji se sastoji od naznake: 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nekretnina i pokretnina dužnika,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imovinskih prava dužnika na tuđim stvarima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novčanih i nenovčanih tražbina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drugih prava koji čine imovinu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novčanih sredstva na računima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druge imovine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obveza dužnika unesenih u njegove poslovne knjige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drugih novčanih i nenovčanih obveza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razlučnih prava na imovini dužnika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izlučnih prava 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postupaka pred sudovima ili javnopravnim tijelima u kojima je dužnik stranka i visinu ili opis tražbine koja je predmet postupka.</w:t>
      </w:r>
    </w:p>
    <w:p w:rsidRDefault="0042674E" w:rsidP="0042674E" w:rsidR="0042674E" w:rsidRPr="0042674E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lastRenderedPageBreak/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42674E" w:rsidP="0042674E" w:rsidR="0042674E" w:rsidRPr="0042674E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42674E" w:rsidP="0042674E" w:rsidR="0042674E" w:rsidRPr="0042674E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42674E" w:rsidP="0042674E" w:rsidR="0042674E" w:rsidRPr="0042674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42674E">
        <w:rPr>
          <w:rFonts w:cs="Times New Roman" w:eastAsia="Times New Roman"/>
          <w:b/>
          <w:lang w:eastAsia="hr-HR"/>
        </w:rPr>
        <w:t>5. veljače 2016. godine u 13,30 sati</w:t>
      </w:r>
      <w:r w:rsidRPr="0042674E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dužnik,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predlagatelj,</w:t>
      </w:r>
    </w:p>
    <w:p w:rsidRDefault="0042674E" w:rsidP="0042674E" w:rsidR="0042674E" w:rsidRPr="0042674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osoba ovlaštena za zastupanje dužnika po zakonu.</w:t>
      </w:r>
    </w:p>
    <w:p w:rsidRDefault="0042674E" w:rsidP="0042674E" w:rsidR="0042674E" w:rsidRPr="0042674E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Pozvane osobe mogu se i pisano izjasniti o prijedlogu.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Obrazloženje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ab/>
        <w:t>FINA, Regionalni centar Zagreb, podnijela je ovom sudu dana 23. rujna 2015. godine prijedlog za otvaranje stečajnog postupka nad dužnikom OPTICOM KR j.d.o.o. za telekomunikacije i usluge Krapina, Dr. Stjepana Ort</w:t>
      </w:r>
      <w:r w:rsidR="001645E8">
        <w:rPr>
          <w:rFonts w:cs="Times New Roman" w:eastAsia="Times New Roman"/>
          <w:lang w:eastAsia="hr-HR"/>
        </w:rPr>
        <w:t>n</w:t>
      </w:r>
      <w:r w:rsidRPr="0042674E">
        <w:rPr>
          <w:rFonts w:cs="Times New Roman" w:eastAsia="Times New Roman"/>
          <w:lang w:eastAsia="hr-HR"/>
        </w:rPr>
        <w:t>era 16, OIB: 42080633415.</w:t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ab/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ab/>
        <w:t>Prijedlog je podnesen temeljem odredbe čl. 110. st. 1. Stečajnog zakona (Narodne novine broj 71/15, dalje:SZ), prema kojem je Financijska agencija dužna podnijeti prijedlog za otvaranje stečajnog postupka ako pravna osoba u Očevidniku redoslijeda osnova za plaćanje ima evidentirane neizvršene osnove za plaćanje u neprekinutom razdoblju od 120 dana.</w:t>
      </w:r>
    </w:p>
    <w:p w:rsidRDefault="0042674E" w:rsidP="0042674E" w:rsidR="0042674E" w:rsidRPr="00426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Predlagatelj je u dopuni prijedloga za otvaranje stečajnog postupka od 30. listopada 2015. godine naveo da na dan 18. rujna 2015. godine dužnik u Očevidniku redoslijeda osnova za plaćanje ima evidentirane neizvršene osnove za plaćanje u neprekinutom razdoblju od 120 dana, u ukupnom iznosu od 25.904,82 kn, te da dužnik ima dvije zaposlene osobe. S obzirom </w:t>
      </w:r>
      <w:r w:rsidRPr="0042674E">
        <w:rPr>
          <w:rFonts w:cs="Times New Roman" w:eastAsia="Times New Roman"/>
          <w:lang w:eastAsia="hr-HR"/>
        </w:rPr>
        <w:lastRenderedPageBreak/>
        <w:t>na to da predlagatelj vodi Očevidnik redoslijeda osnova za plaćanje te iako nije dostavio Očevidnik redoslijeda osnova za plaćanje ni potvrdu  u smislu čl.  6. st. 4. SZ-a, sud je mišljenja kako je dovoljno da je podnositelj u prijedlogu za otvaranje naveo podatke o neprekinutom razdoblju evidentiranih neizvršenih osnova za plaćanje koji su zavedeni u Očevidniku redoslijeda osnova za plaćanje, te ih je sud stoga, prihvatio kao istinite i točne.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Odredbom čl. 115. st. 1. SZ-a propisano je da sud na temelju prijedloga za otvaranje stečajnog postupka donosi rješenje o pokretanju prethodnog postupka radi utvrđivanja pretpostavki za otvaranje stečajnog postupka (prethodni postupak).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Kako je iz prijedloga vidljivo da dužnik ima evidentirane neizvršene osnove za plaćanje u neprekinutom razdoblju od 120 dana (list 2 spisa), to je temeljem čl. 115. st. 1. SZ-a odlučeno kao u izreci rješenja.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42674E" w:rsidP="0042674E" w:rsid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U Karlovcu 7. siječnja 2016. godine</w:t>
      </w:r>
    </w:p>
    <w:p w:rsidRDefault="0042674E" w:rsidP="0042674E" w:rsidR="0042674E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</w:t>
      </w:r>
      <w:r w:rsidRPr="0042674E">
        <w:rPr>
          <w:rFonts w:cs="Times New Roman" w:eastAsia="Times New Roman"/>
          <w:lang w:eastAsia="hr-HR"/>
        </w:rPr>
        <w:t>Stečajni sudac:</w:t>
      </w:r>
    </w:p>
    <w:p w:rsidRDefault="0042674E" w:rsidP="0042674E" w:rsid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</w:p>
    <w:p w:rsidRDefault="0042674E" w:rsidP="0042674E" w:rsidR="004267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 xml:space="preserve"> </w:t>
      </w:r>
    </w:p>
    <w:p w:rsidRDefault="0042674E" w:rsidP="0042674E" w:rsidR="0042674E" w:rsidRPr="004267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lastRenderedPageBreak/>
        <w:t xml:space="preserve">PRAVNA POUKA:                                                                                      </w:t>
      </w:r>
    </w:p>
    <w:p w:rsidRDefault="0042674E" w:rsidP="0042674E" w:rsidR="0042674E" w:rsidRPr="0042674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42674E" w:rsidP="0042674E" w:rsidR="0042674E" w:rsidRPr="0042674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42674E" w:rsidP="0042674E" w:rsidR="0042674E" w:rsidRPr="0042674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Dna:</w:t>
      </w:r>
    </w:p>
    <w:p w:rsidRDefault="0042674E" w:rsidP="0042674E" w:rsidR="0042674E" w:rsidRPr="0042674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Predlagatelju - FINA</w:t>
      </w:r>
    </w:p>
    <w:p w:rsidRDefault="0042674E" w:rsidP="0042674E" w:rsidR="0042674E" w:rsidRPr="0042674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Dužniku</w:t>
      </w:r>
    </w:p>
    <w:p w:rsidRDefault="0042674E" w:rsidP="0042674E" w:rsidR="0042674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2674E">
        <w:rPr>
          <w:rFonts w:cs="Times New Roman" w:eastAsia="Times New Roman"/>
          <w:lang w:eastAsia="hr-HR"/>
        </w:rPr>
        <w:t>Spis</w:t>
      </w:r>
    </w:p>
    <w:p w:rsidRDefault="0042674E" w:rsidP="0042674E" w:rsidR="0042674E" w:rsidRPr="0042674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</w:t>
      </w: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42674E" w:rsidP="0042674E" w:rsidR="0042674E" w:rsidRPr="0042674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8295088"/>
      <w:docPartObj>
        <w:docPartGallery w:val="Page Numbers (Top of Page)"/>
        <w:docPartUnique/>
      </w:docPartObj>
    </w:sdtPr>
    <w:sdtEndPr/>
    <w:sdtContent>
      <w:p w:rsidRDefault="0042674E" w:rsidR="004267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5E8">
          <w:t>4</w:t>
        </w:r>
        <w:r>
          <w:fldChar w:fldCharType="end"/>
        </w:r>
      </w:p>
    </w:sdtContent>
  </w:sdt>
  <w:p w:rsidRDefault="0042674E" w:rsidR="008333A9">
    <w:pPr>
      <w:pStyle w:val="Zaglavlje"/>
    </w:pPr>
    <w:r>
      <w:t>1 St-1505/15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851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851"/>
      </w:pPr>
    </w:lvl>
    <w:lvl w:ilvl="2">
      <w:start w:val="1"/>
      <w:numFmt w:val="lowerLetter"/>
      <w:pStyle w:val="Naslov3"/>
      <w:lvlText w:val="(%3)"/>
      <w:lvlJc w:val="left"/>
      <w:pPr>
        <w:ind w:hanging="432" w:left="1571"/>
      </w:pPr>
    </w:lvl>
    <w:lvl w:ilvl="3">
      <w:start w:val="1"/>
      <w:numFmt w:val="lowerRoman"/>
      <w:pStyle w:val="Naslov4"/>
      <w:lvlText w:val="(%4)"/>
      <w:lvlJc w:val="right"/>
      <w:pPr>
        <w:ind w:hanging="144" w:left="1715"/>
      </w:pPr>
    </w:lvl>
    <w:lvl w:ilvl="4">
      <w:start w:val="1"/>
      <w:numFmt w:val="decimal"/>
      <w:pStyle w:val="Naslov5"/>
      <w:lvlText w:val="%5)"/>
      <w:lvlJc w:val="left"/>
      <w:pPr>
        <w:ind w:hanging="432" w:left="1859"/>
      </w:pPr>
    </w:lvl>
    <w:lvl w:ilvl="5">
      <w:start w:val="1"/>
      <w:numFmt w:val="lowerLetter"/>
      <w:pStyle w:val="Naslov6"/>
      <w:lvlText w:val="%6)"/>
      <w:lvlJc w:val="left"/>
      <w:pPr>
        <w:ind w:hanging="432" w:left="2003"/>
      </w:pPr>
    </w:lvl>
    <w:lvl w:ilvl="6">
      <w:start w:val="1"/>
      <w:numFmt w:val="lowerRoman"/>
      <w:pStyle w:val="Naslov7"/>
      <w:lvlText w:val="%7)"/>
      <w:lvlJc w:val="right"/>
      <w:pPr>
        <w:ind w:hanging="288" w:left="2147"/>
      </w:pPr>
    </w:lvl>
    <w:lvl w:ilvl="7">
      <w:start w:val="1"/>
      <w:numFmt w:val="lowerLetter"/>
      <w:pStyle w:val="Naslov8"/>
      <w:lvlText w:val="%8."/>
      <w:lvlJc w:val="left"/>
      <w:pPr>
        <w:ind w:hanging="432" w:left="2291"/>
      </w:pPr>
    </w:lvl>
    <w:lvl w:ilvl="8">
      <w:start w:val="1"/>
      <w:numFmt w:val="lowerRoman"/>
      <w:pStyle w:val="Naslov9"/>
      <w:lvlText w:val="%9."/>
      <w:lvlJc w:val="right"/>
      <w:pPr>
        <w:ind w:hanging="144" w:left="2435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5E8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74E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St-1505/2015-3</izvorni_sadrzaj>
    <derivirana_varijabla naziv="DomainObject.Oznaka_1">St-1505/2015-3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</izvorni_sadrzaj>
    <derivirana_varijabla naziv="DomainObject.Predmet.ProtustrankaFormated_1">  OPTICOM KR j.d.o.o.</derivirana_varijabla>
  </DomainObject.Predmet.ProtustrankaFormated>
  <DomainObject.Predmet.ProtustrankaFormatedOIB>
    <izvorni_sadrzaj>  OPTICOM KR j.d.o.o., OIB 42080633415</izvorni_sadrzaj>
    <derivirana_varijabla naziv="DomainObject.Predmet.ProtustrankaFormatedOIB_1">  OPTICOM KR j.d.o.o., OIB 42080633415</derivirana_varijabla>
  </DomainObject.Predmet.ProtustrankaFormatedOIB>
  <DomainObject.Predmet.ProtustrankaFormatedWithAdress>
    <izvorni_sadrzaj> OPTICOM KR j.d.o.o., Dr. Stjepana Ortnera 16, 49000 Krapina</izvorni_sadrzaj>
    <derivirana_varijabla naziv="DomainObject.Predmet.ProtustrankaFormatedWithAdress_1"> OPTICOM KR j.d.o.o., Dr. Stjepana Ortnera 16, 49000 Krapina</derivirana_varijabla>
  </DomainObject.Predmet.ProtustrankaFormatedWithAdress>
  <DomainObject.Predmet.ProtustrankaFormatedWithAdressOIB>
    <izvorni_sadrzaj> OPTICOM KR j.d.o.o., OIB 42080633415, Dr. Stjepana Ortnera 16, 49000 Krapina</izvorni_sadrzaj>
    <derivirana_varijabla naziv="DomainObject.Predmet.ProtustrankaFormatedWithAdressOIB_1"> OPTICOM KR j.d.o.o., OIB 42080633415, Dr. Stjepana Ortnera 16, 49000 Krapina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</item>
    </izvorni_sadrzaj>
    <derivirana_varijabla naziv="DomainObject.Predmet.ProtuStrankaListFormated_1">
      <item>OPTICOM KR j.d.o.o.</item>
    </derivirana_varijabla>
  </DomainObject.Predmet.ProtuStrankaListFormated>
  <DomainObject.Predmet.ProtuStrankaListFormatedOIB>
    <izvorni_sadrzaj>
      <item>OPTICOM KR j.d.o.o., OIB 42080633415</item>
    </izvorni_sadrzaj>
    <derivirana_varijabla naziv="DomainObject.Predmet.ProtuStrankaListFormatedOIB_1">
      <item>OPTICOM KR j.d.o.o., OIB 42080633415</item>
    </derivirana_varijabla>
  </DomainObject.Predmet.ProtuStrankaListFormatedOIB>
  <DomainObject.Predmet.ProtuStrankaListFormatedWithAdress>
    <izvorni_sadrzaj>
      <item>OPTICOM KR j.d.o.o., Dr. Stjepana Ortnera 16, 49000 Krapina</item>
    </izvorni_sadrzaj>
    <derivirana_varijabla naziv="DomainObject.Predmet.ProtuStrankaListFormatedWithAdress_1">
      <item>OPTICOM KR j.d.o.o., Dr. Stjepana Ortnera 16, 49000 Krapina</item>
    </derivirana_varijabla>
  </DomainObject.Predmet.ProtuStrankaListFormatedWithAdress>
  <DomainObject.Predmet.ProtuStrankaListFormatedWithAdressOIB>
    <izvorni_sadrzaj>
      <item>OPTICOM KR j.d.o.o., OIB 42080633415, Dr. Stjepana Ortnera 16, 49000 Krapina</item>
    </izvorni_sadrzaj>
    <derivirana_varijabla naziv="DomainObject.Predmet.ProtuStrankaListFormatedWithAdressOIB_1">
      <item>OPTICOM KR j.d.o.o., OIB 42080633415, Dr. Stjepana Ortnera 16, 49000 Krapina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St-1505/2015-3</izvorni_sadrzaj>
    <derivirana_varijabla naziv="DomainObject.PoslovniBrojDokumenta_1">St-1505/2015-3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OPTICOM KR j.d.o.o.</item>
    </izvorni_sadrzaj>
    <derivirana_varijabla naziv="DomainObject.Predmet.SudioniciListNaziv_1">
      <item>FINA Regionalni centar Zagreb</item>
      <item>OPTICOM KR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7B4B8-4733-4A9B-9A33-388C4CC75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1067</properties:Words>
  <properties:Characters>5549</properties:Characters>
  <properties:Lines>152</properties:Lines>
  <properties:Paragraphs>58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2016-01-07T13:46:00Z</cp:lastPrinted>
  <dcterms:modified xmlns:xsi="http://www.w3.org/2001/XMLSchema-instance" xsi:type="dcterms:W3CDTF">2016-01-07T13:47:00Z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St-1505/2015-3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