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534f" w14:paraId="d94534f" w:rsidRDefault="004377C3" w:rsidP="005028D6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A170B0" w:rsidP="00573DE3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</w:t>
      </w:r>
      <w:r w:rsidR="00456B2E" w:rsidRPr="00456B2E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>H R V A T S K A</w:t>
      </w:r>
    </w:p>
    <w:p w:rsidRDefault="00C5568E" w:rsidP="00573DE3" w:rsidR="00C5568E" w:rsidRPr="00456B2E">
      <w:pPr>
        <w:jc w:val="center"/>
        <w:rPr>
          <w:rFonts w:hAnsi="Times New Roman" w:ascii="Times New Roman"/>
          <w:szCs w:val="24"/>
          <w:lang w:val="hr-HR"/>
        </w:rPr>
      </w:pPr>
    </w:p>
    <w:p w:rsidRDefault="00BF6916" w:rsidP="00573DE3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P="005028D6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5028D6" w:rsidR="0038144B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6B2E">
        <w:rPr>
          <w:rFonts w:hAnsi="Times New Roman" w:ascii="Times New Roman"/>
          <w:szCs w:val="24"/>
          <w:lang w:val="hr-HR"/>
        </w:rPr>
        <w:t xml:space="preserve">po sucu </w:t>
      </w:r>
      <w:r w:rsidR="00456B2E" w:rsidRPr="00456B2E">
        <w:rPr>
          <w:rFonts w:hAnsi="Times New Roman" w:ascii="Times New Roman"/>
          <w:szCs w:val="24"/>
          <w:lang w:val="hr-HR"/>
        </w:rPr>
        <w:t xml:space="preserve">pojedincu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 xml:space="preserve">u </w:t>
      </w:r>
      <w:r w:rsidR="00D6669A">
        <w:rPr>
          <w:rFonts w:hAnsi="Times New Roman" w:ascii="Times New Roman"/>
          <w:szCs w:val="24"/>
          <w:lang w:val="hr-HR"/>
        </w:rPr>
        <w:t xml:space="preserve">nastavljenom </w:t>
      </w:r>
      <w:r w:rsidR="00237DE3" w:rsidRPr="00456B2E">
        <w:rPr>
          <w:rFonts w:hAnsi="Times New Roman" w:ascii="Times New Roman"/>
          <w:szCs w:val="24"/>
          <w:lang w:val="hr-HR"/>
        </w:rPr>
        <w:t xml:space="preserve">stečajnom postupku </w:t>
      </w:r>
      <w:r w:rsidRPr="00456B2E">
        <w:rPr>
          <w:rFonts w:hAnsi="Times New Roman" w:ascii="Times New Roman"/>
          <w:szCs w:val="24"/>
          <w:lang w:val="hr-HR"/>
        </w:rPr>
        <w:t xml:space="preserve">nad </w:t>
      </w:r>
      <w:r w:rsidR="00BE428D" w:rsidRPr="0080034D">
        <w:rPr>
          <w:rFonts w:hAnsi="Times New Roman" w:ascii="Times New Roman"/>
        </w:rPr>
        <w:t xml:space="preserve">STEČAJNA MASA iza </w:t>
      </w:r>
      <w:r w:rsidR="00BE428D">
        <w:rPr>
          <w:rFonts w:hAnsi="Times New Roman" w:ascii="Times New Roman"/>
        </w:rPr>
        <w:t>HRVATSKA GOSPODARSKA BANKA d.d. u stečaju</w:t>
      </w:r>
      <w:r w:rsidR="00C5568E" w:rsidRPr="00456B2E">
        <w:rPr>
          <w:rFonts w:hAnsi="Times New Roman" w:ascii="Times New Roman"/>
          <w:szCs w:val="24"/>
          <w:lang w:val="hr-HR"/>
        </w:rPr>
        <w:t>,</w:t>
      </w:r>
      <w:r w:rsidR="00456B2E" w:rsidRPr="00456B2E">
        <w:rPr>
          <w:rFonts w:hAnsi="Times New Roman" w:ascii="Times New Roman"/>
          <w:szCs w:val="24"/>
          <w:lang w:val="hr-HR"/>
        </w:rPr>
        <w:t xml:space="preserve"> dana </w:t>
      </w:r>
      <w:r w:rsidR="00BE428D">
        <w:rPr>
          <w:rFonts w:hAnsi="Times New Roman" w:ascii="Times New Roman"/>
          <w:szCs w:val="24"/>
          <w:lang w:val="hr-HR"/>
        </w:rPr>
        <w:t>22. listopada 2018.</w:t>
      </w:r>
      <w:r w:rsidR="00AB29D0" w:rsidRPr="003C6DE4">
        <w:rPr>
          <w:rFonts w:hAnsi="Times New Roman" w:ascii="Times New Roman"/>
          <w:szCs w:val="24"/>
          <w:lang w:val="hr-HR"/>
        </w:rPr>
        <w:t xml:space="preserve"> godine</w:t>
      </w:r>
    </w:p>
    <w:p w:rsidRDefault="00B36452" w:rsidP="005028D6" w:rsidR="00B36452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573DE3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5028D6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C6287" w:rsidP="00177BC5" w:rsidR="003F3C24" w:rsidRPr="00177BC5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Odobrava se stečajnom upravitelju sklapanje Ugovora o djelu u iznosu od 4.000,00 kuna neto mjesečno za obavljanje poslova likvidatora Jugobanke d.d. Beograd, Filijala Zagreb. </w:t>
      </w:r>
    </w:p>
    <w:p w:rsidRDefault="00BF6916" w:rsidP="00573DE3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P="005028D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3D784A" w:rsidP="005028D6" w:rsidR="003D784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Nad stečajnim dužnikom </w:t>
      </w:r>
      <w:r w:rsidRPr="00C000D7">
        <w:rPr>
          <w:rFonts w:hAnsi="Times New Roman" w:ascii="Times New Roman"/>
          <w:szCs w:val="24"/>
        </w:rPr>
        <w:t xml:space="preserve">HRVATSKA GOSPODARSKA BANKA </w:t>
      </w:r>
      <w:r>
        <w:rPr>
          <w:rFonts w:hAnsi="Times New Roman" w:ascii="Times New Roman"/>
          <w:szCs w:val="24"/>
        </w:rPr>
        <w:t>d.d.</w:t>
      </w:r>
      <w:r w:rsidRPr="00C000D7">
        <w:rPr>
          <w:rFonts w:hAnsi="Times New Roman" w:ascii="Times New Roman"/>
          <w:szCs w:val="24"/>
        </w:rPr>
        <w:t xml:space="preserve"> u stečaju</w:t>
      </w:r>
      <w:r>
        <w:rPr>
          <w:rFonts w:hAnsi="Times New Roman" w:ascii="Times New Roman"/>
          <w:szCs w:val="24"/>
        </w:rPr>
        <w:t xml:space="preserve">, Zagreb, Metalčeva 5, OIB: </w:t>
      </w:r>
      <w:r w:rsidRPr="00C000D7">
        <w:rPr>
          <w:rFonts w:hAnsi="Times New Roman" w:ascii="Times New Roman"/>
          <w:szCs w:val="24"/>
        </w:rPr>
        <w:t>38826452812</w:t>
      </w:r>
      <w:r>
        <w:rPr>
          <w:rFonts w:hAnsi="Times New Roman" w:ascii="Times New Roman"/>
          <w:szCs w:val="24"/>
          <w:lang w:val="hr-HR"/>
        </w:rPr>
        <w:t xml:space="preserve"> stečajni je postupak otvoren dana 19. travnja 2000.g. te i zaključen dana 29. svibnja 2008.g. temeljem odredbe čl. 193. i 196.  </w:t>
      </w:r>
      <w:r>
        <w:rPr>
          <w:rFonts w:hAnsi="Times New Roman" w:ascii="Times New Roman"/>
          <w:lang w:val="hr-HR"/>
        </w:rPr>
        <w:t xml:space="preserve">Stečajnog zakona </w:t>
      </w:r>
      <w:r w:rsidRPr="00FA3F0C">
        <w:rPr>
          <w:rFonts w:hAnsi="Times New Roman" w:ascii="Times New Roman"/>
          <w:lang w:val="hr-HR"/>
        </w:rPr>
        <w:t>(NN 44/96, 29/99, 129/00, 123/03, 197/03, 187/04, 82/06, 116/10, 25/12 i 133/12; dalje u tekstu stari SZ)</w:t>
      </w:r>
      <w:r>
        <w:rPr>
          <w:rFonts w:hAnsi="Times New Roman" w:ascii="Times New Roman"/>
          <w:lang w:val="hr-HR"/>
        </w:rPr>
        <w:t xml:space="preserve">, a nakon unovčenja imovine stečajnog dužnika i namirenja </w:t>
      </w:r>
      <w:r w:rsidR="00824C2B">
        <w:rPr>
          <w:rFonts w:hAnsi="Times New Roman" w:ascii="Times New Roman"/>
          <w:lang w:val="hr-HR"/>
        </w:rPr>
        <w:t xml:space="preserve"> kroz diobe stečajnih vjerovnika pet viših isplatnih redova sukladno tada važećem Zakonu o bankama. </w:t>
      </w:r>
    </w:p>
    <w:p w:rsidRDefault="00C606C3" w:rsidP="005028D6" w:rsidR="00C606C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</w:t>
      </w:r>
      <w:r w:rsidR="002517DD">
        <w:rPr>
          <w:rFonts w:hAnsi="Times New Roman" w:ascii="Times New Roman"/>
          <w:lang w:val="hr-HR"/>
        </w:rPr>
        <w:t xml:space="preserve">akon zaključenja stečajnog postupka stečajni dužnik je nastavio voditi sudske postupke u svrhu povećanja i ostvarenja stečajne mase a isti nije brisan iz sudskog registra zbog nekoliko razloga od kojih su najvažnija dva: </w:t>
      </w:r>
      <w:r w:rsidR="00A70142">
        <w:rPr>
          <w:rFonts w:hAnsi="Times New Roman" w:ascii="Times New Roman"/>
          <w:lang w:val="hr-HR"/>
        </w:rPr>
        <w:t>prvenstveno radi provođenja likvidacije nad JUGOBANKOM d.d. Beograd Glavna filijala Zagreb (po prijedlogu Hrvatske narodne banke) temeljem Zakona o načinu likvidacije poslovanja filijala JUGOBANKE d.d. Beograd koje su poslovale n</w:t>
      </w:r>
      <w:r>
        <w:rPr>
          <w:rFonts w:hAnsi="Times New Roman" w:ascii="Times New Roman"/>
          <w:lang w:val="hr-HR"/>
        </w:rPr>
        <w:t>a teritoriju Republike Hrvatske, sukladno kojem je Hrvatska gospodarska banka određena za obavljanje poslova  likvidatora poslovanja JUGOBANKE d.d. Beograda Glavne filijale Zagreb; te zbog postojanja hipoteka, založnih prava upisanih na nekretnina</w:t>
      </w:r>
      <w:r w:rsidR="003E014C">
        <w:rPr>
          <w:rFonts w:hAnsi="Times New Roman" w:ascii="Times New Roman"/>
          <w:lang w:val="hr-HR"/>
        </w:rPr>
        <w:t>ma dužnikovih dužnika (koje su o</w:t>
      </w:r>
      <w:r>
        <w:rPr>
          <w:rFonts w:hAnsi="Times New Roman" w:ascii="Times New Roman"/>
          <w:lang w:val="hr-HR"/>
        </w:rPr>
        <w:t xml:space="preserve">pćinski sudovi zbog tada još nerazumijevanja instituta stečajne mase brisali iz teretovnica nakon brisanja stečajnih dužnika iz sudskog registra). </w:t>
      </w:r>
    </w:p>
    <w:p w:rsidRDefault="00C606C3" w:rsidP="005028D6" w:rsidR="002517DD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Nastavak stečajnog postupka  je određen rješenjem St-128/00 dana 18. rujna 2008.g., unovčavana je daljnja imovina stečajnog dužnika </w:t>
      </w:r>
      <w:r w:rsidR="00CC0804">
        <w:rPr>
          <w:rFonts w:hAnsi="Times New Roman" w:ascii="Times New Roman"/>
          <w:lang w:val="hr-HR"/>
        </w:rPr>
        <w:t>, namirivani su troškovi stečajnog postupka , ostale obveze stečajne mase  i kroz naknadne diobe stečajni vjerovnici</w:t>
      </w:r>
      <w:r w:rsidR="005A5744">
        <w:rPr>
          <w:rFonts w:hAnsi="Times New Roman" w:ascii="Times New Roman"/>
          <w:lang w:val="hr-HR"/>
        </w:rPr>
        <w:t>,a također je i nadalje stečajni dužnika nastavio s poslovima likvidatora na što ga je obvezao naprijed navedeni zakon, koji usprkos nasto</w:t>
      </w:r>
      <w:r w:rsidR="00E158A5">
        <w:rPr>
          <w:rFonts w:hAnsi="Times New Roman" w:ascii="Times New Roman"/>
          <w:lang w:val="hr-HR"/>
        </w:rPr>
        <w:t>janjima stečajnog upravitelja i suda prema Ministarstvu financija, Vladi RH i HNB nije izmijenjen u dijelu odredbe čl. 3. st. 1. toč. 1 istoga, niti m</w:t>
      </w:r>
      <w:r w:rsidR="0011762E">
        <w:rPr>
          <w:rFonts w:hAnsi="Times New Roman" w:ascii="Times New Roman"/>
          <w:lang w:val="hr-HR"/>
        </w:rPr>
        <w:t>i</w:t>
      </w:r>
      <w:r w:rsidR="00E158A5">
        <w:rPr>
          <w:rFonts w:hAnsi="Times New Roman" w:ascii="Times New Roman"/>
          <w:lang w:val="hr-HR"/>
        </w:rPr>
        <w:t>jenjan likvidator.</w:t>
      </w:r>
    </w:p>
    <w:p w:rsidRDefault="00E158A5" w:rsidP="005028D6" w:rsidR="00E158A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stečajni dužnik bio dužan poduzimati sve zakonom propisane mjere</w:t>
      </w:r>
      <w:r w:rsidR="003E01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Temeljem naprijed navedenog zakona, sve knjigovodstvene isprave i poslovne knjige kao i </w:t>
      </w:r>
      <w:r>
        <w:rPr>
          <w:rFonts w:hAnsi="Times New Roman" w:ascii="Times New Roman"/>
          <w:lang w:val="hr-HR"/>
        </w:rPr>
        <w:lastRenderedPageBreak/>
        <w:t>sva dokumentacija o instrumentima osiguranja naplate potraživanja glavnih filijala, što su ih banke preuzele od glavnih filijala dužne su čuvati do završetka poslova likvidacije poslovanja.</w:t>
      </w:r>
    </w:p>
    <w:p w:rsidRDefault="001633A7" w:rsidP="005028D6" w:rsidR="001633A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Djelatnost likvidatora i stečajnog upravitelja se </w:t>
      </w:r>
      <w:r w:rsidR="0011762E">
        <w:rPr>
          <w:rFonts w:hAnsi="Times New Roman" w:ascii="Times New Roman"/>
          <w:lang w:val="hr-HR"/>
        </w:rPr>
        <w:t>intenzivirala</w:t>
      </w:r>
      <w:r>
        <w:rPr>
          <w:rFonts w:hAnsi="Times New Roman" w:ascii="Times New Roman"/>
          <w:lang w:val="hr-HR"/>
        </w:rPr>
        <w:t xml:space="preserve"> nakon što je otvoren glavni stečajnog postupak nad JUGOBANKOM d.d. u Beogradu, jer je stečajni </w:t>
      </w:r>
      <w:r w:rsidR="0011672A">
        <w:rPr>
          <w:rFonts w:hAnsi="Times New Roman" w:ascii="Times New Roman"/>
          <w:lang w:val="hr-HR"/>
        </w:rPr>
        <w:t>upravitelj</w:t>
      </w:r>
      <w:r>
        <w:rPr>
          <w:rFonts w:hAnsi="Times New Roman" w:ascii="Times New Roman"/>
          <w:lang w:val="hr-HR"/>
        </w:rPr>
        <w:t xml:space="preserve"> po pozivu HNB-a dostavljao istoj traženu dokumentaciju za potrebe prijave tražbina i za potrebe  vođenja sudskih postupaka.</w:t>
      </w:r>
    </w:p>
    <w:p w:rsidRDefault="001633A7" w:rsidP="005028D6" w:rsidR="001633A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međuvremenu je otvoren i sekundarni stečajni postupak nad imovinom JUGOBANKE d.d. u stečaju koja se nalazi na području RH, na Trgovačkom sudu u Splitu, u kojem postupku su također prijavljeni tr</w:t>
      </w:r>
      <w:r w:rsidR="0011672A">
        <w:rPr>
          <w:rFonts w:hAnsi="Times New Roman" w:ascii="Times New Roman"/>
          <w:lang w:val="hr-HR"/>
        </w:rPr>
        <w:t>o</w:t>
      </w:r>
      <w:r>
        <w:rPr>
          <w:rFonts w:hAnsi="Times New Roman" w:ascii="Times New Roman"/>
          <w:lang w:val="hr-HR"/>
        </w:rPr>
        <w:t xml:space="preserve">škovi postupka likvidacije ali nisu priznati. </w:t>
      </w:r>
      <w:r w:rsidR="0011672A">
        <w:rPr>
          <w:rFonts w:hAnsi="Times New Roman" w:ascii="Times New Roman"/>
          <w:lang w:val="hr-HR"/>
        </w:rPr>
        <w:t>Proizlazi</w:t>
      </w:r>
      <w:r>
        <w:rPr>
          <w:rFonts w:hAnsi="Times New Roman" w:ascii="Times New Roman"/>
          <w:lang w:val="hr-HR"/>
        </w:rPr>
        <w:t xml:space="preserve"> da, kako je žiro račun JUGOBANKE d.d. Glavne filijale Zagreb u blokadi od 2002.g., sve neizbježne troškove podmiruje HGB d.d. u stečaju.</w:t>
      </w:r>
    </w:p>
    <w:p w:rsidRDefault="0011672A" w:rsidP="005028D6" w:rsidR="001633A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Stečajna upraviteljica</w:t>
      </w:r>
      <w:r w:rsidR="00CB70F6">
        <w:rPr>
          <w:rFonts w:hAnsi="Times New Roman" w:ascii="Times New Roman"/>
          <w:lang w:val="hr-HR"/>
        </w:rPr>
        <w:t xml:space="preserve"> je </w:t>
      </w:r>
      <w:r>
        <w:rPr>
          <w:rFonts w:hAnsi="Times New Roman" w:ascii="Times New Roman"/>
          <w:lang w:val="hr-HR"/>
        </w:rPr>
        <w:t xml:space="preserve"> u svom izvješću za završno ročište </w:t>
      </w:r>
      <w:r w:rsidR="00CB70F6">
        <w:rPr>
          <w:rFonts w:hAnsi="Times New Roman" w:ascii="Times New Roman"/>
          <w:lang w:val="hr-HR"/>
        </w:rPr>
        <w:t>navela</w:t>
      </w:r>
      <w:r>
        <w:rPr>
          <w:rFonts w:hAnsi="Times New Roman" w:ascii="Times New Roman"/>
          <w:lang w:val="hr-HR"/>
        </w:rPr>
        <w:t xml:space="preserve"> da je Ministarstvo</w:t>
      </w:r>
      <w:r w:rsidR="001633A7">
        <w:rPr>
          <w:rFonts w:hAnsi="Times New Roman" w:ascii="Times New Roman"/>
          <w:lang w:val="hr-HR"/>
        </w:rPr>
        <w:t xml:space="preserve"> financija Uprava za javnu dug, RS, objavilo je poziv svih štedišama koji imaju neisplaćenu deviznu štednju kod banaka čije je sjedište u na teritoriju RS, i njihovim filijalama na teritoriju bivših republika SFRJ da prijave svo</w:t>
      </w:r>
      <w:r w:rsidR="003E014C">
        <w:rPr>
          <w:rFonts w:hAnsi="Times New Roman" w:ascii="Times New Roman"/>
          <w:lang w:val="hr-HR"/>
        </w:rPr>
        <w:t>ja</w:t>
      </w:r>
      <w:r>
        <w:rPr>
          <w:rFonts w:hAnsi="Times New Roman" w:ascii="Times New Roman"/>
          <w:lang w:val="hr-HR"/>
        </w:rPr>
        <w:t xml:space="preserve"> potraživanja, nakon čega je </w:t>
      </w:r>
      <w:r w:rsidR="00D73995">
        <w:rPr>
          <w:rFonts w:hAnsi="Times New Roman" w:ascii="Times New Roman"/>
          <w:lang w:val="hr-HR"/>
        </w:rPr>
        <w:t xml:space="preserve">uslijed objave poziva u Jutarnjem listu, veliki broj štediša svakodnevno dolazio sa zahtjevima za izdavanjem potvrda o staroj deviznoj štednji koju su imali u JUGOBANCI d.d. Glavnoj filijali Zagreb, da za sada ista izdaje potvrde sa stanjem stare devizne štednje na dan 31. prosinca 1991.g.  dok se ne donese odluka </w:t>
      </w:r>
      <w:r w:rsidR="007118A4">
        <w:rPr>
          <w:rFonts w:hAnsi="Times New Roman" w:ascii="Times New Roman"/>
          <w:lang w:val="hr-HR"/>
        </w:rPr>
        <w:t>Ministarstva</w:t>
      </w:r>
      <w:r w:rsidR="00D73995">
        <w:rPr>
          <w:rFonts w:hAnsi="Times New Roman" w:ascii="Times New Roman"/>
          <w:lang w:val="hr-HR"/>
        </w:rPr>
        <w:t xml:space="preserve"> financija RH o načinu i obliku potvrda,  da je održano nekoliko sastanak u navedenom Ministarstvu svih likvidatora poslovnica JUGOBANKE d.d. u Hrvatskoj, povodom Zakona o reguliranju javnog duga  </w:t>
      </w:r>
      <w:r w:rsidR="00753BBF">
        <w:rPr>
          <w:rFonts w:hAnsi="Times New Roman" w:ascii="Times New Roman"/>
          <w:lang w:val="hr-HR"/>
        </w:rPr>
        <w:t>Re</w:t>
      </w:r>
      <w:r w:rsidR="00215639">
        <w:rPr>
          <w:rFonts w:hAnsi="Times New Roman" w:ascii="Times New Roman"/>
          <w:lang w:val="hr-HR"/>
        </w:rPr>
        <w:t>publike Srbije</w:t>
      </w:r>
      <w:r w:rsidR="00C81FC8">
        <w:rPr>
          <w:rFonts w:hAnsi="Times New Roman" w:ascii="Times New Roman"/>
          <w:lang w:val="hr-HR"/>
        </w:rPr>
        <w:t xml:space="preserve"> po osnovi nei</w:t>
      </w:r>
      <w:r w:rsidR="009942C9">
        <w:rPr>
          <w:rFonts w:hAnsi="Times New Roman" w:ascii="Times New Roman"/>
          <w:lang w:val="hr-HR"/>
        </w:rPr>
        <w:t>s</w:t>
      </w:r>
      <w:r w:rsidR="00C81FC8">
        <w:rPr>
          <w:rFonts w:hAnsi="Times New Roman" w:ascii="Times New Roman"/>
          <w:lang w:val="hr-HR"/>
        </w:rPr>
        <w:t xml:space="preserve">plaćene devizne štednje građana čije je sjedište na teritoriju Republike Srbije </w:t>
      </w:r>
      <w:r w:rsidR="00215639">
        <w:rPr>
          <w:rFonts w:hAnsi="Times New Roman" w:ascii="Times New Roman"/>
          <w:lang w:val="hr-HR"/>
        </w:rPr>
        <w:t xml:space="preserve">i njihovim poslovnicama </w:t>
      </w:r>
      <w:r w:rsidR="00C81FC8">
        <w:rPr>
          <w:rFonts w:hAnsi="Times New Roman" w:ascii="Times New Roman"/>
          <w:lang w:val="hr-HR"/>
        </w:rPr>
        <w:t xml:space="preserve"> na </w:t>
      </w:r>
      <w:r w:rsidR="008D2261">
        <w:rPr>
          <w:rFonts w:hAnsi="Times New Roman" w:ascii="Times New Roman"/>
          <w:lang w:val="hr-HR"/>
        </w:rPr>
        <w:t>teritorijima</w:t>
      </w:r>
      <w:r w:rsidR="009942C9">
        <w:rPr>
          <w:rFonts w:hAnsi="Times New Roman" w:ascii="Times New Roman"/>
          <w:lang w:val="hr-HR"/>
        </w:rPr>
        <w:t xml:space="preserve"> bivših republika SFRJ.</w:t>
      </w:r>
    </w:p>
    <w:p w:rsidRDefault="00B40E2F" w:rsidP="005028D6" w:rsidR="0078070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svom izvješću stečajna </w:t>
      </w:r>
      <w:r w:rsidR="008D2261">
        <w:rPr>
          <w:rFonts w:hAnsi="Times New Roman" w:ascii="Times New Roman"/>
          <w:lang w:val="hr-HR"/>
        </w:rPr>
        <w:t>upraviteljica</w:t>
      </w:r>
      <w:r>
        <w:rPr>
          <w:rFonts w:hAnsi="Times New Roman" w:ascii="Times New Roman"/>
          <w:lang w:val="hr-HR"/>
        </w:rPr>
        <w:t xml:space="preserve"> naglašava da u pogledu štediša JUGOBANKEd.d. Glavne filijale Zagreb ima 91854 parija, stanje partija je na 5325 stranica a podaci o vlasnicima parija su na posebnim mikrofiševima  i to na 1470 stranica, te da vezano za navedeno postoji problem budući da ih se može samo vizualno pregledavati na posebnom uređaju za čitanje mikrofiševa, dakle onemogućena je predaja nadležnim </w:t>
      </w:r>
      <w:r w:rsidR="003E014C">
        <w:rPr>
          <w:rFonts w:hAnsi="Times New Roman" w:ascii="Times New Roman"/>
          <w:lang w:val="hr-HR"/>
        </w:rPr>
        <w:t>te se stoga kontaktirala FINA, p</w:t>
      </w:r>
      <w:r>
        <w:rPr>
          <w:rFonts w:hAnsi="Times New Roman" w:ascii="Times New Roman"/>
          <w:lang w:val="hr-HR"/>
        </w:rPr>
        <w:t>ar banaka i Sveučilišna knjižnica, ali isti potražuju preveliki trošak eksportiranja podataka s mikrofiševa u papirnati oblik</w:t>
      </w:r>
      <w:r w:rsidR="005C737D">
        <w:rPr>
          <w:rFonts w:hAnsi="Times New Roman" w:ascii="Times New Roman"/>
          <w:lang w:val="hr-HR"/>
        </w:rPr>
        <w:t>. Ista je štoviše priložila i tablice kreirane od Ministarstva financija koje zbog gore navedenog</w:t>
      </w:r>
      <w:r w:rsidR="003E014C">
        <w:rPr>
          <w:rFonts w:hAnsi="Times New Roman" w:ascii="Times New Roman"/>
          <w:lang w:val="hr-HR"/>
        </w:rPr>
        <w:t>, stečajni dužnik</w:t>
      </w:r>
      <w:r w:rsidR="005C737D">
        <w:rPr>
          <w:rFonts w:hAnsi="Times New Roman" w:ascii="Times New Roman"/>
          <w:lang w:val="hr-HR"/>
        </w:rPr>
        <w:t xml:space="preserve"> kao likvidator može popunjavati samo ručno prepisivanjem podataka i to kroz posebni uređaj za čitanje mikrofiševa što dodatno i vremenski i materijalno i prostorno komplicira postojeći stečaj, a o čemu je već informirala HNB, Ministarstvo financija i dr. ali za sada je stanje nepromijenjeno. Također navodi da se za JUGOBANKU i nadalje gotovo svakodnevno izdaju brisovna očitovanja i potvrde stare devizne štednje, nakon poziva Ministarstva financija RS.</w:t>
      </w:r>
    </w:p>
    <w:p w:rsidRDefault="007623C3" w:rsidP="008B756B" w:rsidR="008B756B">
      <w:pPr>
        <w:ind w:firstLine="720"/>
        <w:jc w:val="both"/>
        <w:rPr>
          <w:sz w:val="28"/>
          <w:szCs w:val="28"/>
          <w:lang w:val="hr-HR"/>
        </w:rPr>
      </w:pPr>
      <w:r>
        <w:rPr>
          <w:rFonts w:hAnsi="Times New Roman" w:ascii="Times New Roman"/>
          <w:lang w:val="hr-HR"/>
        </w:rPr>
        <w:t xml:space="preserve">U nastavljenom stečajnom postupku nad stečajnom masom, stečajna upraviteljica podneskom od 18. listopada 2018. godine traži od ovog suda </w:t>
      </w:r>
      <w:r w:rsidR="003E17EC">
        <w:rPr>
          <w:rFonts w:hAnsi="Times New Roman" w:ascii="Times New Roman"/>
          <w:lang w:val="hr-HR"/>
        </w:rPr>
        <w:t xml:space="preserve">između ostalog </w:t>
      </w:r>
      <w:r>
        <w:rPr>
          <w:rFonts w:hAnsi="Times New Roman" w:ascii="Times New Roman"/>
          <w:lang w:val="hr-HR"/>
        </w:rPr>
        <w:t xml:space="preserve">donošenje odluke </w:t>
      </w:r>
      <w:r w:rsidR="003E17EC">
        <w:rPr>
          <w:rFonts w:hAnsi="Times New Roman" w:ascii="Times New Roman"/>
          <w:lang w:val="hr-HR"/>
        </w:rPr>
        <w:t xml:space="preserve">kao u izreci ovog rješenja navodeći da </w:t>
      </w:r>
      <w:r w:rsidR="003E17EC">
        <w:rPr>
          <w:rFonts w:hAnsi="Times New Roman" w:ascii="Times New Roman"/>
          <w:szCs w:val="24"/>
          <w:lang w:val="hr-HR"/>
        </w:rPr>
        <w:t>n</w:t>
      </w:r>
      <w:r w:rsidR="003E17EC" w:rsidRPr="003E17EC">
        <w:rPr>
          <w:rFonts w:hAnsi="Times New Roman" w:ascii="Times New Roman"/>
          <w:szCs w:val="24"/>
          <w:lang w:val="hr-HR"/>
        </w:rPr>
        <w:t xml:space="preserve">akon upisa stečajne mase iza Hrvatske gospodarske banke d.d. u stečaju, u sudski registar , kao pravni sljednik Hrvatske gospodarske banke i nadalje </w:t>
      </w:r>
      <w:r w:rsidR="00541E63">
        <w:rPr>
          <w:rFonts w:hAnsi="Times New Roman" w:ascii="Times New Roman"/>
          <w:szCs w:val="24"/>
          <w:lang w:val="hr-HR"/>
        </w:rPr>
        <w:t>obavlja</w:t>
      </w:r>
      <w:r w:rsidR="003E17EC" w:rsidRPr="003E17EC">
        <w:rPr>
          <w:rFonts w:hAnsi="Times New Roman" w:ascii="Times New Roman"/>
          <w:szCs w:val="24"/>
          <w:lang w:val="hr-HR"/>
        </w:rPr>
        <w:t xml:space="preserve"> poslove likvidatora  Jugobanke d.d. Beograd, glavne filijale Zagreb.</w:t>
      </w:r>
      <w:r w:rsidR="00541E63">
        <w:rPr>
          <w:sz w:val="28"/>
          <w:szCs w:val="28"/>
          <w:lang w:val="hr-HR"/>
        </w:rPr>
        <w:t xml:space="preserve"> </w:t>
      </w:r>
    </w:p>
    <w:p w:rsidRDefault="003E17EC" w:rsidP="008B756B" w:rsidR="00541E63" w:rsidRPr="003E17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E17EC">
        <w:rPr>
          <w:rFonts w:hAnsi="Times New Roman" w:ascii="Times New Roman"/>
          <w:szCs w:val="24"/>
          <w:lang w:val="hr-HR"/>
        </w:rPr>
        <w:t xml:space="preserve">U međuvremenu </w:t>
      </w:r>
      <w:r w:rsidR="00541E63">
        <w:rPr>
          <w:rFonts w:hAnsi="Times New Roman" w:ascii="Times New Roman"/>
          <w:szCs w:val="24"/>
          <w:lang w:val="hr-HR"/>
        </w:rPr>
        <w:t>su</w:t>
      </w:r>
      <w:r w:rsidRPr="003E17EC">
        <w:rPr>
          <w:rFonts w:hAnsi="Times New Roman" w:ascii="Times New Roman"/>
          <w:szCs w:val="24"/>
          <w:lang w:val="hr-HR"/>
        </w:rPr>
        <w:t xml:space="preserve"> na zahtjev Ministarstva financija dostavl</w:t>
      </w:r>
      <w:r w:rsidR="00541E63">
        <w:rPr>
          <w:rFonts w:hAnsi="Times New Roman" w:ascii="Times New Roman"/>
          <w:szCs w:val="24"/>
          <w:lang w:val="hr-HR"/>
        </w:rPr>
        <w:t>jani traženi podaci</w:t>
      </w:r>
      <w:r w:rsidRPr="003E17EC">
        <w:rPr>
          <w:rFonts w:hAnsi="Times New Roman" w:ascii="Times New Roman"/>
          <w:szCs w:val="24"/>
          <w:lang w:val="hr-HR"/>
        </w:rPr>
        <w:t xml:space="preserve"> , kao i  dopune dostavljenih podataka koje je Ministarstvu financija RH proslijedilo Ministarstvu financija RS, a vezano na staru deviznu štednju Jugobanke d.d. Beograd, Filijale Zagreb. Nakon održanih  sastanaka  u Ministarstvu financija  svih likvidatora poslovnica Jugobanke d.d. u Hrvatskoj a povodom Zakona o reguliranju  javnog duga Republike Srbije po osnovi neisplaćene devizne štednje građana čije je sjedište na teritoriju republike Srbije i njihovim poslovnicama na teritorijima bivših republika SFRJ, skupljena je sva raspoloživa tražena dokumentacija s popratnim izvješćima  i predana je u Ministarstvo financija</w:t>
      </w:r>
      <w:r w:rsidR="008B756B">
        <w:rPr>
          <w:rFonts w:hAnsi="Times New Roman" w:ascii="Times New Roman"/>
          <w:szCs w:val="24"/>
          <w:lang w:val="hr-HR"/>
        </w:rPr>
        <w:t>.</w:t>
      </w:r>
    </w:p>
    <w:p w:rsidRDefault="00D91689" w:rsidP="005028D6" w:rsidR="003E17EC" w:rsidRPr="00D91689">
      <w:pPr>
        <w:jc w:val="both"/>
        <w:rPr>
          <w:sz w:val="28"/>
          <w:szCs w:val="28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>Navodi nadalje da je o</w:t>
      </w:r>
      <w:r w:rsidR="003E17EC" w:rsidRPr="003E17EC">
        <w:rPr>
          <w:rFonts w:hAnsi="Times New Roman" w:ascii="Times New Roman"/>
          <w:szCs w:val="24"/>
          <w:lang w:val="hr-HR"/>
        </w:rPr>
        <w:t xml:space="preserve">dmah po brisanju dužnika iz sudskog registra obavijestila </w:t>
      </w:r>
      <w:r>
        <w:rPr>
          <w:rFonts w:hAnsi="Times New Roman" w:ascii="Times New Roman"/>
          <w:szCs w:val="24"/>
          <w:lang w:val="hr-HR"/>
        </w:rPr>
        <w:t xml:space="preserve">o istom </w:t>
      </w:r>
      <w:r w:rsidR="003E17EC" w:rsidRPr="003E17EC">
        <w:rPr>
          <w:rFonts w:hAnsi="Times New Roman" w:ascii="Times New Roman"/>
          <w:szCs w:val="24"/>
          <w:lang w:val="hr-HR"/>
        </w:rPr>
        <w:t>HNB i M</w:t>
      </w:r>
      <w:r w:rsidR="009E01FD">
        <w:rPr>
          <w:rFonts w:hAnsi="Times New Roman" w:ascii="Times New Roman"/>
          <w:szCs w:val="24"/>
          <w:lang w:val="hr-HR"/>
        </w:rPr>
        <w:t>inistarstvo financija kako bi dogovorila</w:t>
      </w:r>
      <w:r w:rsidR="003E17EC" w:rsidRPr="003E17EC">
        <w:rPr>
          <w:rFonts w:hAnsi="Times New Roman" w:ascii="Times New Roman"/>
          <w:szCs w:val="24"/>
          <w:lang w:val="hr-HR"/>
        </w:rPr>
        <w:t xml:space="preserve"> daljnji način vođenja poslova likvidacije Jugobanke d.d. glavne filijale Zagreb obzirom da je stečajni dužnik</w:t>
      </w:r>
      <w:r w:rsidR="009E01FD">
        <w:rPr>
          <w:rFonts w:hAnsi="Times New Roman" w:ascii="Times New Roman"/>
          <w:szCs w:val="24"/>
          <w:lang w:val="hr-HR"/>
        </w:rPr>
        <w:t xml:space="preserve"> bio</w:t>
      </w:r>
      <w:r w:rsidR="003E17EC" w:rsidRPr="003E17EC">
        <w:rPr>
          <w:rFonts w:hAnsi="Times New Roman" w:ascii="Times New Roman"/>
          <w:szCs w:val="24"/>
          <w:lang w:val="hr-HR"/>
        </w:rPr>
        <w:t xml:space="preserve"> likvidator</w:t>
      </w:r>
      <w:r w:rsidR="009E01FD">
        <w:rPr>
          <w:rFonts w:hAnsi="Times New Roman" w:ascii="Times New Roman"/>
          <w:szCs w:val="24"/>
          <w:lang w:val="hr-HR"/>
        </w:rPr>
        <w:t xml:space="preserve">, a stečajna masa je i dalje likvidator. </w:t>
      </w:r>
    </w:p>
    <w:p w:rsidRDefault="009E01FD" w:rsidP="005028D6" w:rsidR="003E17EC" w:rsidRPr="003E17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Ističe da je u</w:t>
      </w:r>
      <w:r w:rsidR="003E17EC" w:rsidRPr="003E17EC">
        <w:rPr>
          <w:rFonts w:hAnsi="Times New Roman" w:ascii="Times New Roman"/>
          <w:szCs w:val="24"/>
          <w:lang w:val="hr-HR"/>
        </w:rPr>
        <w:t xml:space="preserve"> međuvremenu je sazvan sastanak u Ministarstvu financija za dan</w:t>
      </w:r>
    </w:p>
    <w:p w:rsidRDefault="003E17EC" w:rsidP="005028D6" w:rsidR="003E17EC" w:rsidRPr="003E17EC">
      <w:pPr>
        <w:jc w:val="both"/>
        <w:rPr>
          <w:rFonts w:hAnsi="Times New Roman" w:ascii="Times New Roman"/>
          <w:szCs w:val="24"/>
          <w:lang w:val="hr-HR"/>
        </w:rPr>
      </w:pPr>
      <w:r w:rsidRPr="003E17EC">
        <w:rPr>
          <w:rFonts w:hAnsi="Times New Roman" w:ascii="Times New Roman"/>
          <w:szCs w:val="24"/>
          <w:lang w:val="hr-HR"/>
        </w:rPr>
        <w:t>18.10.2018. kako bi se zauzeo stav na koji na</w:t>
      </w:r>
      <w:r w:rsidR="005028D6">
        <w:rPr>
          <w:rFonts w:hAnsi="Times New Roman" w:ascii="Times New Roman"/>
          <w:szCs w:val="24"/>
          <w:lang w:val="hr-HR"/>
        </w:rPr>
        <w:t xml:space="preserve">čin će se svi ti podaci morati </w:t>
      </w:r>
      <w:r w:rsidRPr="003E17EC">
        <w:rPr>
          <w:rFonts w:hAnsi="Times New Roman" w:ascii="Times New Roman"/>
          <w:szCs w:val="24"/>
          <w:lang w:val="hr-HR"/>
        </w:rPr>
        <w:t>urediti i ponovno vratiti Ministarsvu financija RS, odnosno da se utvrdi tko će izdavati potvrde o neisplaćenoj staroj deviznoj štednji štediša Jugobanke,</w:t>
      </w:r>
      <w:r w:rsidR="005028D6">
        <w:rPr>
          <w:rFonts w:hAnsi="Times New Roman" w:ascii="Times New Roman"/>
          <w:szCs w:val="24"/>
          <w:lang w:val="hr-HR"/>
        </w:rPr>
        <w:t xml:space="preserve"> </w:t>
      </w:r>
      <w:r w:rsidRPr="003E17EC">
        <w:rPr>
          <w:rFonts w:hAnsi="Times New Roman" w:ascii="Times New Roman"/>
          <w:szCs w:val="24"/>
          <w:lang w:val="hr-HR"/>
        </w:rPr>
        <w:t>jer u obliku kako su dostavljeni podaci Ministarstvo financija RS ne prihvaća.</w:t>
      </w:r>
      <w:r w:rsidR="00A2263C">
        <w:rPr>
          <w:rFonts w:hAnsi="Times New Roman" w:ascii="Times New Roman"/>
          <w:szCs w:val="24"/>
          <w:lang w:val="hr-HR"/>
        </w:rPr>
        <w:t xml:space="preserve"> Naknadno stečajna upraviteljica obavještava ovaj sud da je prisustvovala navedenom sastanku, a do novog i drugačijeg rješenja pitanja likvidatora nije došlo tako da ostaje stanje "status quo".</w:t>
      </w:r>
    </w:p>
    <w:p w:rsidRDefault="005028D6" w:rsidP="005028D6" w:rsidR="003E17EC" w:rsidRPr="003E17E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Također ističe da se i</w:t>
      </w:r>
      <w:r w:rsidR="003E17EC" w:rsidRPr="003E17EC">
        <w:rPr>
          <w:rFonts w:hAnsi="Times New Roman" w:ascii="Times New Roman"/>
          <w:szCs w:val="24"/>
        </w:rPr>
        <w:t xml:space="preserve"> nadalje svakodnevno </w:t>
      </w:r>
      <w:r>
        <w:rPr>
          <w:rFonts w:hAnsi="Times New Roman" w:ascii="Times New Roman"/>
          <w:szCs w:val="24"/>
        </w:rPr>
        <w:t xml:space="preserve"> izdaju</w:t>
      </w:r>
      <w:r w:rsidR="003E17EC" w:rsidRPr="003E17EC">
        <w:rPr>
          <w:rFonts w:hAnsi="Times New Roman" w:ascii="Times New Roman"/>
          <w:szCs w:val="24"/>
        </w:rPr>
        <w:t xml:space="preserve"> potvrde sa stanjem stare devizne štednje na dan 31.12.1991. godine prema zahtjevima štediša, kao i brisovna očitovanja</w:t>
      </w:r>
      <w:r>
        <w:rPr>
          <w:rFonts w:hAnsi="Times New Roman" w:ascii="Times New Roman"/>
          <w:szCs w:val="24"/>
        </w:rPr>
        <w:t xml:space="preserve"> </w:t>
      </w:r>
      <w:r w:rsidR="003E17EC" w:rsidRPr="003E17EC">
        <w:rPr>
          <w:rFonts w:hAnsi="Times New Roman" w:ascii="Times New Roman"/>
          <w:szCs w:val="24"/>
        </w:rPr>
        <w:t>z</w:t>
      </w:r>
      <w:r>
        <w:rPr>
          <w:rFonts w:hAnsi="Times New Roman" w:ascii="Times New Roman"/>
          <w:szCs w:val="24"/>
        </w:rPr>
        <w:t xml:space="preserve">a kredite dobivene od Jugobanke, te naglašava da je </w:t>
      </w:r>
      <w:r w:rsidR="003E17EC" w:rsidRPr="003E17EC">
        <w:rPr>
          <w:rFonts w:hAnsi="Times New Roman" w:ascii="Times New Roman"/>
          <w:szCs w:val="24"/>
        </w:rPr>
        <w:t xml:space="preserve">i nadalje ostao  isti obim  poslova, </w:t>
      </w:r>
      <w:r w:rsidR="00407CCF">
        <w:rPr>
          <w:rFonts w:hAnsi="Times New Roman" w:ascii="Times New Roman"/>
          <w:szCs w:val="24"/>
        </w:rPr>
        <w:t xml:space="preserve">štoviše isti je čak i </w:t>
      </w:r>
      <w:r w:rsidR="003E17EC" w:rsidRPr="003E17EC">
        <w:rPr>
          <w:rFonts w:hAnsi="Times New Roman" w:ascii="Times New Roman"/>
          <w:szCs w:val="24"/>
        </w:rPr>
        <w:t>povećan u odnosu na prethodni period jer se rješava pitanje s</w:t>
      </w:r>
      <w:r w:rsidR="00407CCF">
        <w:rPr>
          <w:rFonts w:hAnsi="Times New Roman" w:ascii="Times New Roman"/>
          <w:szCs w:val="24"/>
        </w:rPr>
        <w:t>tare devizne štednje između RH i</w:t>
      </w:r>
      <w:r w:rsidR="003E17EC" w:rsidRPr="003E17EC">
        <w:rPr>
          <w:rFonts w:hAnsi="Times New Roman" w:ascii="Times New Roman"/>
          <w:szCs w:val="24"/>
        </w:rPr>
        <w:t xml:space="preserve"> RS </w:t>
      </w:r>
      <w:r w:rsidR="00407CCF">
        <w:rPr>
          <w:rFonts w:hAnsi="Times New Roman" w:ascii="Times New Roman"/>
          <w:szCs w:val="24"/>
        </w:rPr>
        <w:t xml:space="preserve">te u konačnosti predlaže </w:t>
      </w:r>
      <w:r w:rsidR="003E17EC" w:rsidRPr="003E17EC">
        <w:rPr>
          <w:rFonts w:hAnsi="Times New Roman" w:ascii="Times New Roman"/>
          <w:szCs w:val="24"/>
        </w:rPr>
        <w:t xml:space="preserve">određivanje naknade za obavljanje poslova zastupnika likvidatora  </w:t>
      </w:r>
      <w:r w:rsidR="003E17EC" w:rsidRPr="003E17EC">
        <w:rPr>
          <w:rFonts w:hAnsi="Times New Roman" w:ascii="Times New Roman"/>
          <w:szCs w:val="24"/>
          <w:lang w:val="hr-HR"/>
        </w:rPr>
        <w:t xml:space="preserve">Jugobanke d.d. glavne filijale Zagreb u mjesečnom iznosu </w:t>
      </w:r>
      <w:r w:rsidR="003E17EC" w:rsidRPr="003E17EC">
        <w:rPr>
          <w:rFonts w:hAnsi="Times New Roman" w:ascii="Times New Roman"/>
          <w:szCs w:val="24"/>
        </w:rPr>
        <w:t>od 4.000,00 kuna neto.</w:t>
      </w:r>
    </w:p>
    <w:p w:rsidRDefault="00407CCF" w:rsidP="005028D6" w:rsidR="003E17EC" w:rsidRPr="003E17E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263C">
        <w:rPr>
          <w:rFonts w:hAnsi="Times New Roman" w:ascii="Times New Roman"/>
          <w:szCs w:val="24"/>
        </w:rPr>
        <w:t>Temeljem  naprijed</w:t>
      </w:r>
      <w:r>
        <w:rPr>
          <w:rFonts w:hAnsi="Times New Roman" w:ascii="Times New Roman"/>
          <w:szCs w:val="24"/>
        </w:rPr>
        <w:t xml:space="preserve"> navedenog, a uzimajući u obzir obim poslova i količinu utrošenog vremena odlučeno je kao u izreci ovog rješenja temeljem odredbe čl. </w:t>
      </w:r>
      <w:r w:rsidR="00573DE3">
        <w:rPr>
          <w:rFonts w:hAnsi="Times New Roman" w:ascii="Times New Roman"/>
          <w:szCs w:val="24"/>
        </w:rPr>
        <w:t xml:space="preserve">18 i 76 SZ-a, sve do imenovanja drugog likvidatora, od strane nadležnog tijela. </w:t>
      </w:r>
    </w:p>
    <w:p w:rsidRDefault="00E372A7" w:rsidP="005028D6" w:rsidR="00E372A7" w:rsidRP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9509C" w:rsidP="00573DE3" w:rsidR="0069509C" w:rsidRPr="00A23E44">
      <w:pPr>
        <w:jc w:val="center"/>
        <w:outlineLvl w:val="0"/>
        <w:rPr>
          <w:rFonts w:hAnsi="Times New Roman" w:ascii="Times New Roman"/>
          <w:color w:val="FF0000"/>
          <w:szCs w:val="24"/>
          <w:lang w:val="hr-HR"/>
        </w:rPr>
      </w:pPr>
      <w:r w:rsidRPr="003C6DE4">
        <w:rPr>
          <w:rFonts w:hAnsi="Times New Roman" w:ascii="Times New Roman"/>
          <w:szCs w:val="24"/>
          <w:lang w:val="hr-HR"/>
        </w:rPr>
        <w:t xml:space="preserve">U Zagrebu, </w:t>
      </w:r>
      <w:r w:rsidR="00573DE3">
        <w:rPr>
          <w:rFonts w:hAnsi="Times New Roman" w:ascii="Times New Roman"/>
          <w:szCs w:val="24"/>
          <w:lang w:val="hr-HR"/>
        </w:rPr>
        <w:t xml:space="preserve">22. listopada 2018. </w:t>
      </w:r>
    </w:p>
    <w:p w:rsidRDefault="00655382" w:rsidP="005028D6" w:rsidR="00AE0D0E" w:rsidRPr="00456B2E">
      <w:pPr>
        <w:ind w:firstLine="720" w:left="5760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573DE3" w:rsidR="00EB0E9E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852AE3">
        <w:rPr>
          <w:rFonts w:hAnsi="Times New Roman" w:ascii="Times New Roman"/>
          <w:szCs w:val="24"/>
          <w:lang w:val="hr-HR"/>
        </w:rPr>
        <w:t>,v.r.</w:t>
      </w:r>
    </w:p>
    <w:p w:rsidRDefault="00FA7F4A" w:rsidP="005028D6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P="005028D6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5028D6" w:rsidR="00FD1E4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852AE3" w:rsidR="00852AE3" w:rsidRPr="00852AE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852AE3">
        <w:rPr>
          <w:rFonts w:hAnsi="Times New Roman" w:ascii="Times New Roman"/>
        </w:rPr>
        <w:t>Za točnost otpravka-ovl. službenik</w:t>
      </w:r>
    </w:p>
    <w:p w:rsidRDefault="00852AE3" w:rsidR="00852AE3" w:rsidRPr="00852AE3">
      <w:pPr>
        <w:rPr>
          <w:rFonts w:hAnsi="Times New Roman" w:ascii="Times New Roman"/>
        </w:rPr>
      </w:pPr>
      <w:r w:rsidRPr="00852AE3">
        <w:rPr>
          <w:rFonts w:hAnsi="Times New Roman" w:ascii="Times New Roman"/>
        </w:rPr>
        <w:tab/>
      </w:r>
      <w:r w:rsidRPr="00852AE3">
        <w:rPr>
          <w:rFonts w:hAnsi="Times New Roman" w:ascii="Times New Roman"/>
        </w:rPr>
        <w:tab/>
      </w:r>
      <w:r w:rsidRPr="00852AE3">
        <w:rPr>
          <w:rFonts w:hAnsi="Times New Roman" w:ascii="Times New Roman"/>
        </w:rPr>
        <w:tab/>
      </w:r>
      <w:r w:rsidRPr="00852AE3">
        <w:rPr>
          <w:rFonts w:hAnsi="Times New Roman" w:ascii="Times New Roman"/>
        </w:rPr>
        <w:tab/>
      </w:r>
      <w:r w:rsidRPr="00852AE3">
        <w:rPr>
          <w:rFonts w:hAnsi="Times New Roman" w:ascii="Times New Roman"/>
        </w:rPr>
        <w:tab/>
      </w:r>
      <w:r w:rsidRPr="00852AE3">
        <w:rPr>
          <w:rFonts w:hAnsi="Times New Roman" w:ascii="Times New Roman"/>
        </w:rPr>
        <w:tab/>
      </w:r>
      <w:r w:rsidRPr="00852AE3">
        <w:rPr>
          <w:rFonts w:hAnsi="Times New Roman" w:ascii="Times New Roman"/>
        </w:rPr>
        <w:tab/>
      </w:r>
      <w:r w:rsidRPr="00852AE3">
        <w:rPr>
          <w:rFonts w:hAnsi="Times New Roman" w:ascii="Times New Roman"/>
        </w:rPr>
        <w:tab/>
      </w:r>
      <w:r w:rsidRPr="00852AE3">
        <w:rPr>
          <w:rFonts w:hAnsi="Times New Roman" w:ascii="Times New Roman"/>
        </w:rPr>
        <w:tab/>
        <w:t>Vinka Mihalinčić</w:t>
      </w:r>
    </w:p>
    <w:p w:rsidRDefault="00FA1E2A" w:rsidP="005028D6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852AE3">
      <w:rPr>
        <w:rStyle w:val="Brojstranice"/>
        <w:rFonts w:hAnsi="Times New Roman" w:ascii="Times New Roman"/>
        <w:noProof/>
      </w:rPr>
      <w:t>- 3 -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  <w:lang w:val="hr-HR"/>
      </w:rPr>
      <w:t xml:space="preserve">Poslovni broj: 47. </w:t>
    </w:r>
    <w:r w:rsidR="007F037B" w:rsidRPr="00C5568E">
      <w:rPr>
        <w:rFonts w:hAnsi="Times New Roman" w:ascii="Times New Roman"/>
        <w:szCs w:val="24"/>
        <w:lang w:val="hr-HR"/>
      </w:rPr>
      <w:t>St-</w:t>
    </w:r>
    <w:r w:rsidR="00CB0722">
      <w:rPr>
        <w:rFonts w:hAnsi="Times New Roman" w:ascii="Times New Roman"/>
        <w:szCs w:val="24"/>
        <w:lang w:val="hr-HR"/>
      </w:rPr>
      <w:t>128/00-</w:t>
    </w:r>
    <w:r w:rsidR="00FC7BEA">
      <w:rPr>
        <w:rFonts w:hAnsi="Times New Roman" w:ascii="Times New Roman"/>
        <w:szCs w:val="24"/>
        <w:lang w:val="hr-HR"/>
      </w:rPr>
      <w:t>144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 w:rsidR="00922F10"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 xml:space="preserve"> 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  <w:lang w:val="hr-HR"/>
      </w:rPr>
    </w:pPr>
    <w:r w:rsidRPr="007F037B">
      <w:rPr>
        <w:rFonts w:hAnsi="Times New Roman" w:ascii="Times New Roman"/>
        <w:lang w:val="hr-HR"/>
      </w:rPr>
      <w:t>Zagreb</w:t>
    </w:r>
    <w:r w:rsidR="004F7469" w:rsidRPr="007F037B">
      <w:rPr>
        <w:rFonts w:hAnsi="Times New Roman" w:ascii="Times New Roman"/>
        <w:lang w:val="hr-HR"/>
      </w:rPr>
      <w:t>, Amruševa 2/II, desno (p.p. 432</w:t>
    </w:r>
    <w:r w:rsidRPr="007F037B">
      <w:rPr>
        <w:rFonts w:hAnsi="Times New Roman" w:ascii="Times New Roman"/>
        <w:lang w:val="hr-HR"/>
      </w:rPr>
      <w:t>)</w:t>
    </w:r>
    <w:r w:rsidR="00922F10">
      <w:rPr>
        <w:rFonts w:hAnsi="Times New Roman" w:ascii="Times New Roman"/>
        <w:lang w:val="hr-HR"/>
      </w:rPr>
      <w:t xml:space="preserve"> </w:t>
    </w:r>
    <w:r w:rsidR="00922F10">
      <w:rPr>
        <w:rFonts w:hAnsi="Times New Roman" w:ascii="Times New Roman"/>
        <w:lang w:val="hr-HR"/>
      </w:rPr>
      <w:tab/>
    </w:r>
    <w:r w:rsidR="00922F10">
      <w:rPr>
        <w:rFonts w:hAnsi="Times New Roman" w:ascii="Times New Roman"/>
        <w:lang w:val="hr-HR"/>
      </w:rPr>
      <w:tab/>
    </w:r>
    <w:r w:rsidR="00922F10">
      <w:rPr>
        <w:rFonts w:hAnsi="Times New Roman" w:ascii="Times New Roman"/>
        <w:szCs w:val="24"/>
        <w:lang w:val="hr-HR"/>
      </w:rPr>
      <w:t xml:space="preserve">47. </w:t>
    </w:r>
    <w:r w:rsidR="00922F10" w:rsidRPr="00C5568E">
      <w:rPr>
        <w:rFonts w:hAnsi="Times New Roman" w:ascii="Times New Roman"/>
        <w:szCs w:val="24"/>
        <w:lang w:val="hr-HR"/>
      </w:rPr>
      <w:t>St-</w:t>
    </w:r>
    <w:r w:rsidR="00922F10">
      <w:rPr>
        <w:rFonts w:hAnsi="Times New Roman" w:ascii="Times New Roman"/>
        <w:szCs w:val="24"/>
        <w:lang w:val="hr-HR"/>
      </w:rPr>
      <w:t>128/00-</w:t>
    </w:r>
    <w:r w:rsidR="00FC7BEA">
      <w:rPr>
        <w:rFonts w:hAnsi="Times New Roman" w:ascii="Times New Roman"/>
        <w:szCs w:val="24"/>
        <w:lang w:val="hr-HR"/>
      </w:rPr>
      <w:t>144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8689E"/>
    <w:rsid w:val="000B198D"/>
    <w:rsid w:val="000B45F2"/>
    <w:rsid w:val="000D2A51"/>
    <w:rsid w:val="000D5B8E"/>
    <w:rsid w:val="000E00DE"/>
    <w:rsid w:val="000E62E0"/>
    <w:rsid w:val="00104C8C"/>
    <w:rsid w:val="001112DE"/>
    <w:rsid w:val="0011672A"/>
    <w:rsid w:val="0011762E"/>
    <w:rsid w:val="001633A7"/>
    <w:rsid w:val="00177BC5"/>
    <w:rsid w:val="00196386"/>
    <w:rsid w:val="001A46B0"/>
    <w:rsid w:val="001B0810"/>
    <w:rsid w:val="001B2D9E"/>
    <w:rsid w:val="001B3D61"/>
    <w:rsid w:val="001B5123"/>
    <w:rsid w:val="001C4809"/>
    <w:rsid w:val="001C5D5E"/>
    <w:rsid w:val="00202D23"/>
    <w:rsid w:val="00215639"/>
    <w:rsid w:val="00222E7C"/>
    <w:rsid w:val="00233E70"/>
    <w:rsid w:val="00237DE3"/>
    <w:rsid w:val="00240A85"/>
    <w:rsid w:val="00244ACA"/>
    <w:rsid w:val="002517DD"/>
    <w:rsid w:val="00260F1E"/>
    <w:rsid w:val="00264195"/>
    <w:rsid w:val="00271AC7"/>
    <w:rsid w:val="00272EEC"/>
    <w:rsid w:val="00274204"/>
    <w:rsid w:val="002907A7"/>
    <w:rsid w:val="00293225"/>
    <w:rsid w:val="002A17F9"/>
    <w:rsid w:val="002C38A4"/>
    <w:rsid w:val="002C5733"/>
    <w:rsid w:val="002F6570"/>
    <w:rsid w:val="00303E20"/>
    <w:rsid w:val="003116FD"/>
    <w:rsid w:val="0032222E"/>
    <w:rsid w:val="00341723"/>
    <w:rsid w:val="003530F9"/>
    <w:rsid w:val="003750F0"/>
    <w:rsid w:val="0038144B"/>
    <w:rsid w:val="00383117"/>
    <w:rsid w:val="00385689"/>
    <w:rsid w:val="003950B0"/>
    <w:rsid w:val="003A0F14"/>
    <w:rsid w:val="003C2962"/>
    <w:rsid w:val="003C2D81"/>
    <w:rsid w:val="003C6DE4"/>
    <w:rsid w:val="003C748F"/>
    <w:rsid w:val="003D3ECB"/>
    <w:rsid w:val="003D784A"/>
    <w:rsid w:val="003E014C"/>
    <w:rsid w:val="003E17EC"/>
    <w:rsid w:val="003E68AA"/>
    <w:rsid w:val="003F3C24"/>
    <w:rsid w:val="00407CCF"/>
    <w:rsid w:val="00421B87"/>
    <w:rsid w:val="004313CE"/>
    <w:rsid w:val="004377C3"/>
    <w:rsid w:val="0044212C"/>
    <w:rsid w:val="00442D85"/>
    <w:rsid w:val="00450E01"/>
    <w:rsid w:val="00452BF2"/>
    <w:rsid w:val="00452CA3"/>
    <w:rsid w:val="00456B2E"/>
    <w:rsid w:val="00461E71"/>
    <w:rsid w:val="00477267"/>
    <w:rsid w:val="0048539B"/>
    <w:rsid w:val="004A3A2D"/>
    <w:rsid w:val="004B2DE1"/>
    <w:rsid w:val="004B73E5"/>
    <w:rsid w:val="004D0DDC"/>
    <w:rsid w:val="004D1D9A"/>
    <w:rsid w:val="004E56C5"/>
    <w:rsid w:val="004F49C1"/>
    <w:rsid w:val="004F4D94"/>
    <w:rsid w:val="004F6F61"/>
    <w:rsid w:val="004F7469"/>
    <w:rsid w:val="005028D6"/>
    <w:rsid w:val="00513FB2"/>
    <w:rsid w:val="00535B4E"/>
    <w:rsid w:val="00541E63"/>
    <w:rsid w:val="005544CF"/>
    <w:rsid w:val="00556D7B"/>
    <w:rsid w:val="00566DFC"/>
    <w:rsid w:val="005703D2"/>
    <w:rsid w:val="00573DE3"/>
    <w:rsid w:val="005824FD"/>
    <w:rsid w:val="005A5744"/>
    <w:rsid w:val="005B482D"/>
    <w:rsid w:val="005C737D"/>
    <w:rsid w:val="005D077B"/>
    <w:rsid w:val="005D30EB"/>
    <w:rsid w:val="005E1379"/>
    <w:rsid w:val="005F321F"/>
    <w:rsid w:val="005F48E8"/>
    <w:rsid w:val="005F5872"/>
    <w:rsid w:val="00620C47"/>
    <w:rsid w:val="00621E4D"/>
    <w:rsid w:val="00623E07"/>
    <w:rsid w:val="006260D9"/>
    <w:rsid w:val="006411D4"/>
    <w:rsid w:val="00641F23"/>
    <w:rsid w:val="006435B5"/>
    <w:rsid w:val="00652309"/>
    <w:rsid w:val="00652538"/>
    <w:rsid w:val="00655382"/>
    <w:rsid w:val="00657C12"/>
    <w:rsid w:val="00670ADA"/>
    <w:rsid w:val="006720B9"/>
    <w:rsid w:val="00684DFE"/>
    <w:rsid w:val="00685E37"/>
    <w:rsid w:val="0069509C"/>
    <w:rsid w:val="006A648A"/>
    <w:rsid w:val="006B070E"/>
    <w:rsid w:val="006B2A75"/>
    <w:rsid w:val="006B5DA2"/>
    <w:rsid w:val="006D1705"/>
    <w:rsid w:val="006D2FB7"/>
    <w:rsid w:val="006D65A5"/>
    <w:rsid w:val="006D78D6"/>
    <w:rsid w:val="006F0365"/>
    <w:rsid w:val="006F3AAE"/>
    <w:rsid w:val="00700EF8"/>
    <w:rsid w:val="007013CD"/>
    <w:rsid w:val="00710794"/>
    <w:rsid w:val="007118A4"/>
    <w:rsid w:val="00712090"/>
    <w:rsid w:val="00714001"/>
    <w:rsid w:val="00716FB7"/>
    <w:rsid w:val="00721E05"/>
    <w:rsid w:val="0072339D"/>
    <w:rsid w:val="0073687D"/>
    <w:rsid w:val="007446EE"/>
    <w:rsid w:val="00744F8B"/>
    <w:rsid w:val="00747466"/>
    <w:rsid w:val="00750558"/>
    <w:rsid w:val="00753BBF"/>
    <w:rsid w:val="007623C3"/>
    <w:rsid w:val="0078070A"/>
    <w:rsid w:val="007929A4"/>
    <w:rsid w:val="007B2B95"/>
    <w:rsid w:val="007C3ED9"/>
    <w:rsid w:val="007F037B"/>
    <w:rsid w:val="007F7E5D"/>
    <w:rsid w:val="00802F37"/>
    <w:rsid w:val="00821981"/>
    <w:rsid w:val="00824C2B"/>
    <w:rsid w:val="00826C85"/>
    <w:rsid w:val="00844913"/>
    <w:rsid w:val="0085165D"/>
    <w:rsid w:val="00852AE3"/>
    <w:rsid w:val="00856C96"/>
    <w:rsid w:val="00863036"/>
    <w:rsid w:val="008651B0"/>
    <w:rsid w:val="00867AB6"/>
    <w:rsid w:val="00875B63"/>
    <w:rsid w:val="008A07CC"/>
    <w:rsid w:val="008B756B"/>
    <w:rsid w:val="008C5245"/>
    <w:rsid w:val="008D10A1"/>
    <w:rsid w:val="008D1FCA"/>
    <w:rsid w:val="008D2261"/>
    <w:rsid w:val="009069B1"/>
    <w:rsid w:val="00906AE7"/>
    <w:rsid w:val="00913B20"/>
    <w:rsid w:val="00914566"/>
    <w:rsid w:val="00922F10"/>
    <w:rsid w:val="009616A4"/>
    <w:rsid w:val="009920D2"/>
    <w:rsid w:val="009942C9"/>
    <w:rsid w:val="00997881"/>
    <w:rsid w:val="009A612B"/>
    <w:rsid w:val="009C181E"/>
    <w:rsid w:val="009E01FD"/>
    <w:rsid w:val="009E69CE"/>
    <w:rsid w:val="00A05220"/>
    <w:rsid w:val="00A06846"/>
    <w:rsid w:val="00A07B08"/>
    <w:rsid w:val="00A10213"/>
    <w:rsid w:val="00A116EF"/>
    <w:rsid w:val="00A170B0"/>
    <w:rsid w:val="00A21670"/>
    <w:rsid w:val="00A2263C"/>
    <w:rsid w:val="00A23E44"/>
    <w:rsid w:val="00A4249C"/>
    <w:rsid w:val="00A47A3E"/>
    <w:rsid w:val="00A70142"/>
    <w:rsid w:val="00A749D7"/>
    <w:rsid w:val="00A90FF6"/>
    <w:rsid w:val="00A93F63"/>
    <w:rsid w:val="00AA0625"/>
    <w:rsid w:val="00AA6B98"/>
    <w:rsid w:val="00AB29D0"/>
    <w:rsid w:val="00AB393D"/>
    <w:rsid w:val="00AC107C"/>
    <w:rsid w:val="00AC6287"/>
    <w:rsid w:val="00AC64F9"/>
    <w:rsid w:val="00AE0803"/>
    <w:rsid w:val="00AE0D0E"/>
    <w:rsid w:val="00AE5A3F"/>
    <w:rsid w:val="00B15A30"/>
    <w:rsid w:val="00B31F5C"/>
    <w:rsid w:val="00B32011"/>
    <w:rsid w:val="00B32FDD"/>
    <w:rsid w:val="00B36452"/>
    <w:rsid w:val="00B40E2F"/>
    <w:rsid w:val="00B446F8"/>
    <w:rsid w:val="00B65C10"/>
    <w:rsid w:val="00B73D4A"/>
    <w:rsid w:val="00B74118"/>
    <w:rsid w:val="00B85DC1"/>
    <w:rsid w:val="00B90D17"/>
    <w:rsid w:val="00BB6351"/>
    <w:rsid w:val="00BC12E1"/>
    <w:rsid w:val="00BD1A51"/>
    <w:rsid w:val="00BD415D"/>
    <w:rsid w:val="00BD5DB1"/>
    <w:rsid w:val="00BE428D"/>
    <w:rsid w:val="00BF2C50"/>
    <w:rsid w:val="00BF6916"/>
    <w:rsid w:val="00C02F94"/>
    <w:rsid w:val="00C07C42"/>
    <w:rsid w:val="00C14DD9"/>
    <w:rsid w:val="00C36918"/>
    <w:rsid w:val="00C371FB"/>
    <w:rsid w:val="00C52534"/>
    <w:rsid w:val="00C5568E"/>
    <w:rsid w:val="00C56A98"/>
    <w:rsid w:val="00C606C3"/>
    <w:rsid w:val="00C65D98"/>
    <w:rsid w:val="00C7630B"/>
    <w:rsid w:val="00C81FC8"/>
    <w:rsid w:val="00CB0722"/>
    <w:rsid w:val="00CB70F6"/>
    <w:rsid w:val="00CC003A"/>
    <w:rsid w:val="00CC0804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57723"/>
    <w:rsid w:val="00D6669A"/>
    <w:rsid w:val="00D73995"/>
    <w:rsid w:val="00D77AAF"/>
    <w:rsid w:val="00D91689"/>
    <w:rsid w:val="00D94954"/>
    <w:rsid w:val="00DB3730"/>
    <w:rsid w:val="00DB592E"/>
    <w:rsid w:val="00DE51CA"/>
    <w:rsid w:val="00DF250F"/>
    <w:rsid w:val="00E158A5"/>
    <w:rsid w:val="00E179FC"/>
    <w:rsid w:val="00E272A3"/>
    <w:rsid w:val="00E372A7"/>
    <w:rsid w:val="00E4704C"/>
    <w:rsid w:val="00E53537"/>
    <w:rsid w:val="00E56C2D"/>
    <w:rsid w:val="00E56F11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2ABC"/>
    <w:rsid w:val="00F06EEC"/>
    <w:rsid w:val="00F16AA8"/>
    <w:rsid w:val="00F16BD0"/>
    <w:rsid w:val="00F25F77"/>
    <w:rsid w:val="00F37DC7"/>
    <w:rsid w:val="00F51047"/>
    <w:rsid w:val="00F52E7E"/>
    <w:rsid w:val="00F83E93"/>
    <w:rsid w:val="00FA1E2A"/>
    <w:rsid w:val="00FA34E1"/>
    <w:rsid w:val="00FA3F0C"/>
    <w:rsid w:val="00FA450C"/>
    <w:rsid w:val="00FA7519"/>
    <w:rsid w:val="00FA7F4A"/>
    <w:rsid w:val="00FB06A5"/>
    <w:rsid w:val="00FC2323"/>
    <w:rsid w:val="00FC411A"/>
    <w:rsid w:val="00FC7BE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A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A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A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A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A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A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A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A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136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2000.</izvorni_sadrzaj>
    <derivirana_varijabla naziv="DomainObject.Predmet.DatumOsnivanja_1">30. ožujka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2008.</izvorni_sadrzaj>
    <derivirana_varijabla naziv="DomainObject.Predmet.DatumRjesavanja_1">5. lipnja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svibnja 2008.</izvorni_sadrzaj>
    <derivirana_varijabla naziv="DomainObject.Predmet.DatumZatvaranja_1">29. svibnja 2008.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2006-07-13 PREDMET Podnesak Ergotić Miroslava od 13.07.06., IN2 napomene: 2006-07-24 PREDMET podnesak Katice Tyrolt od 21.07.06. IN2 napomene: 2006-11-22 PREDMET neotvorena koverta od 22.11.2006. IN2 napomene: 2006-12-28 PREDMET podnesak (Darko Težak) od 27.12.2006. IN2 napomene: 2006-12-28 PREDMET podnesak (Stjepan Kaurić) od 27.12.2006. IN2 napomene: 2006-12-28 PREDMET podnesak (Vlado Stambolija) od 27.12.2006. IN2 napomene: 2007-08-06 PREDMET podnesak Stjepana Kaurič Zagreb od 03.08.07., podnesak Vlado Stamblija V. Ludina od 03.08.07., podnesa Darko Težak Sesvete od 03.08.07. IN2 napomene: 2008-02-29 PREDMET podnesak (OS Zagreb) od 28.02.2008. IN2 napomene: 2008-03-26 PREDMET oglasna ploča od 25.03.08.2x IN2 napomene: 2008-03-26 PREDMET oglasna ploča od 25.03.08. IN2 napomene: 2008-04-25 PREDMET ogl.ploča od 14.03.2008. IN2 napomene: 2008-04-28 PREDMET podnesak (OS Čazma) od 25.04.2008. IN2 napomene: 2008-05-15 PREDMET dopis Opć. sud Zagreb P-7485/98 IN2 napomene: 2008-06-09 PREDMET ogl.ploča od 30.05.2008. IN2 napomene: 2008-09-11 PREDMET Dopis Opć. sud Zagreb P-7485/98 od 04.9.08. IN2 napomene: 2008-09-29 PREDMET Oglasna ploča od 29.09.2008 IN2 napomene: 2008-12-16 PREDMET podnesak (OS Sisak) od 15.12.2008. IN2 napomene: 2009-02-13 PREDMET ogl.ploča od 05.02.2009. IN2 napomene: 2010-03-15 PREDMET ogl. ploča od 15.03.2010. IN2 napomene: 2010-05-14 PREDMET Podnesak (ZAGREBAČKA BANKA d.d.) od 14.05.2010. Povijest stečajnih upravitelja: 19.04.2000.-15.11.2005. JAROSLAV CHOUR; 15.11.2005.- BRANKA MALBAŠIĆ;</izvorni_sadrzaj>
    <derivirana_varijabla naziv="DomainObject.Predmet.Opis_1">MIGRIRANO IZ IN2 IN2 napomene: 2006-07-13 PREDMET Podnesak Ergotić Miroslava od 13.07.06., IN2 napomene: 2006-07-24 PREDMET podnesak Katice Tyrolt od 21.07.06. IN2 napomene: 2006-11-22 PREDMET neotvorena koverta od 22.11.2006. IN2 napomene: 2006-12-28 PREDMET podnesak (Darko Težak) od 27.12.2006. IN2 napomene: 2006-12-28 PREDMET podnesak (Stjepan Kaurić) od 27.12.2006. IN2 napomene: 2006-12-28 PREDMET podnesak (Vlado Stambolija) od 27.12.2006. IN2 napomene: 2007-08-06 PREDMET podnesak Stjepana Kaurič Zagreb od 03.08.07., podnesak Vlado Stamblija V. Ludina od 03.08.07., podnesa Darko Težak Sesvete od 03.08.07. IN2 napomene: 2008-02-29 PREDMET podnesak (OS Zagreb) od 28.02.2008. IN2 napomene: 2008-03-26 PREDMET oglasna ploča od 25.03.08.2x IN2 napomene: 2008-03-26 PREDMET oglasna ploča od 25.03.08. IN2 napomene: 2008-04-25 PREDMET ogl.ploča od 14.03.2008. IN2 napomene: 2008-04-28 PREDMET podnesak (OS Čazma) od 25.04.2008. IN2 napomene: 2008-05-15 PREDMET dopis Opć. sud Zagreb P-7485/98 IN2 napomene: 2008-06-09 PREDMET ogl.ploča od 30.05.2008. IN2 napomene: 2008-09-11 PREDMET Dopis Opć. sud Zagreb P-7485/98 od 04.9.08. IN2 napomene: 2008-09-29 PREDMET Oglasna ploča od 29.09.2008 IN2 napomene: 2008-12-16 PREDMET podnesak (OS Sisak) od 15.12.2008. IN2 napomene: 2009-02-13 PREDMET ogl.ploča od 05.02.2009. IN2 napomene: 2010-03-15 PREDMET ogl. ploča od 15.03.2010. IN2 napomene: 2010-05-14 PREDMET Podnesak (ZAGREBAČKA BANKA d.d.) od 14.05.2010. Povijest stečajnih upravitelja: 19.04.2000.-15.11.2005. JAROSLAV CHOUR; 15.11.2005.- BRANKA MALBAŠIĆ;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St-128/2000</izvorni_sadrzaj>
    <derivirana_varijabla naziv="DomainObject.Predmet.OznakaBroj_1">St-128/2000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na tavanu (1-16)
17.- 24. u ref. kod n</izvorni_sadrzaj>
    <derivirana_varijabla naziv="DomainObject.Predmet.PrimjedbaSuca_1">na tavanu (1-16)
17.- 24. u ref. kod n</derivirana_varijabla>
  </DomainObject.Predmet.PrimjedbaSuca>
  <DomainObject.Predmet.ProtustrankaFormated>
    <izvorni_sadrzaj>  HRVATSKA GOSPODARSKA BANKA D.D. - u stečaju</izvorni_sadrzaj>
    <derivirana_varijabla naziv="DomainObject.Predmet.ProtustrankaFormated_1">  HRVATSKA GOSPODARSKA BANKA D.D. - u stečaju</derivirana_varijabla>
  </DomainObject.Predmet.ProtustrankaFormated>
  <DomainObject.Predmet.ProtustrankaFormatedOIB>
    <izvorni_sadrzaj>  HRVATSKA GOSPODARSKA BANKA D.D. - u stečaju, OIB 38826452812</izvorni_sadrzaj>
    <derivirana_varijabla naziv="DomainObject.Predmet.ProtustrankaFormatedOIB_1">  HRVATSKA GOSPODARSKA BANKA D.D. - u stečaju, OIB 38826452812</derivirana_varijabla>
  </DomainObject.Predmet.ProtustrankaFormatedOIB>
  <DomainObject.Predmet.ProtustrankaFormatedWithAdress>
    <izvorni_sadrzaj> HRVATSKA GOSPODARSKA BANKA D.D. - u stečaju, Metalčeva 5, Zagreb</izvorni_sadrzaj>
    <derivirana_varijabla naziv="DomainObject.Predmet.ProtustrankaFormatedWithAdress_1"> HRVATSKA GOSPODARSKA BANKA D.D. - u stečaju, Metalčeva 5, Zagreb</derivirana_varijabla>
  </DomainObject.Predmet.ProtustrankaFormatedWithAdress>
  <DomainObject.Predmet.ProtustrankaFormatedWithAdressOIB>
    <izvorni_sadrzaj> HRVATSKA GOSPODARSKA BANKA D.D. - u stečaju, OIB 38826452812, Metalčeva 5, Zagreb</izvorni_sadrzaj>
    <derivirana_varijabla naziv="DomainObject.Predmet.ProtustrankaFormatedWithAdressOIB_1"> HRVATSKA GOSPODARSKA BANKA D.D. - u stečaju, OIB 38826452812, Metalčeva 5, Zagreb</derivirana_varijabla>
  </DomainObject.Predmet.ProtustrankaFormatedWithAdressOIB>
  <DomainObject.Predmet.ProtustrankaWithAdress>
    <izvorni_sadrzaj>HRVATSKA GOSPODARSKA BANKA D.D. - u stečaju Metalčeva 5, Zagreb</izvorni_sadrzaj>
    <derivirana_varijabla naziv="DomainObject.Predmet.ProtustrankaWithAdress_1">HRVATSKA GOSPODARSKA BANKA D.D. - u stečaju Metalčeva 5, Zagreb</derivirana_varijabla>
  </DomainObject.Predmet.ProtustrankaWithAdress>
  <DomainObject.Predmet.ProtustrankaWithAdressOIB>
    <izvorni_sadrzaj>HRVATSKA GOSPODARSKA BANKA D.D. - u stečaju, OIB 38826452812, Metalčeva 5, Zagreb</izvorni_sadrzaj>
    <derivirana_varijabla naziv="DomainObject.Predmet.ProtustrankaWithAdressOIB_1">HRVATSKA GOSPODARSKA BANKA D.D. - u stečaju, OIB 38826452812, Metalčeva 5, Zagreb</derivirana_varijabla>
  </DomainObject.Predmet.ProtustrankaWithAdressOIB>
  <DomainObject.Predmet.ProtustrankaNazivFormated>
    <izvorni_sadrzaj>HRVATSKA GOSPODARSKA BANKA D.D. - u stečaju</izvorni_sadrzaj>
    <derivirana_varijabla naziv="DomainObject.Predmet.ProtustrankaNazivFormated_1">HRVATSKA GOSPODARSKA BANKA D.D. - u stečaju</derivirana_varijabla>
  </DomainObject.Predmet.ProtustrankaNazivFormated>
  <DomainObject.Predmet.ProtustrankaNazivFormatedOIB>
    <izvorni_sadrzaj>HRVATSKA GOSPODARSKA BANKA D.D. - u stečaju, OIB 38826452812</izvorni_sadrzaj>
    <derivirana_varijabla naziv="DomainObject.Predmet.ProtustrankaNazivFormatedOIB_1">HRVATSKA GOSPODARSKA BANKA D.D. - u stečaju, OIB 38826452812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 / - HRVATSKA NARODNA BANKA</izvorni_sadrzaj>
    <derivirana_varijabla naziv="DomainObject.Predmet.StrankaFormated_1">  HRVATSKA NARODNA BANKA / - HRVATSKA NARODNA BANKA</derivirana_varijabla>
  </DomainObject.Predmet.StrankaFormated>
  <DomainObject.Predmet.StrankaFormatedOIB>
    <izvorni_sadrzaj>  HRVATSKA NARODNA BANKA / - HRVATSKA NARODNA BANKA</izvorni_sadrzaj>
    <derivirana_varijabla naziv="DomainObject.Predmet.StrankaFormatedOIB_1">  HRVATSKA NARODNA BANKA / - HRVATSKA NARODNA BANKA</derivirana_varijabla>
  </DomainObject.Predmet.StrankaFormatedOIB>
  <DomainObject.Predmet.StrankaFormatedWithAdress>
    <izvorni_sadrzaj> HRVATSKA NARODNA BANKA / - HRVATSKA NARODNA BANKA, Trg Burze 3, 10000 Zagreb</izvorni_sadrzaj>
    <derivirana_varijabla naziv="DomainObject.Predmet.StrankaFormatedWithAdress_1"> HRVATSKA NARODNA BANKA / - HRVATSKA NARODNA BANKA, Trg Burze 3, 10000 Zagreb</derivirana_varijabla>
  </DomainObject.Predmet.StrankaFormatedWithAdress>
  <DomainObject.Predmet.StrankaFormatedWithAdressOIB>
    <izvorni_sadrzaj> HRVATSKA NARODNA BANKA / - HRVATSKA NARODNA BANKA, Trg Burze 3, 10000 Zagreb</izvorni_sadrzaj>
    <derivirana_varijabla naziv="DomainObject.Predmet.StrankaFormatedWithAdressOIB_1"> HRVATSKA NARODNA BANKA / - HRVATSKA NARODNA BANKA, Trg Burze 3, 10000 Zagreb</derivirana_varijabla>
  </DomainObject.Predmet.StrankaFormatedWithAdressOIB>
  <DomainObject.Predmet.StrankaWithAdress>
    <izvorni_sadrzaj>HRVATSKA NARODNA BANKA / - HRVATSKA NARODNA BANKA Trg Burze 3,10000 Zagreb</izvorni_sadrzaj>
    <derivirana_varijabla naziv="DomainObject.Predmet.StrankaWithAdress_1">HRVATSKA NARODNA BANKA / - HRVATSKA NARODNA BANKA Trg Burze 3,10000 Zagreb</derivirana_varijabla>
  </DomainObject.Predmet.StrankaWithAdress>
  <DomainObject.Predmet.StrankaWithAdressOIB>
    <izvorni_sadrzaj>HRVATSKA NARODNA BANKA / - HRVATSKA NARODNA BANKA, Trg Burze 3,10000 Zagreb</izvorni_sadrzaj>
    <derivirana_varijabla naziv="DomainObject.Predmet.StrankaWithAdressOIB_1">HRVATSKA NARODNA BANKA / - HRVATSKA NARODNA BANKA, Trg Burze 3,10000 Zagreb</derivirana_varijabla>
  </DomainObject.Predmet.StrankaWithAdressOIB>
  <DomainObject.Predmet.StrankaNazivFormated>
    <izvorni_sadrzaj>HRVATSKA NARODNA BANKA / - HRVATSKA NARODNA BANKA</izvorni_sadrzaj>
    <derivirana_varijabla naziv="DomainObject.Predmet.StrankaNazivFormated_1">HRVATSKA NARODNA BANKA / - HRVATSKA NARODNA BANKA</derivirana_varijabla>
  </DomainObject.Predmet.StrankaNazivFormated>
  <DomainObject.Predmet.StrankaNazivFormatedOIB>
    <izvorni_sadrzaj>HRVATSKA NARODNA BANKA / - HRVATSKA NARODNA BANKA</izvorni_sadrzaj>
    <derivirana_varijabla naziv="DomainObject.Predmet.StrankaNazivFormatedOIB_1">HRVATSKA NARODNA BANKA / - 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HRVATSKA NARODNA BANKA / - HRVATSKA NARODNA BANKA</item>
    </izvorni_sadrzaj>
    <derivirana_varijabla naziv="DomainObject.Predmet.StrankaListFormated_1">
      <item>HRVATSKA NARODNA BANKA / - HRVATSKA NARODNA BANKA</item>
    </derivirana_varijabla>
  </DomainObject.Predmet.StrankaListFormated>
  <DomainObject.Predmet.StrankaListFormatedOIB>
    <izvorni_sadrzaj>
      <item>HRVATSKA NARODNA BANKA / - HRVATSKA NARODNA BANKA</item>
    </izvorni_sadrzaj>
    <derivirana_varijabla naziv="DomainObject.Predmet.StrankaListFormatedOIB_1">
      <item>HRVATSKA NARODNA BANKA / - HRVATSKA NARODNA BANKA</item>
    </derivirana_varijabla>
  </DomainObject.Predmet.StrankaListFormatedOIB>
  <DomainObject.Predmet.StrankaListFormatedWithAdress>
    <izvorni_sadrzaj>
      <item>HRVATSKA NARODNA BANKA / - HRVATSKA NARODNA BANKA, Trg Burze 3, 10000 Zagreb</item>
    </izvorni_sadrzaj>
    <derivirana_varijabla naziv="DomainObject.Predmet.StrankaListFormatedWithAdress_1">
      <item>HRVATSKA NARODNA BANKA / - HRVATSKA NARODNA BANKA, Trg Burze 3, 10000 Zagreb</item>
    </derivirana_varijabla>
  </DomainObject.Predmet.StrankaListFormatedWithAdress>
  <DomainObject.Predmet.StrankaListFormatedWithAdressOIB>
    <izvorni_sadrzaj>
      <item>HRVATSKA NARODNA BANKA / - HRVATSKA NARODNA BANKA, Trg Burze 3, 10000 Zagreb</item>
    </izvorni_sadrzaj>
    <derivirana_varijabla naziv="DomainObject.Predmet.StrankaListFormatedWithAdressOIB_1">
      <item>HRVATSKA NARODNA BANKA / - HRVATSKA NARODNA BANKA, Trg Burze 3, 10000 Zagreb</item>
    </derivirana_varijabla>
  </DomainObject.Predmet.StrankaListFormatedWithAdressOIB>
  <DomainObject.Predmet.StrankaListNazivFormated>
    <izvorni_sadrzaj>
      <item>HRVATSKA NARODNA BANKA / - HRVATSKA NARODNA BANKA</item>
    </izvorni_sadrzaj>
    <derivirana_varijabla naziv="DomainObject.Predmet.StrankaListNazivFormated_1">
      <item>HRVATSKA NARODNA BANKA / - HRVATSKA NARODNA BANKA</item>
    </derivirana_varijabla>
  </DomainObject.Predmet.StrankaListNazivFormated>
  <DomainObject.Predmet.StrankaListNazivFormatedOIB>
    <izvorni_sadrzaj>
      <item>HRVATSKA NARODNA BANKA / - HRVATSKA NARODNA BANKA</item>
    </izvorni_sadrzaj>
    <derivirana_varijabla naziv="DomainObject.Predmet.StrankaListNazivFormatedOIB_1">
      <item>HRVATSKA NARODNA BANKA / - HRVATSKA NARODNA BANKA</item>
    </derivirana_varijabla>
  </DomainObject.Predmet.StrankaListNazivFormatedOIB>
  <DomainObject.Predmet.ProtuStrankaListFormated>
    <izvorni_sadrzaj>
      <item>HRVATSKA GOSPODARSKA BANKA D.D. - u stečaju</item>
    </izvorni_sadrzaj>
    <derivirana_varijabla naziv="DomainObject.Predmet.ProtuStrankaListFormated_1">
      <item>HRVATSKA GOSPODARSKA BANKA D.D. - u stečaju</item>
    </derivirana_varijabla>
  </DomainObject.Predmet.ProtuStrankaListFormated>
  <DomainObject.Predmet.ProtuStrankaListFormatedOIB>
    <izvorni_sadrzaj>
      <item>HRVATSKA GOSPODARSKA BANKA D.D. - u stečaju, OIB 38826452812</item>
    </izvorni_sadrzaj>
    <derivirana_varijabla naziv="DomainObject.Predmet.ProtuStrankaListFormatedOIB_1">
      <item>HRVATSKA GOSPODARSKA BANKA D.D. - u stečaju, OIB 38826452812</item>
    </derivirana_varijabla>
  </DomainObject.Predmet.ProtuStrankaListFormatedOIB>
  <DomainObject.Predmet.ProtuStrankaListFormatedWithAdress>
    <izvorni_sadrzaj>
      <item>HRVATSKA GOSPODARSKA BANKA D.D. - u stečaju, Metalčeva 5, Zagreb</item>
    </izvorni_sadrzaj>
    <derivirana_varijabla naziv="DomainObject.Predmet.ProtuStrankaListFormatedWithAdress_1">
      <item>HRVATSKA GOSPODARSKA BANKA D.D. - u stečaju, Metalčeva 5, Zagreb</item>
    </derivirana_varijabla>
  </DomainObject.Predmet.ProtuStrankaListFormatedWithAdress>
  <DomainObject.Predmet.ProtuStrankaListFormatedWithAdressOIB>
    <izvorni_sadrzaj>
      <item>HRVATSKA GOSPODARSKA BANKA D.D. - u stečaju, OIB 38826452812, Metalčeva 5, Zagreb</item>
    </izvorni_sadrzaj>
    <derivirana_varijabla naziv="DomainObject.Predmet.ProtuStrankaListFormatedWithAdressOIB_1">
      <item>HRVATSKA GOSPODARSKA BANKA D.D. - u stečaju, OIB 38826452812, Metalčeva 5, Zagreb</item>
    </derivirana_varijabla>
  </DomainObject.Predmet.ProtuStrankaListFormatedWithAdressOIB>
  <DomainObject.Predmet.ProtuStrankaListNazivFormated>
    <izvorni_sadrzaj>
      <item>HRVATSKA GOSPODARSKA BANKA D.D. - u stečaju</item>
    </izvorni_sadrzaj>
    <derivirana_varijabla naziv="DomainObject.Predmet.ProtuStrankaListNazivFormated_1">
      <item>HRVATSKA GOSPODARSKA BANKA D.D. - u stečaju</item>
    </derivirana_varijabla>
  </DomainObject.Predmet.ProtuStrankaListNazivFormated>
  <DomainObject.Predmet.ProtuStrankaListNazivFormatedOIB>
    <izvorni_sadrzaj>
      <item>HRVATSKA GOSPODARSKA BANKA D.D. - u stečaju, OIB 38826452812</item>
    </izvorni_sadrzaj>
    <derivirana_varijabla naziv="DomainObject.Predmet.ProtuStrankaListNazivFormatedOIB_1">
      <item>HRVATSKA GOSPODARSKA BANKA D.D. - u stečaju, OIB 38826452812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 / - HRVATSKA NARODNA BANKA</izvorni_sadrzaj>
    <derivirana_varijabla naziv="DomainObject.Predmet.StrankaIDrugi_1">HRVATSKA NARODNA BANKA / - HRVATSKA NARODNA BANKA</derivirana_varijabla>
  </DomainObject.Predmet.StrankaIDrugi>
  <DomainObject.Predmet.ProtustrankaIDrugi>
    <izvorni_sadrzaj>HRVATSKA GOSPODARSKA BANKA D.D. - u stečaju</izvorni_sadrzaj>
    <derivirana_varijabla naziv="DomainObject.Predmet.ProtustrankaIDrugi_1">HRVATSKA GOSPODARSKA BANKA D.D. - u stečaju</derivirana_varijabla>
  </DomainObject.Predmet.ProtustrankaIDrugi>
  <DomainObject.Predmet.StrankaIDrugiAdressOIB>
    <izvorni_sadrzaj>HRVATSKA NARODNA BANKA / - HRVATSKA NARODNA BANKA, Trg Burze 3, 10000 Zagreb</izvorni_sadrzaj>
    <derivirana_varijabla naziv="DomainObject.Predmet.StrankaIDrugiAdressOIB_1">HRVATSKA NARODNA BANKA / - HRVATSKA NARODNA BANKA, Trg Burze 3, 10000 Zagreb</derivirana_varijabla>
  </DomainObject.Predmet.StrankaIDrugiAdressOIB>
  <DomainObject.Predmet.ProtustrankaIDrugiAdressOIB>
    <izvorni_sadrzaj>HRVATSKA GOSPODARSKA BANKA D.D. - u stečaju, OIB 38826452812, Metalčeva 5, Zagreb</izvorni_sadrzaj>
    <derivirana_varijabla naziv="DomainObject.Predmet.ProtustrankaIDrugiAdressOIB_1">HRVATSKA GOSPODARSKA BANKA D.D. - u stečaju, OIB 38826452812, Metalčeva 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2000.</izvorni_sadrzaj>
    <derivirana_varijabla naziv="DomainObject.Predmet.OdlukaRjesenje.DatumDonosenjaOdluke_1">19. travnja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St-128/2000-0</izvorni_sadrzaj>
    <derivirana_varijabla naziv="DomainObject.Predmet.OdlukaRjesenje.Oznaka_1">St-128/2000-0</derivirana_varijabla>
  </DomainObject.Predmet.OdlukaRjesenje.Oznaka>
  <DomainObject.Predmet.SudioniciListNaziv>
    <izvorni_sadrzaj>
      <item>HRVATSKA NARODNA BANKA / - HRVATSKA NARODNA BANKA</item>
      <item>HRVATSKA GOSPODARSKA BANKA D.D. - u stečaju</item>
      <item>BRANKA MALBAŠIĆ</item>
    </izvorni_sadrzaj>
    <derivirana_varijabla naziv="DomainObject.Predmet.SudioniciListNaziv_1">
      <item>HRVATSKA NARODNA BANKA / - HRVATSKA NARODNA BANKA</item>
      <item>HRVATSKA GOSPODARSKA BANKA D.D. - u stečaju</item>
      <item>BRANKA MALBAŠIĆ</item>
    </derivirana_varijabla>
  </DomainObject.Predmet.SudioniciListNaziv>
  <DomainObject.Predmet.SudioniciListAdressOIB>
    <izvorni_sadrzaj>
      <item>HRVATSKA NARODNA BANKA / - HRVATSKA NARODNA BANKA, Trg Burze 3,10000 Zagreb</item>
      <item>HRVATSKA GOSPODARSKA BANKA D.D. - u stečaju, OIB 38826452812, Metalčeva 5,Zagreb</item>
      <item>BRANKA MALBAŠIĆ, OIB 93517569919, Tina Ujevića 13,10000 Zagreb</item>
    </izvorni_sadrzaj>
    <derivirana_varijabla naziv="DomainObject.Predmet.SudioniciListAdressOIB_1">
      <item>HRVATSKA NARODNA BANKA / - HRVATSKA NARODNA BANKA, Trg Burze 3,10000 Zagreb</item>
      <item>HRVATSKA GOSPODARSKA BANKA D.D. - u stečaju, OIB 38826452812, Metalčeva 5,Zagreb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38826452812</item>
      <item>, OIB 93517569919</item>
    </izvorni_sadrzaj>
    <derivirana_varijabla naziv="DomainObject.Predmet.SudioniciListNazivOIB_1">
      <item>, OIB null</item>
      <item>, OIB 38826452812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2017.</izvorni_sadrzaj>
    <derivirana_varijabla naziv="DomainObject.Predmet.DatumZadnjeOdrzaneSudskeRadnje_1">21. studenog 2017.</derivirana_varijabla>
  </DomainObject.Predmet.DatumZadnjeOdrzaneSudskeRadnje>
  <DomainObject.PredzadnjaOdlukaIzPredmeta.DatumDonosenjaOdluke>
    <izvorni_sadrzaj>23. studenog 2017.</izvorni_sadrzaj>
    <derivirana_varijabla naziv="DomainObject.PredzadnjaOdlukaIzPredmeta.DatumDonosenjaOdluke_1">23. studenog 2017.</derivirana_varijabla>
  </DomainObject.PredzadnjaOdlukaIzPredmeta.DatumDonosenjaOdluke>
  <DomainObject.PredzadnjaOdlukaIzPredmeta.Oznaka>
    <izvorni_sadrzaj>St-128/2000-90</izvorni_sadrzaj>
    <derivirana_varijabla naziv="DomainObject.PredzadnjaOdlukaIzPredmeta.Oznaka_1">St-128/2000-90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3</properties:Pages>
  <properties:Words>1288</properties:Words>
  <properties:Characters>7407</properties:Characters>
  <properties:Lines>121</properties:Lines>
  <properties:Paragraphs>28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2018-10-22T12:10:00Z</dcterms:created>
  <dc:creator>Sudsko vijeće</dc:creator>
  <cp:lastModifiedBy>Vinka Mihalinčić</cp:lastModifiedBy>
  <cp:lastPrinted>2018-10-22T12:35:00Z</cp:lastPrinted>
  <dcterms:modified xmlns:xsi="http://www.w3.org/2001/XMLSchema-instance" xsi:type="dcterms:W3CDTF">2018-10-22T12:35:00Z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(st-128-00- DJELO - HGB d.d.docx)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