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d8a0a" w14:paraId="96d8a0a" w:rsidRDefault="00250235" w:rsidP="0078281C" w:rsidR="0078281C">
      <w:pPr>
        <w15:collapsed w:val="false"/>
      </w:pPr>
      <w:bookmarkStart w:name="_GoBack" w:id="0"/>
      <w:bookmarkEnd w:id="0"/>
      <w:r w:rsidRPr="00250235">
        <w:t xml:space="preserve">           </w:t>
      </w:r>
      <w:r w:rsidRPr="00250235">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50235" w:rsidP="00250235" w:rsidR="00250235" w:rsidRPr="00250235">
      <w:pPr>
        <w:spacing w:before="60"/>
      </w:pPr>
      <w:r w:rsidRPr="00250235">
        <w:t>REPUBLIKA HRVATSKA</w:t>
      </w:r>
      <w:r w:rsidRPr="00250235">
        <w:tab/>
      </w:r>
      <w:r w:rsidRPr="00250235">
        <w:tab/>
      </w:r>
      <w:r w:rsidRPr="00250235">
        <w:tab/>
      </w:r>
      <w:r w:rsidRPr="00250235">
        <w:tab/>
      </w:r>
      <w:r w:rsidRPr="00250235">
        <w:tab/>
      </w:r>
      <w:r w:rsidRPr="00250235">
        <w:tab/>
        <w:t xml:space="preserve">      </w:t>
      </w:r>
    </w:p>
    <w:p w:rsidRDefault="00250235" w:rsidP="00250235" w:rsidR="00250235">
      <w:pPr>
        <w:jc w:val="both"/>
        <w:rPr>
          <w:rFonts w:eastAsiaTheme="minorHAnsi"/>
          <w:bCs/>
          <w:lang w:eastAsia="en-US" w:val="fr-FR"/>
        </w:rPr>
      </w:pPr>
      <w:r w:rsidRPr="00250235">
        <w:t>TRGOVAČKI SUD U SPLITU</w:t>
      </w:r>
      <w:r w:rsidRPr="00DE2B55">
        <w:rPr>
          <w:rFonts w:eastAsiaTheme="minorHAnsi"/>
          <w:bCs/>
          <w:lang w:eastAsia="en-US" w:val="fr-FR"/>
        </w:rPr>
        <w:t xml:space="preserve"> </w:t>
      </w:r>
    </w:p>
    <w:p w:rsidRDefault="00DE2B55" w:rsidP="00250235" w:rsidR="00DE2B55" w:rsidRPr="00F10594">
      <w:pPr>
        <w:jc w:val="both"/>
        <w:rPr>
          <w:rFonts w:eastAsiaTheme="minorHAnsi"/>
          <w:bCs/>
          <w:lang w:eastAsia="en-US" w:val="en-US"/>
        </w:rPr>
      </w:pPr>
      <w:r w:rsidRPr="00DE2B55">
        <w:rPr>
          <w:rFonts w:eastAsiaTheme="minorHAnsi"/>
          <w:bCs/>
          <w:lang w:eastAsia="en-US" w:val="fr-FR"/>
        </w:rPr>
        <w:t xml:space="preserve">Sukoišanska 6, Split                                       </w:t>
      </w:r>
      <w:r w:rsidRPr="00DE2B55">
        <w:rPr>
          <w:rFonts w:eastAsiaTheme="minorHAnsi"/>
          <w:lang w:eastAsia="en-US"/>
        </w:rPr>
        <w:t>                                       </w:t>
      </w:r>
    </w:p>
    <w:p w:rsidRDefault="0078281C" w:rsidP="002725BB" w:rsidR="0078281C">
      <w:pPr>
        <w:spacing w:after="160" w:before="260"/>
        <w:jc w:val="center"/>
        <w:rPr>
          <w:rFonts w:eastAsiaTheme="minorHAnsi"/>
          <w:spacing w:val="60"/>
          <w:lang w:eastAsia="en-US" w:val="en-US"/>
        </w:rPr>
      </w:pPr>
    </w:p>
    <w:p w:rsidRDefault="002725BB" w:rsidP="002725BB" w:rsidR="002725BB">
      <w:pPr>
        <w:spacing w:after="160" w:before="260"/>
        <w:jc w:val="center"/>
        <w:rPr>
          <w:rFonts w:eastAsiaTheme="minorHAnsi"/>
          <w:spacing w:val="60"/>
          <w:lang w:eastAsia="en-US" w:val="en-US"/>
        </w:rPr>
      </w:pPr>
      <w:r>
        <w:rPr>
          <w:rFonts w:eastAsiaTheme="minorHAnsi"/>
          <w:spacing w:val="60"/>
          <w:lang w:eastAsia="en-US" w:val="en-US"/>
        </w:rPr>
        <w:t>U IME REPUBLIKE HRVATSKE</w:t>
      </w:r>
    </w:p>
    <w:p w:rsidRDefault="00DE2B55" w:rsidP="0065129A" w:rsidR="00DE2B55">
      <w:pPr>
        <w:spacing w:after="160" w:before="260"/>
        <w:jc w:val="center"/>
        <w:rPr>
          <w:rFonts w:eastAsiaTheme="minorHAnsi"/>
          <w:bCs/>
          <w:spacing w:val="60"/>
          <w:lang w:eastAsia="en-US" w:val="en-US"/>
        </w:rPr>
      </w:pPr>
      <w:r w:rsidRPr="00DE2B55">
        <w:rPr>
          <w:rFonts w:eastAsiaTheme="minorHAnsi"/>
          <w:bCs/>
          <w:spacing w:val="60"/>
          <w:lang w:eastAsia="en-US" w:val="en-US"/>
        </w:rPr>
        <w:t>RJEŠENJE</w:t>
      </w:r>
    </w:p>
    <w:p w:rsidRDefault="0078281C" w:rsidP="0065129A" w:rsidR="0078281C">
      <w:pPr>
        <w:spacing w:after="160" w:before="260"/>
        <w:jc w:val="center"/>
        <w:rPr>
          <w:rFonts w:eastAsiaTheme="minorHAnsi"/>
          <w:bCs/>
          <w:spacing w:val="60"/>
          <w:lang w:eastAsia="en-US" w:val="en-US"/>
        </w:rPr>
      </w:pPr>
    </w:p>
    <w:p w:rsidRDefault="00DE2B55" w:rsidP="0065129A" w:rsidR="00DE2B55" w:rsidRPr="00DE2B55">
      <w:pPr>
        <w:spacing w:before="220"/>
        <w:ind w:firstLine="709"/>
        <w:jc w:val="both"/>
        <w:rPr>
          <w:b/>
        </w:rPr>
      </w:pPr>
      <w:r w:rsidRPr="00DE2B55">
        <w:rPr>
          <w:rFonts w:eastAsiaTheme="minorHAnsi"/>
          <w:lang w:eastAsia="en-US"/>
        </w:rPr>
        <w:t xml:space="preserve">Trgovački sud u Splitu, po </w:t>
      </w:r>
      <w:r w:rsidR="004B303C">
        <w:rPr>
          <w:rFonts w:eastAsiaTheme="minorHAnsi"/>
          <w:lang w:eastAsia="en-US"/>
        </w:rPr>
        <w:t>sucu</w:t>
      </w:r>
      <w:r w:rsidRPr="00DE2B55">
        <w:rPr>
          <w:rFonts w:eastAsiaTheme="minorHAnsi"/>
          <w:lang w:eastAsia="en-US"/>
        </w:rPr>
        <w:t xml:space="preserve"> </w:t>
      </w:r>
      <w:r w:rsidR="004B303C">
        <w:rPr>
          <w:rFonts w:eastAsiaTheme="minorHAnsi"/>
          <w:lang w:eastAsia="en-US"/>
        </w:rPr>
        <w:t>Katarini Mikulić</w:t>
      </w:r>
      <w:r w:rsidRPr="00DE2B55">
        <w:rPr>
          <w:rFonts w:eastAsiaTheme="minorHAnsi"/>
          <w:lang w:eastAsia="en-US"/>
        </w:rPr>
        <w:t>,</w:t>
      </w:r>
      <w:r w:rsidR="00772D95" w:rsidRPr="00772D95">
        <w:t xml:space="preserve"> </w:t>
      </w:r>
      <w:r w:rsidR="00250235" w:rsidRPr="00D77E52">
        <w:t xml:space="preserve">povodom prijedloga predlagatelja </w:t>
      </w:r>
      <w:r w:rsidR="00967806">
        <w:t>Financijske agencije, Regionalni centar Split, Podružnica Split, Mažuranićevo šetalište 24b</w:t>
      </w:r>
      <w:r w:rsidR="00FA3128" w:rsidRPr="00FA3128">
        <w:t xml:space="preserve">, za </w:t>
      </w:r>
      <w:r w:rsidR="000A2C4A">
        <w:t>pokretanje</w:t>
      </w:r>
      <w:r w:rsidR="00FA3128" w:rsidRPr="00FA3128">
        <w:t xml:space="preserve"> </w:t>
      </w:r>
      <w:r w:rsidR="008A5635">
        <w:t>stečajnog postupka nad dužnikom</w:t>
      </w:r>
      <w:r w:rsidR="00DC3E1D">
        <w:t xml:space="preserve"> </w:t>
      </w:r>
      <w:r w:rsidR="0029356F">
        <w:t>KARAKAŠICA d.o.o., Karakašica 80, Karakašica, OIB: 27790468652</w:t>
      </w:r>
      <w:r w:rsidR="00967806">
        <w:t>,</w:t>
      </w:r>
      <w:r w:rsidR="00AD2623">
        <w:t xml:space="preserve"> </w:t>
      </w:r>
      <w:r w:rsidRPr="00DE2B55">
        <w:rPr>
          <w:rFonts w:eastAsiaTheme="minorHAnsi"/>
          <w:lang w:eastAsia="en-US"/>
        </w:rPr>
        <w:t xml:space="preserve">dana </w:t>
      </w:r>
      <w:r w:rsidR="0029356F">
        <w:rPr>
          <w:rFonts w:eastAsiaTheme="minorHAnsi"/>
          <w:lang w:eastAsia="en-US"/>
        </w:rPr>
        <w:t>10. siječnja 2017</w:t>
      </w:r>
      <w:r w:rsidRPr="00DE2B55">
        <w:rPr>
          <w:rFonts w:eastAsiaTheme="minorHAnsi"/>
          <w:lang w:eastAsia="en-US"/>
        </w:rPr>
        <w:t xml:space="preserve">. godine   </w:t>
      </w:r>
    </w:p>
    <w:p w:rsidRDefault="0078281C" w:rsidP="0065129A" w:rsidR="0078281C">
      <w:pPr>
        <w:spacing w:after="200" w:before="200"/>
        <w:jc w:val="center"/>
      </w:pPr>
    </w:p>
    <w:p w:rsidRDefault="00EF227F" w:rsidP="0065129A" w:rsidR="00EF227F" w:rsidRPr="00DE2B55">
      <w:pPr>
        <w:spacing w:after="200" w:before="200"/>
        <w:jc w:val="center"/>
      </w:pPr>
      <w:r w:rsidRPr="00DE2B55">
        <w:t xml:space="preserve">r i j e š i o  j e </w:t>
      </w:r>
    </w:p>
    <w:p w:rsidRDefault="00967806" w:rsidP="00967806" w:rsidR="00967806">
      <w:pPr>
        <w:ind w:firstLine="708"/>
        <w:jc w:val="both"/>
      </w:pPr>
      <w:r>
        <w:t xml:space="preserve">Odbacuje se </w:t>
      </w:r>
      <w:r w:rsidR="0029356F">
        <w:t>prijedlog</w:t>
      </w:r>
      <w:r>
        <w:t xml:space="preserve"> predlagatelja Financijske agencije, Regionalni centar Split, Podružnica Split, Mažuranićevo šetalište 24b, za </w:t>
      </w:r>
      <w:r w:rsidR="0029356F">
        <w:t>pokretanje</w:t>
      </w:r>
      <w:r>
        <w:t xml:space="preserve"> stečajnog postupka nad dužnikom </w:t>
      </w:r>
      <w:r w:rsidR="0029356F">
        <w:t>KARAKAŠICA d.o.o., Karakašica 80, Karakašica, OIB: 27790468652</w:t>
      </w:r>
      <w:r>
        <w:t xml:space="preserve">, zaprimljen na ovom sudu </w:t>
      </w:r>
      <w:r w:rsidR="0029356F">
        <w:t>27. studenog</w:t>
      </w:r>
      <w:r>
        <w:t xml:space="preserve"> 2015. godine.</w:t>
      </w:r>
    </w:p>
    <w:p w:rsidRDefault="00967806" w:rsidP="00967806" w:rsidR="00967806">
      <w:pPr>
        <w:jc w:val="both"/>
      </w:pPr>
    </w:p>
    <w:p w:rsidRDefault="0078281C" w:rsidP="00967806" w:rsidR="0078281C">
      <w:pPr>
        <w:jc w:val="center"/>
      </w:pPr>
    </w:p>
    <w:p w:rsidRDefault="00967806" w:rsidP="00967806" w:rsidR="00967806">
      <w:pPr>
        <w:jc w:val="center"/>
      </w:pPr>
      <w:r>
        <w:t>Obrazloženje</w:t>
      </w:r>
    </w:p>
    <w:p w:rsidRDefault="00967806" w:rsidP="00967806" w:rsidR="00967806">
      <w:pPr>
        <w:jc w:val="both"/>
      </w:pPr>
    </w:p>
    <w:p w:rsidRDefault="00967806" w:rsidP="00967806" w:rsidR="00967806">
      <w:pPr>
        <w:ind w:firstLine="708"/>
        <w:jc w:val="both"/>
      </w:pPr>
      <w:r>
        <w:t xml:space="preserve">Predlagatelj je dana </w:t>
      </w:r>
      <w:r w:rsidR="0029356F">
        <w:t>27. studenog</w:t>
      </w:r>
      <w:r>
        <w:t xml:space="preserve"> 2015. godine podnio </w:t>
      </w:r>
      <w:r w:rsidR="0029356F">
        <w:t>prijedlog za pokretanje</w:t>
      </w:r>
      <w:r>
        <w:t xml:space="preserve"> stečajnog postupka nad dužnikom </w:t>
      </w:r>
      <w:r w:rsidR="0029356F">
        <w:t>KARAKAŠICA d.o.o., Karakašica 80, Karakašica, OIB: 27790468652</w:t>
      </w:r>
      <w:r>
        <w:t>.</w:t>
      </w:r>
    </w:p>
    <w:p w:rsidRDefault="0029356F" w:rsidP="00967806" w:rsidR="0029356F">
      <w:pPr>
        <w:ind w:firstLine="708"/>
        <w:jc w:val="both"/>
      </w:pPr>
    </w:p>
    <w:p w:rsidRDefault="0029356F" w:rsidP="0029356F" w:rsidR="0029356F">
      <w:pPr>
        <w:ind w:firstLine="708"/>
        <w:jc w:val="both"/>
      </w:pPr>
      <w:r>
        <w:t>U prijedlogu se u bitnome navodi da je rješenjem Nagodbenog vijeća Klasa:UP-I/110/07/15-01/8439, ur.br: 04-06-15-8439-3 od 07. listopada 2015. godine odbacio prijedlog dužnika za otvaranje postupka predstečajne nagodbe, te budući da dužnik u razdoblju dužem od 60 dana ima evidentirane neizvršene osnove za plaćanje, Financijska agencija podnosi prijedlog za otvaranje stečajnog postupka. Uz prijedlog predlagatelj je dostavio i Potvrdu od 26. studenog 2015. godine iz koje je razvidno da dužnik u Očevidniku redoslijeda osnova za plaćanje ima evidentirane neizvršene osnove za plaćanje u neprekinutom razdoblju od 1368 dana, u ukupnom iznosu od 42.954,66 kuna</w:t>
      </w:r>
    </w:p>
    <w:p w:rsidRDefault="0029356F" w:rsidP="0029356F" w:rsidR="0029356F">
      <w:pPr>
        <w:ind w:firstLine="708"/>
        <w:jc w:val="both"/>
      </w:pPr>
    </w:p>
    <w:p w:rsidRDefault="0029356F" w:rsidP="0029356F" w:rsidR="0029356F">
      <w:pPr>
        <w:ind w:firstLine="708"/>
        <w:jc w:val="both"/>
      </w:pPr>
      <w: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w:t>
      </w:r>
      <w:r>
        <w:lastRenderedPageBreak/>
        <w:t>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35824" w:rsidR="00035824"/>
    <w:p w:rsidRDefault="00035824" w:rsidP="00035824" w:rsidR="00035824" w:rsidRPr="00BA6D76">
      <w:pPr>
        <w:ind w:firstLine="708"/>
        <w:jc w:val="both"/>
      </w:pPr>
      <w:r w:rsidRPr="00BA6D76">
        <w:t>Uvidom u izvadak iz sudskog registra</w:t>
      </w:r>
      <w:r>
        <w:t>,</w:t>
      </w:r>
      <w:r w:rsidRPr="00BA6D76">
        <w:t xml:space="preserve"> </w:t>
      </w:r>
      <w:r>
        <w:t xml:space="preserve">sud je </w:t>
      </w:r>
      <w:r w:rsidRPr="00BA6D76">
        <w:t>utvr</w:t>
      </w:r>
      <w:r>
        <w:t>dio</w:t>
      </w:r>
      <w:r w:rsidRPr="00BA6D76">
        <w:t xml:space="preserve"> da je </w:t>
      </w:r>
      <w:r>
        <w:t xml:space="preserve">dužnik </w:t>
      </w:r>
      <w:r w:rsidRPr="00BA6D76">
        <w:t xml:space="preserve"> </w:t>
      </w:r>
      <w:r w:rsidR="0029356F">
        <w:t>KARAKAŠICA d.o.o., Karakašica 80, Karakašica, OIB: 27790468652</w:t>
      </w:r>
      <w:r>
        <w:t xml:space="preserve"> </w:t>
      </w:r>
      <w:r w:rsidRPr="00BA6D76">
        <w:t xml:space="preserve">brisan iz sudskog registra rješenjem Trgovačkog suda u </w:t>
      </w:r>
      <w:r>
        <w:t>Splitu</w:t>
      </w:r>
      <w:r w:rsidRPr="00BA6D76">
        <w:t xml:space="preserve"> poslovni broj Tt-</w:t>
      </w:r>
      <w:r w:rsidR="0029356F">
        <w:t>15/676-116 od 19. rujna 2016. godine.</w:t>
      </w:r>
    </w:p>
    <w:p w:rsidRDefault="00035824" w:rsidP="00035824" w:rsidR="00035824" w:rsidRPr="00BA6D76">
      <w:pPr>
        <w:ind w:firstLine="709"/>
        <w:jc w:val="both"/>
      </w:pPr>
    </w:p>
    <w:p w:rsidRDefault="00035824" w:rsidP="00035824" w:rsidR="00035824" w:rsidRPr="00BA6D76">
      <w:pPr>
        <w:ind w:firstLine="720"/>
        <w:jc w:val="both"/>
      </w:pPr>
      <w:r w:rsidRPr="00BA6D76">
        <w:t>Sukladno odredbi članka 3. stavak 1. SZ  predst</w:t>
      </w:r>
      <w:r>
        <w:t>e</w:t>
      </w:r>
      <w:r w:rsidRPr="00BA6D76">
        <w:t>čajni i stečajni postupak mogu se  provesti nad pravnom osobom i nad imovinom dužnika pojedinca, ako Zakonom nije drugačije određeno.</w:t>
      </w:r>
    </w:p>
    <w:p w:rsidRDefault="00035824" w:rsidP="00035824" w:rsidR="00035824" w:rsidRPr="00BA6D76">
      <w:pPr>
        <w:ind w:firstLine="720"/>
        <w:jc w:val="both"/>
      </w:pPr>
    </w:p>
    <w:p w:rsidRDefault="00035824" w:rsidP="00035824" w:rsidR="00035824">
      <w:pPr>
        <w:ind w:firstLine="708"/>
        <w:jc w:val="both"/>
      </w:pPr>
      <w:r w:rsidRPr="00BA6D76">
        <w:t>Budući je dužnik, u odnosu na kojeg je podnesen zahtjev za provedbu skraćenog stečajnog postupka, brisan</w:t>
      </w:r>
      <w:r w:rsidRPr="0045502A">
        <w:t xml:space="preserve"> iz sudskog registra uslijed čega je u skladu s odredbom članka 4. Zakona o trgovačkim društvima (Narodne novine, broj 111/93, 34/99, 52/00,118/03, 107/07, 148/08, 137/09 i 111/12) prestao postojati</w:t>
      </w:r>
      <w:r w:rsidRPr="00BA6D76">
        <w:t>, valjalo je odbaciti zahtjev za provedbu skraćenog  stečajnog postupka.</w:t>
      </w:r>
    </w:p>
    <w:p w:rsidRDefault="00035824" w:rsidP="00035824" w:rsidR="00035824">
      <w:pPr>
        <w:ind w:firstLine="708"/>
        <w:jc w:val="both"/>
      </w:pPr>
    </w:p>
    <w:p w:rsidRDefault="00035824" w:rsidP="00035824" w:rsidR="00035824" w:rsidRPr="00BA6D76">
      <w:pPr>
        <w:ind w:firstLine="708"/>
        <w:jc w:val="both"/>
      </w:pPr>
      <w:r>
        <w:t xml:space="preserve">Slijedom navedenog, valjalo je odlučiti kao u izreci </w:t>
      </w:r>
    </w:p>
    <w:p w:rsidRDefault="00967806" w:rsidP="00035824" w:rsidR="00967806"/>
    <w:p w:rsidRDefault="00035824" w:rsidP="00035824" w:rsidR="00035824"/>
    <w:p w:rsidRDefault="00967806" w:rsidP="00FF559A" w:rsidR="00967806">
      <w:pPr>
        <w:jc w:val="center"/>
      </w:pPr>
      <w:r>
        <w:t xml:space="preserve">U Splitu, </w:t>
      </w:r>
      <w:r w:rsidR="0029356F">
        <w:t>10. siječnja 2017</w:t>
      </w:r>
      <w:r>
        <w:t>. godine</w:t>
      </w:r>
    </w:p>
    <w:p w:rsidRDefault="00967806" w:rsidP="004B303C" w:rsidR="002F2ED4">
      <w:pPr>
        <w:spacing w:before="240"/>
        <w:ind w:left="6480"/>
        <w:jc w:val="right"/>
      </w:pPr>
      <w:r>
        <w:tab/>
      </w:r>
      <w:r w:rsidR="004B303C">
        <w:t>SUDAC</w:t>
      </w:r>
    </w:p>
    <w:p w:rsidRDefault="004B303C" w:rsidP="004B303C" w:rsidR="004B303C">
      <w:pPr>
        <w:spacing w:before="240"/>
        <w:ind w:left="6480"/>
        <w:jc w:val="right"/>
      </w:pPr>
    </w:p>
    <w:p w:rsidRDefault="004B303C" w:rsidP="004B303C" w:rsidR="004B303C">
      <w:pPr>
        <w:spacing w:before="240"/>
        <w:jc w:val="right"/>
      </w:pPr>
      <w:r>
        <w:t>Katarina Mikulić</w:t>
      </w:r>
    </w:p>
    <w:p w:rsidRDefault="002F2ED4" w:rsidP="002F2ED4" w:rsidR="002F2ED4">
      <w:pPr>
        <w:ind w:left="6480"/>
        <w:jc w:val="center"/>
      </w:pPr>
    </w:p>
    <w:p w:rsidRDefault="002F2ED4" w:rsidP="002F2ED4" w:rsidR="002F2ED4" w:rsidRPr="0065129A">
      <w:pPr>
        <w:numPr>
          <w:ilvl w:val="12"/>
          <w:numId w:val="0"/>
        </w:numPr>
        <w:jc w:val="both"/>
      </w:pPr>
      <w:r w:rsidRPr="0065129A">
        <w:t xml:space="preserve">POUKA O PRAVNOM LIJEKU: </w:t>
      </w:r>
    </w:p>
    <w:p w:rsidRDefault="002F2ED4" w:rsidP="002F2ED4" w:rsidR="002F2ED4" w:rsidRPr="0065129A">
      <w:pPr>
        <w:numPr>
          <w:ilvl w:val="12"/>
          <w:numId w:val="0"/>
        </w:numPr>
        <w:jc w:val="both"/>
      </w:pPr>
      <w:r w:rsidRPr="0065129A">
        <w:t xml:space="preserve">Protiv ovog rješenja dopuštena je žalba Visokom trgovačkom sudu RH u Zagrebu. Žalba se podnosi putem ovog suda, pismeno u tri primjerka, u roku od 8 dana od dana dostave ovog rješenja. </w:t>
      </w:r>
    </w:p>
    <w:p w:rsidRDefault="002F2ED4" w:rsidP="002F2ED4" w:rsidR="002F2ED4" w:rsidRPr="0065129A">
      <w:pPr>
        <w:numPr>
          <w:ilvl w:val="12"/>
          <w:numId w:val="0"/>
        </w:numPr>
        <w:spacing w:before="100"/>
        <w:jc w:val="both"/>
      </w:pPr>
      <w:r w:rsidRPr="0065129A">
        <w:t>DNA:</w:t>
      </w:r>
    </w:p>
    <w:p w:rsidRDefault="002F2ED4" w:rsidP="002F2ED4" w:rsidR="002F2ED4">
      <w:pPr>
        <w:numPr>
          <w:ilvl w:val="12"/>
          <w:numId w:val="0"/>
        </w:numPr>
        <w:ind w:firstLine="284"/>
        <w:jc w:val="both"/>
      </w:pPr>
      <w:r w:rsidRPr="0065129A">
        <w:t>-  Fina, Regionalni centar Split</w:t>
      </w:r>
    </w:p>
    <w:p w:rsidRDefault="002F2ED4" w:rsidP="002F2ED4" w:rsidR="002F2ED4" w:rsidRPr="0065129A">
      <w:pPr>
        <w:numPr>
          <w:ilvl w:val="12"/>
          <w:numId w:val="0"/>
        </w:numPr>
        <w:ind w:firstLine="284"/>
        <w:jc w:val="both"/>
      </w:pPr>
      <w:r w:rsidRPr="0065129A">
        <w:t xml:space="preserve">-  </w:t>
      </w:r>
      <w:r w:rsidR="004B303C">
        <w:t>e-oglasna ploča suda</w:t>
      </w:r>
    </w:p>
    <w:p w:rsidRDefault="002F2ED4" w:rsidP="002F2ED4" w:rsidR="002F2ED4" w:rsidRPr="0065129A">
      <w:pPr>
        <w:numPr>
          <w:ilvl w:val="12"/>
          <w:numId w:val="0"/>
        </w:numPr>
        <w:ind w:firstLine="284"/>
        <w:jc w:val="both"/>
      </w:pPr>
      <w:r w:rsidRPr="0065129A">
        <w:t>-  u spis</w:t>
      </w:r>
    </w:p>
    <w:p w:rsidRDefault="00967806" w:rsidP="002F2ED4" w:rsidR="00967806">
      <w:pPr>
        <w:ind w:firstLine="708"/>
        <w:jc w:val="both"/>
      </w:pPr>
    </w:p>
    <w:p w:rsidRDefault="00967806" w:rsidP="00967806" w:rsidR="00967806" w:rsidRPr="00E44EBF"/>
    <w:p w:rsidRDefault="00CA5C34" w:rsidP="00967806" w:rsidR="00CA5C34" w:rsidRPr="00513BC5">
      <w:pPr>
        <w:spacing w:before="240"/>
        <w:ind w:firstLine="720"/>
        <w:jc w:val="both"/>
      </w:pPr>
    </w:p>
    <w:sectPr w:rsidSect="0078281C" w:rsidR="00CA5C34" w:rsidRPr="00513BC5">
      <w:headerReference w:type="default" r:id="rId11"/>
      <w:footerReference w:type="default" r:id="rId12"/>
      <w:headerReference w:type="first" r:id="rId13"/>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7A91" w:rsidR="00767A91">
      <w:r>
        <w:separator/>
      </w:r>
    </w:p>
  </w:endnote>
  <w:endnote w:id="0" w:type="continuationSeparator">
    <w:p w:rsidRDefault="00767A91" w:rsidR="00767A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555851"/>
      <w:docPartObj>
        <w:docPartGallery w:val="Page Numbers (Bottom of Page)"/>
        <w:docPartUnique/>
      </w:docPartObj>
    </w:sdtPr>
    <w:sdtEndPr/>
    <w:sdtContent>
      <w:p w:rsidRDefault="0078281C" w:rsidR="0078281C">
        <w:pPr>
          <w:pStyle w:val="Podnoje"/>
          <w:jc w:val="center"/>
        </w:pPr>
        <w:r>
          <w:fldChar w:fldCharType="begin"/>
        </w:r>
        <w:r>
          <w:instrText>PAGE   \* MERGEFORMAT</w:instrText>
        </w:r>
        <w:r>
          <w:fldChar w:fldCharType="separate"/>
        </w:r>
        <w:r w:rsidR="00EA7D28">
          <w:rPr>
            <w:noProof/>
          </w:rPr>
          <w:t>2</w:t>
        </w:r>
        <w:r>
          <w:fldChar w:fldCharType="end"/>
        </w:r>
      </w:p>
    </w:sdtContent>
  </w:sdt>
  <w:p w:rsidRDefault="0078281C" w:rsidR="0078281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7A91" w:rsidR="00767A91">
      <w:r>
        <w:separator/>
      </w:r>
    </w:p>
  </w:footnote>
  <w:footnote w:id="0" w:type="continuationSeparator">
    <w:p w:rsidRDefault="00767A91" w:rsidR="00767A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0B0" w:rsidP="00DE2B55" w:rsidR="00DE2B55">
    <w:pPr>
      <w:pStyle w:val="Zaglavlje"/>
      <w:jc w:val="right"/>
    </w:pPr>
    <w:r>
      <w:tab/>
    </w:r>
    <w:r w:rsidR="007353A0">
      <w:tab/>
    </w:r>
    <w:r w:rsidR="004B303C">
      <w:t>4</w:t>
    </w:r>
    <w:r w:rsidR="00F430F5" w:rsidRPr="00F430F5">
      <w:t>. St-</w:t>
    </w:r>
    <w:r w:rsidR="0029356F">
      <w:t>2365</w:t>
    </w:r>
    <w:r w:rsidR="00967806">
      <w:t>/2015</w:t>
    </w:r>
  </w:p>
  <w:p w:rsidRDefault="00CE70B0" w:rsidR="00CE70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303C" w:rsidP="00DE2B55" w:rsidR="00DE2B55">
    <w:pPr>
      <w:pStyle w:val="Zaglavlje"/>
      <w:jc w:val="right"/>
    </w:pPr>
    <w:r>
      <w:t>4</w:t>
    </w:r>
    <w:r w:rsidR="00035824">
      <w:t>.</w:t>
    </w:r>
    <w:r w:rsidR="00DE2B55">
      <w:t>St</w:t>
    </w:r>
    <w:r w:rsidR="00AD2623">
      <w:t>-</w:t>
    </w:r>
    <w:r w:rsidR="0029356F">
      <w:t>2365</w:t>
    </w:r>
    <w:r w:rsidR="00967806">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F717C4"/>
    <w:multiLevelType w:val="hybridMultilevel"/>
    <w:tmpl w:val="3646829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286237"/>
    <w:multiLevelType w:val="hybridMultilevel"/>
    <w:tmpl w:val="ED6E4E40"/>
    <w:lvl w:tplc="6A387806" w:ilvl="0">
      <w:start w:val="1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41DD104A"/>
    <w:multiLevelType w:val="hybridMultilevel"/>
    <w:tmpl w:val="A63E11DE"/>
    <w:lvl w:tplc="5F82718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46421ED6"/>
    <w:multiLevelType w:val="hybridMultilevel"/>
    <w:tmpl w:val="1E1A1B26"/>
    <w:lvl w:tplc="3ED84E10" w:ilvl="0">
      <w:start w:val="11"/>
      <w:numFmt w:val="bullet"/>
      <w:lvlText w:val="-"/>
      <w:lvlJc w:val="left"/>
      <w:pPr>
        <w:tabs>
          <w:tab w:pos="1500" w:val="num"/>
        </w:tabs>
        <w:ind w:hanging="360" w:left="1500"/>
      </w:pPr>
      <w:rPr>
        <w:rFonts w:cs="Arial" w:eastAsia="Times New Roman" w:hAnsi="Arial" w:ascii="Arial" w:hint="default"/>
      </w:rPr>
    </w:lvl>
    <w:lvl w:tentative="true" w:tplc="041A0003" w:ilvl="1">
      <w:start w:val="1"/>
      <w:numFmt w:val="bullet"/>
      <w:lvlText w:val="o"/>
      <w:lvlJc w:val="left"/>
      <w:pPr>
        <w:tabs>
          <w:tab w:pos="2220" w:val="num"/>
        </w:tabs>
        <w:ind w:hanging="360" w:left="2220"/>
      </w:pPr>
      <w:rPr>
        <w:rFonts w:cs="Courier New" w:hAnsi="Courier New" w:ascii="Courier New" w:hint="default"/>
      </w:rPr>
    </w:lvl>
    <w:lvl w:tentative="true" w:tplc="041A0005" w:ilvl="2">
      <w:start w:val="1"/>
      <w:numFmt w:val="bullet"/>
      <w:lvlText w:val=""/>
      <w:lvlJc w:val="left"/>
      <w:pPr>
        <w:tabs>
          <w:tab w:pos="2940" w:val="num"/>
        </w:tabs>
        <w:ind w:hanging="360" w:left="2940"/>
      </w:pPr>
      <w:rPr>
        <w:rFonts w:hAnsi="Wingdings" w:ascii="Wingdings" w:hint="default"/>
      </w:rPr>
    </w:lvl>
    <w:lvl w:tentative="true" w:tplc="041A0001" w:ilvl="3">
      <w:start w:val="1"/>
      <w:numFmt w:val="bullet"/>
      <w:lvlText w:val=""/>
      <w:lvlJc w:val="left"/>
      <w:pPr>
        <w:tabs>
          <w:tab w:pos="3660" w:val="num"/>
        </w:tabs>
        <w:ind w:hanging="360" w:left="3660"/>
      </w:pPr>
      <w:rPr>
        <w:rFonts w:hAnsi="Symbol" w:ascii="Symbol" w:hint="default"/>
      </w:rPr>
    </w:lvl>
    <w:lvl w:tentative="true" w:tplc="041A0003" w:ilvl="4">
      <w:start w:val="1"/>
      <w:numFmt w:val="bullet"/>
      <w:lvlText w:val="o"/>
      <w:lvlJc w:val="left"/>
      <w:pPr>
        <w:tabs>
          <w:tab w:pos="4380" w:val="num"/>
        </w:tabs>
        <w:ind w:hanging="360" w:left="4380"/>
      </w:pPr>
      <w:rPr>
        <w:rFonts w:cs="Courier New" w:hAnsi="Courier New" w:ascii="Courier New" w:hint="default"/>
      </w:rPr>
    </w:lvl>
    <w:lvl w:tentative="true" w:tplc="041A0005" w:ilvl="5">
      <w:start w:val="1"/>
      <w:numFmt w:val="bullet"/>
      <w:lvlText w:val=""/>
      <w:lvlJc w:val="left"/>
      <w:pPr>
        <w:tabs>
          <w:tab w:pos="5100" w:val="num"/>
        </w:tabs>
        <w:ind w:hanging="360" w:left="5100"/>
      </w:pPr>
      <w:rPr>
        <w:rFonts w:hAnsi="Wingdings" w:ascii="Wingdings" w:hint="default"/>
      </w:rPr>
    </w:lvl>
    <w:lvl w:tentative="true" w:tplc="041A0001" w:ilvl="6">
      <w:start w:val="1"/>
      <w:numFmt w:val="bullet"/>
      <w:lvlText w:val=""/>
      <w:lvlJc w:val="left"/>
      <w:pPr>
        <w:tabs>
          <w:tab w:pos="5820" w:val="num"/>
        </w:tabs>
        <w:ind w:hanging="360" w:left="5820"/>
      </w:pPr>
      <w:rPr>
        <w:rFonts w:hAnsi="Symbol" w:ascii="Symbol" w:hint="default"/>
      </w:rPr>
    </w:lvl>
    <w:lvl w:tentative="true" w:tplc="041A0003" w:ilvl="7">
      <w:start w:val="1"/>
      <w:numFmt w:val="bullet"/>
      <w:lvlText w:val="o"/>
      <w:lvlJc w:val="left"/>
      <w:pPr>
        <w:tabs>
          <w:tab w:pos="6540" w:val="num"/>
        </w:tabs>
        <w:ind w:hanging="360" w:left="6540"/>
      </w:pPr>
      <w:rPr>
        <w:rFonts w:cs="Courier New" w:hAnsi="Courier New" w:ascii="Courier New" w:hint="default"/>
      </w:rPr>
    </w:lvl>
    <w:lvl w:tentative="true" w:tplc="041A0005" w:ilvl="8">
      <w:start w:val="1"/>
      <w:numFmt w:val="bullet"/>
      <w:lvlText w:val=""/>
      <w:lvlJc w:val="left"/>
      <w:pPr>
        <w:tabs>
          <w:tab w:pos="7260" w:val="num"/>
        </w:tabs>
        <w:ind w:hanging="360" w:left="7260"/>
      </w:pPr>
      <w:rPr>
        <w:rFonts w:hAnsi="Wingdings" w:ascii="Wingdings" w:hint="default"/>
      </w:rPr>
    </w:lvl>
  </w:abstractNum>
  <w:abstractNum w:abstractNumId="7">
    <w:nsid w:val="610E19DE"/>
    <w:multiLevelType w:val="hybridMultilevel"/>
    <w:tmpl w:val="3BF45E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C55382E"/>
    <w:multiLevelType w:val="hybridMultilevel"/>
    <w:tmpl w:val="1C3227C2"/>
    <w:lvl w:tplc="041A0001" w:ilvl="0">
      <w:start w:val="1"/>
      <w:numFmt w:val="bullet"/>
      <w:lvlText w:val=""/>
      <w:lvlJc w:val="left"/>
      <w:pPr>
        <w:ind w:hanging="360" w:left="1500"/>
      </w:pPr>
      <w:rPr>
        <w:rFonts w:hAnsi="Symbol" w:ascii="Symbol" w:hint="default"/>
      </w:rPr>
    </w:lvl>
    <w:lvl w:tentative="true" w:tplc="041A0003" w:ilvl="1">
      <w:start w:val="1"/>
      <w:numFmt w:val="bullet"/>
      <w:lvlText w:val="o"/>
      <w:lvlJc w:val="left"/>
      <w:pPr>
        <w:ind w:hanging="360" w:left="2220"/>
      </w:pPr>
      <w:rPr>
        <w:rFonts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9">
    <w:nsid w:val="73171486"/>
    <w:multiLevelType w:val="hybridMultilevel"/>
    <w:tmpl w:val="C452FCA2"/>
    <w:lvl w:tplc="6C3CA0BA" w:ilvl="0">
      <w:start w:val="1"/>
      <w:numFmt w:val="lowerLetter"/>
      <w:lvlText w:val="%1.)"/>
      <w:lvlJc w:val="left"/>
      <w:pPr>
        <w:ind w:hanging="360" w:left="1080"/>
      </w:pPr>
      <w:rPr>
        <w:rFonts w:hint="default"/>
      </w:rPr>
    </w:lvl>
    <w:lvl w:tplc="9EBAE53E"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7666034F"/>
    <w:multiLevelType w:val="hybridMultilevel"/>
    <w:tmpl w:val="17709678"/>
    <w:lvl w:tplc="6A387806" w:ilvl="0">
      <w:start w:val="11"/>
      <w:numFmt w:val="bullet"/>
      <w:lvlText w:val="-"/>
      <w:lvlJc w:val="left"/>
      <w:pPr>
        <w:ind w:hanging="360" w:left="720"/>
      </w:pPr>
      <w:rPr>
        <w:rFonts w:cs="Arial" w:eastAsia="Times New Roman" w:hAnsi="Arial" w:ascii="Aria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7"/>
  </w:num>
  <w:num w:numId="3">
    <w:abstractNumId w:val="0"/>
  </w:num>
  <w:num w:numId="4">
    <w:abstractNumId w:val="4"/>
  </w:num>
  <w:num w:numId="5">
    <w:abstractNumId w:val="3"/>
  </w:num>
  <w:num w:numId="6">
    <w:abstractNumId w:val="9"/>
  </w:num>
  <w:num w:numId="7">
    <w:abstractNumId w:val="8"/>
  </w:num>
  <w:num w:numId="8">
    <w:abstractNumId w:val="6"/>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227F"/>
    <w:rsid w:val="00005068"/>
    <w:rsid w:val="00032A1C"/>
    <w:rsid w:val="00034638"/>
    <w:rsid w:val="00035824"/>
    <w:rsid w:val="000431ED"/>
    <w:rsid w:val="000919EF"/>
    <w:rsid w:val="00093E6C"/>
    <w:rsid w:val="0009737E"/>
    <w:rsid w:val="000A2C4A"/>
    <w:rsid w:val="000B1524"/>
    <w:rsid w:val="000B2587"/>
    <w:rsid w:val="000B43C7"/>
    <w:rsid w:val="000B7516"/>
    <w:rsid w:val="000C06C9"/>
    <w:rsid w:val="000D325D"/>
    <w:rsid w:val="000E54BD"/>
    <w:rsid w:val="00104558"/>
    <w:rsid w:val="00112845"/>
    <w:rsid w:val="00132F51"/>
    <w:rsid w:val="00142ED7"/>
    <w:rsid w:val="001536AA"/>
    <w:rsid w:val="00153CFF"/>
    <w:rsid w:val="00154A3C"/>
    <w:rsid w:val="00160C6A"/>
    <w:rsid w:val="001C2F44"/>
    <w:rsid w:val="001D2072"/>
    <w:rsid w:val="001D2EB8"/>
    <w:rsid w:val="002010AB"/>
    <w:rsid w:val="002067C4"/>
    <w:rsid w:val="00207B3C"/>
    <w:rsid w:val="00211C82"/>
    <w:rsid w:val="00215F13"/>
    <w:rsid w:val="00233E8D"/>
    <w:rsid w:val="00250235"/>
    <w:rsid w:val="00257849"/>
    <w:rsid w:val="00263D21"/>
    <w:rsid w:val="002647F1"/>
    <w:rsid w:val="00265143"/>
    <w:rsid w:val="002725BB"/>
    <w:rsid w:val="0029356F"/>
    <w:rsid w:val="002A61F9"/>
    <w:rsid w:val="002B2B0D"/>
    <w:rsid w:val="002B402A"/>
    <w:rsid w:val="002C2848"/>
    <w:rsid w:val="002C35A5"/>
    <w:rsid w:val="002D5FC4"/>
    <w:rsid w:val="002E012D"/>
    <w:rsid w:val="002F1273"/>
    <w:rsid w:val="002F2ED4"/>
    <w:rsid w:val="002F4E9C"/>
    <w:rsid w:val="002F796A"/>
    <w:rsid w:val="0030572B"/>
    <w:rsid w:val="003202E0"/>
    <w:rsid w:val="00321F24"/>
    <w:rsid w:val="003520C2"/>
    <w:rsid w:val="003647D7"/>
    <w:rsid w:val="0038601C"/>
    <w:rsid w:val="003877B6"/>
    <w:rsid w:val="003947B7"/>
    <w:rsid w:val="003C56E3"/>
    <w:rsid w:val="003C7143"/>
    <w:rsid w:val="003D2BC5"/>
    <w:rsid w:val="003D46DE"/>
    <w:rsid w:val="003D63E6"/>
    <w:rsid w:val="003D6E2A"/>
    <w:rsid w:val="003F5BD7"/>
    <w:rsid w:val="00404A40"/>
    <w:rsid w:val="004169CA"/>
    <w:rsid w:val="004321CB"/>
    <w:rsid w:val="004416AC"/>
    <w:rsid w:val="00441A2F"/>
    <w:rsid w:val="00442DDA"/>
    <w:rsid w:val="00453C73"/>
    <w:rsid w:val="004708DF"/>
    <w:rsid w:val="00470A0A"/>
    <w:rsid w:val="00471956"/>
    <w:rsid w:val="00483108"/>
    <w:rsid w:val="00484F0E"/>
    <w:rsid w:val="00492072"/>
    <w:rsid w:val="004939BB"/>
    <w:rsid w:val="00496DEE"/>
    <w:rsid w:val="004A166C"/>
    <w:rsid w:val="004B0080"/>
    <w:rsid w:val="004B303C"/>
    <w:rsid w:val="004E5469"/>
    <w:rsid w:val="004E60CA"/>
    <w:rsid w:val="004F022B"/>
    <w:rsid w:val="004F4486"/>
    <w:rsid w:val="004F7147"/>
    <w:rsid w:val="0051075D"/>
    <w:rsid w:val="00513BC5"/>
    <w:rsid w:val="005303C5"/>
    <w:rsid w:val="00535795"/>
    <w:rsid w:val="00551E28"/>
    <w:rsid w:val="00552537"/>
    <w:rsid w:val="00567542"/>
    <w:rsid w:val="00576996"/>
    <w:rsid w:val="005802CE"/>
    <w:rsid w:val="00581DE9"/>
    <w:rsid w:val="005A2E7E"/>
    <w:rsid w:val="005B139B"/>
    <w:rsid w:val="005C18D7"/>
    <w:rsid w:val="005C496B"/>
    <w:rsid w:val="005C686C"/>
    <w:rsid w:val="005C7C90"/>
    <w:rsid w:val="005E07F7"/>
    <w:rsid w:val="005E4814"/>
    <w:rsid w:val="005E5507"/>
    <w:rsid w:val="005F41A4"/>
    <w:rsid w:val="005F49F5"/>
    <w:rsid w:val="005F641C"/>
    <w:rsid w:val="006002BD"/>
    <w:rsid w:val="006022E4"/>
    <w:rsid w:val="006030E5"/>
    <w:rsid w:val="00621B59"/>
    <w:rsid w:val="00637921"/>
    <w:rsid w:val="00645598"/>
    <w:rsid w:val="006503C6"/>
    <w:rsid w:val="0065129A"/>
    <w:rsid w:val="00651D63"/>
    <w:rsid w:val="0065656B"/>
    <w:rsid w:val="00665A43"/>
    <w:rsid w:val="00691E85"/>
    <w:rsid w:val="006944F6"/>
    <w:rsid w:val="006C2C72"/>
    <w:rsid w:val="006D1E1E"/>
    <w:rsid w:val="006D271A"/>
    <w:rsid w:val="006E4546"/>
    <w:rsid w:val="006E5670"/>
    <w:rsid w:val="00706BA1"/>
    <w:rsid w:val="00712C93"/>
    <w:rsid w:val="00720F2C"/>
    <w:rsid w:val="00721E63"/>
    <w:rsid w:val="007353A0"/>
    <w:rsid w:val="00740E49"/>
    <w:rsid w:val="00750BFD"/>
    <w:rsid w:val="00767A91"/>
    <w:rsid w:val="00772D95"/>
    <w:rsid w:val="00776DE7"/>
    <w:rsid w:val="0078281C"/>
    <w:rsid w:val="007978E1"/>
    <w:rsid w:val="007A3ED3"/>
    <w:rsid w:val="007A6843"/>
    <w:rsid w:val="007B39F6"/>
    <w:rsid w:val="007B3F07"/>
    <w:rsid w:val="007B5893"/>
    <w:rsid w:val="007C41DF"/>
    <w:rsid w:val="007C5025"/>
    <w:rsid w:val="007D33D3"/>
    <w:rsid w:val="007D5812"/>
    <w:rsid w:val="007F0DBF"/>
    <w:rsid w:val="007F329D"/>
    <w:rsid w:val="007F72D0"/>
    <w:rsid w:val="00811CA0"/>
    <w:rsid w:val="0081370F"/>
    <w:rsid w:val="00834ACA"/>
    <w:rsid w:val="008363DF"/>
    <w:rsid w:val="00837BAF"/>
    <w:rsid w:val="00851B35"/>
    <w:rsid w:val="00855A39"/>
    <w:rsid w:val="00856303"/>
    <w:rsid w:val="00880CFE"/>
    <w:rsid w:val="00882FD1"/>
    <w:rsid w:val="008852C7"/>
    <w:rsid w:val="00890290"/>
    <w:rsid w:val="0089663A"/>
    <w:rsid w:val="008A5635"/>
    <w:rsid w:val="008B174D"/>
    <w:rsid w:val="008B370E"/>
    <w:rsid w:val="008D21CE"/>
    <w:rsid w:val="008D38E6"/>
    <w:rsid w:val="008D4938"/>
    <w:rsid w:val="008E0FC9"/>
    <w:rsid w:val="008F608A"/>
    <w:rsid w:val="008F7471"/>
    <w:rsid w:val="009138A9"/>
    <w:rsid w:val="0092573E"/>
    <w:rsid w:val="009308F8"/>
    <w:rsid w:val="009505D9"/>
    <w:rsid w:val="00951C24"/>
    <w:rsid w:val="00953D3D"/>
    <w:rsid w:val="00955CD8"/>
    <w:rsid w:val="00960E2D"/>
    <w:rsid w:val="00967806"/>
    <w:rsid w:val="00976439"/>
    <w:rsid w:val="0099084A"/>
    <w:rsid w:val="009B1540"/>
    <w:rsid w:val="009B7BE9"/>
    <w:rsid w:val="009C0005"/>
    <w:rsid w:val="009E74D1"/>
    <w:rsid w:val="009F72D0"/>
    <w:rsid w:val="00A01915"/>
    <w:rsid w:val="00A0326B"/>
    <w:rsid w:val="00A04218"/>
    <w:rsid w:val="00A11CD5"/>
    <w:rsid w:val="00A3187C"/>
    <w:rsid w:val="00A32BBB"/>
    <w:rsid w:val="00A36243"/>
    <w:rsid w:val="00A45C23"/>
    <w:rsid w:val="00A47153"/>
    <w:rsid w:val="00A5198B"/>
    <w:rsid w:val="00A5609B"/>
    <w:rsid w:val="00A63480"/>
    <w:rsid w:val="00A658C0"/>
    <w:rsid w:val="00A715D7"/>
    <w:rsid w:val="00A76F82"/>
    <w:rsid w:val="00A77C29"/>
    <w:rsid w:val="00A90229"/>
    <w:rsid w:val="00AC4EF2"/>
    <w:rsid w:val="00AC6F04"/>
    <w:rsid w:val="00AD128B"/>
    <w:rsid w:val="00AD2623"/>
    <w:rsid w:val="00AD608A"/>
    <w:rsid w:val="00AE7A63"/>
    <w:rsid w:val="00B04760"/>
    <w:rsid w:val="00B20CE9"/>
    <w:rsid w:val="00B316F2"/>
    <w:rsid w:val="00B35FF6"/>
    <w:rsid w:val="00B361C1"/>
    <w:rsid w:val="00B41597"/>
    <w:rsid w:val="00B50150"/>
    <w:rsid w:val="00B639DE"/>
    <w:rsid w:val="00B97668"/>
    <w:rsid w:val="00BB5A15"/>
    <w:rsid w:val="00BB5EDE"/>
    <w:rsid w:val="00BC1BB8"/>
    <w:rsid w:val="00BC1EB9"/>
    <w:rsid w:val="00BD37FE"/>
    <w:rsid w:val="00BE64CD"/>
    <w:rsid w:val="00C071DF"/>
    <w:rsid w:val="00C07DA5"/>
    <w:rsid w:val="00C1723C"/>
    <w:rsid w:val="00C2366F"/>
    <w:rsid w:val="00C40D3E"/>
    <w:rsid w:val="00C42ADA"/>
    <w:rsid w:val="00C57239"/>
    <w:rsid w:val="00C6460C"/>
    <w:rsid w:val="00C729AD"/>
    <w:rsid w:val="00C746F6"/>
    <w:rsid w:val="00C8657B"/>
    <w:rsid w:val="00C86FF1"/>
    <w:rsid w:val="00C90C73"/>
    <w:rsid w:val="00C90E86"/>
    <w:rsid w:val="00C95640"/>
    <w:rsid w:val="00CA1916"/>
    <w:rsid w:val="00CA5C34"/>
    <w:rsid w:val="00CA61F9"/>
    <w:rsid w:val="00CB225A"/>
    <w:rsid w:val="00CB6613"/>
    <w:rsid w:val="00CE27EC"/>
    <w:rsid w:val="00CE70B0"/>
    <w:rsid w:val="00CF3410"/>
    <w:rsid w:val="00D035AC"/>
    <w:rsid w:val="00D07DFA"/>
    <w:rsid w:val="00D158CE"/>
    <w:rsid w:val="00D20319"/>
    <w:rsid w:val="00D359EC"/>
    <w:rsid w:val="00D438B6"/>
    <w:rsid w:val="00D6364C"/>
    <w:rsid w:val="00D70116"/>
    <w:rsid w:val="00D9117C"/>
    <w:rsid w:val="00DA1B30"/>
    <w:rsid w:val="00DA2F7B"/>
    <w:rsid w:val="00DA755E"/>
    <w:rsid w:val="00DB5821"/>
    <w:rsid w:val="00DC3E1D"/>
    <w:rsid w:val="00DD3E9E"/>
    <w:rsid w:val="00DD5FE9"/>
    <w:rsid w:val="00DE2B55"/>
    <w:rsid w:val="00DF2458"/>
    <w:rsid w:val="00DF748F"/>
    <w:rsid w:val="00E03193"/>
    <w:rsid w:val="00E03D7B"/>
    <w:rsid w:val="00E161B7"/>
    <w:rsid w:val="00E23552"/>
    <w:rsid w:val="00E45782"/>
    <w:rsid w:val="00E53574"/>
    <w:rsid w:val="00E538E7"/>
    <w:rsid w:val="00E557F6"/>
    <w:rsid w:val="00E55DFF"/>
    <w:rsid w:val="00E56836"/>
    <w:rsid w:val="00EA7D28"/>
    <w:rsid w:val="00EB6CC8"/>
    <w:rsid w:val="00ED376C"/>
    <w:rsid w:val="00EF227F"/>
    <w:rsid w:val="00F00754"/>
    <w:rsid w:val="00F10594"/>
    <w:rsid w:val="00F24E5C"/>
    <w:rsid w:val="00F27962"/>
    <w:rsid w:val="00F42810"/>
    <w:rsid w:val="00F430F5"/>
    <w:rsid w:val="00F57C86"/>
    <w:rsid w:val="00F6291D"/>
    <w:rsid w:val="00F643FB"/>
    <w:rsid w:val="00F73DB9"/>
    <w:rsid w:val="00F86800"/>
    <w:rsid w:val="00F961B1"/>
    <w:rsid w:val="00FA3128"/>
    <w:rsid w:val="00FA413B"/>
    <w:rsid w:val="00FA63E1"/>
    <w:rsid w:val="00FB0FEC"/>
    <w:rsid w:val="00FB5B9B"/>
    <w:rsid w:val="00FC077C"/>
    <w:rsid w:val="00FC1E3F"/>
    <w:rsid w:val="00FD17E3"/>
    <w:rsid w:val="00FD70C6"/>
    <w:rsid w:val="00FD79D1"/>
    <w:rsid w:val="00FF559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EF227F"/>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rsid w:val="00EF227F"/>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link w:val="PodnojeChar"/>
    <w:uiPriority w:val="99"/>
    <w:rsid w:val="009505D9"/>
    <w:pPr>
      <w:tabs>
        <w:tab w:pos="4536" w:val="center"/>
        <w:tab w:pos="9072" w:val="right"/>
      </w:tabs>
    </w:pPr>
  </w:style>
  <w:style w:styleId="Tekstbalonia" w:type="paragraph">
    <w:name w:val="Balloon Text"/>
    <w:basedOn w:val="Normal"/>
    <w:semiHidden/>
    <w:rsid w:val="00CA1916"/>
    <w:rPr>
      <w:rFonts w:cs="Tahoma" w:hAnsi="Tahoma" w:ascii="Tahoma"/>
      <w:sz w:val="16"/>
      <w:szCs w:val="16"/>
    </w:rPr>
  </w:style>
  <w:style w:customStyle="true" w:styleId="tekst" w:type="paragraph">
    <w:name w:val="tekst"/>
    <w:basedOn w:val="Normal"/>
    <w:rsid w:val="00112845"/>
    <w:pPr>
      <w:spacing w:afterAutospacing="true" w:after="100" w:beforeAutospacing="true" w:before="100"/>
    </w:pPr>
  </w:style>
  <w:style w:customStyle="true"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space="0" w:sz="0" w:color="auto" w:val="none"/>
      <w:shd w:fill="auto" w:color="auto" w:val="clear"/>
    </w:rPr>
  </w:style>
  <w:style w:customStyle="true" w:styleId="eSPISCCParagraphDefaultFont" w:type="character">
    <w:name w:val="eSPIS_CC_Paragraph Default Font"/>
    <w:basedOn w:val="Zadanifontodlomka"/>
    <w:rsid w:val="00C236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366F"/>
    <w:rPr>
      <w:bdr w:space="0" w:sz="0" w:color="auto" w:val="none"/>
      <w:shd w:fill="FFFFCC" w:color="auto" w:val="clear"/>
      <w:lang w:val="hr-HR"/>
    </w:rPr>
  </w:style>
  <w:style w:customStyle="true" w:styleId="PozadinaSvijetloCrvena" w:type="character">
    <w:name w:val="Pozadina_SvijetloCrvena"/>
    <w:basedOn w:val="eSPISCCParagraphDefaultFont"/>
    <w:rsid w:val="00C236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366F"/>
    <w:rPr>
      <w:rFonts w:cs="Times New Roman" w:hAnsi="Times New Roman" w:ascii="Times New Roman"/>
      <w:sz w:val="24"/>
      <w:bdr w:space="0" w:sz="0" w:color="auto" w:val="none"/>
      <w:shd w:fill="CCFFCC" w:color="auto"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750BFD"/>
    <w:rPr>
      <w:rFonts w:cstheme="minorBidi" w:eastAsiaTheme="minorHAnsi" w:hAnsiTheme="minorHAnsi" w:asciiTheme="minorHAnsi"/>
      <w:sz w:val="22"/>
      <w:szCs w:val="22"/>
      <w:lang w:eastAsia="en-US"/>
    </w:rPr>
  </w:style>
  <w:style w:customStyle="true" w:styleId="PodnojeChar" w:type="character">
    <w:name w:val="Podnožje Char"/>
    <w:basedOn w:val="Zadanifontodlomka"/>
    <w:link w:val="Podnoje"/>
    <w:uiPriority w:val="99"/>
    <w:rsid w:val="0078281C"/>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EF227F"/>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rsid w:val="00EF227F"/>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link w:val="PodnojeChar"/>
    <w:uiPriority w:val="99"/>
    <w:rsid w:val="009505D9"/>
    <w:pPr>
      <w:tabs>
        <w:tab w:pos="4536" w:val="center"/>
        <w:tab w:pos="9072" w:val="right"/>
      </w:tabs>
    </w:pPr>
  </w:style>
  <w:style w:styleId="Tekstbalonia" w:type="paragraph">
    <w:name w:val="Balloon Text"/>
    <w:basedOn w:val="Normal"/>
    <w:semiHidden/>
    <w:rsid w:val="00CA1916"/>
    <w:rPr>
      <w:rFonts w:ascii="Tahoma" w:cs="Tahoma" w:hAnsi="Tahoma"/>
      <w:sz w:val="16"/>
      <w:szCs w:val="16"/>
    </w:rPr>
  </w:style>
  <w:style w:customStyle="1" w:styleId="tekst" w:type="paragraph">
    <w:name w:val="tekst"/>
    <w:basedOn w:val="Normal"/>
    <w:rsid w:val="00112845"/>
    <w:pPr>
      <w:spacing w:after="100" w:afterAutospacing="1" w:before="100" w:beforeAutospacing="1"/>
    </w:pPr>
  </w:style>
  <w:style w:customStyle="1"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color="auto" w:space="0" w:sz="0" w:val="none"/>
      <w:shd w:color="auto" w:fill="auto" w:val="clear"/>
    </w:rPr>
  </w:style>
  <w:style w:customStyle="1" w:styleId="eSPISCCParagraphDefaultFont" w:type="character">
    <w:name w:val="eSPIS_CC_Paragraph Default Font"/>
    <w:basedOn w:val="Zadanifontodlomka"/>
    <w:rsid w:val="00C236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366F"/>
    <w:rPr>
      <w:bdr w:color="auto" w:space="0" w:sz="0" w:val="none"/>
      <w:shd w:color="auto" w:fill="FFFFCC" w:val="clear"/>
      <w:lang w:val="hr-HR"/>
    </w:rPr>
  </w:style>
  <w:style w:customStyle="1" w:styleId="PozadinaSvijetloCrvena" w:type="character">
    <w:name w:val="Pozadina_SvijetloCrvena"/>
    <w:basedOn w:val="eSPISCCParagraphDefaultFont"/>
    <w:rsid w:val="00C236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366F"/>
    <w:rPr>
      <w:rFonts w:ascii="Times New Roman" w:cs="Times New Roman" w:hAnsi="Times New Roman"/>
      <w:sz w:val="24"/>
      <w:bdr w:color="auto" w:space="0" w:sz="0" w:val="none"/>
      <w:shd w:color="auto" w:fill="CCFFCC"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750BFD"/>
    <w:rPr>
      <w:rFonts w:asciiTheme="minorHAnsi" w:cstheme="minorBidi" w:eastAsiaTheme="minorHAnsi" w:hAnsiTheme="minorHAnsi"/>
      <w:sz w:val="22"/>
      <w:szCs w:val="22"/>
      <w:lang w:eastAsia="en-US"/>
    </w:rPr>
  </w:style>
  <w:style w:customStyle="1" w:styleId="PodnojeChar" w:type="character">
    <w:name w:val="Podnožje Char"/>
    <w:basedOn w:val="Zadanifontodlomka"/>
    <w:link w:val="Podnoje"/>
    <w:uiPriority w:val="99"/>
    <w:rsid w:val="0078281C"/>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6869378">
      <w:bodyDiv w:val="true"/>
      <w:marLeft w:val="0"/>
      <w:marRight w:val="0"/>
      <w:marTop w:val="0"/>
      <w:marBottom w:val="0"/>
      <w:divBdr>
        <w:top w:space="0" w:sz="0" w:color="auto" w:val="none"/>
        <w:left w:space="0" w:sz="0" w:color="auto" w:val="none"/>
        <w:bottom w:space="0" w:sz="0" w:color="auto" w:val="none"/>
        <w:right w:space="0" w:sz="0" w:color="auto" w:val="none"/>
      </w:divBdr>
    </w:div>
    <w:div w:id="685600323">
      <w:bodyDiv w:val="true"/>
      <w:marLeft w:val="0"/>
      <w:marRight w:val="0"/>
      <w:marTop w:val="0"/>
      <w:marBottom w:val="0"/>
      <w:divBdr>
        <w:top w:space="0" w:sz="0" w:color="auto" w:val="none"/>
        <w:left w:space="0" w:sz="0" w:color="auto" w:val="none"/>
        <w:bottom w:space="0" w:sz="0" w:color="auto" w:val="none"/>
        <w:right w:space="0" w:sz="0" w:color="auto" w:val="none"/>
      </w:divBdr>
    </w:div>
    <w:div w:id="723721196">
      <w:bodyDiv w:val="true"/>
      <w:marLeft w:val="0"/>
      <w:marRight w:val="0"/>
      <w:marTop w:val="0"/>
      <w:marBottom w:val="0"/>
      <w:divBdr>
        <w:top w:space="0" w:sz="0" w:color="auto" w:val="none"/>
        <w:left w:space="0" w:sz="0" w:color="auto" w:val="none"/>
        <w:bottom w:space="0" w:sz="0" w:color="auto" w:val="none"/>
        <w:right w:space="0" w:sz="0" w:color="auto" w:val="none"/>
      </w:divBdr>
      <w:divsChild>
        <w:div w:id="67121417">
          <w:marLeft w:val="0"/>
          <w:marRight w:val="0"/>
          <w:marTop w:val="0"/>
          <w:marBottom w:val="0"/>
          <w:divBdr>
            <w:top w:space="0" w:sz="0" w:color="auto" w:val="none"/>
            <w:left w:space="0" w:sz="0" w:color="auto" w:val="none"/>
            <w:bottom w:space="0" w:sz="0" w:color="auto" w:val="none"/>
            <w:right w:space="0" w:sz="0" w:color="auto" w:val="none"/>
          </w:divBdr>
          <w:divsChild>
            <w:div w:id="621806329">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898781156">
      <w:bodyDiv w:val="true"/>
      <w:marLeft w:val="0"/>
      <w:marRight w:val="0"/>
      <w:marTop w:val="0"/>
      <w:marBottom w:val="0"/>
      <w:divBdr>
        <w:top w:space="0" w:sz="0" w:color="auto" w:val="none"/>
        <w:left w:space="0" w:sz="0" w:color="auto" w:val="none"/>
        <w:bottom w:space="0" w:sz="0" w:color="auto" w:val="none"/>
        <w:right w:space="0" w:sz="0" w:color="auto" w:val="none"/>
      </w:divBdr>
    </w:div>
    <w:div w:id="938215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2365</izvorni_sadrzaj>
    <derivirana_varijabla naziv="DomainObject.Predmet.Broj_1">2365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Odbačen prijedlog za otvaranje predst. nagodbu</izvorni_sadrzaj>
    <derivirana_varijabla naziv="DomainObject.Predmet.Opis_1">Odbačen prijedlog za otvaranje predst. nagodbu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St-2365/2015</izvorni_sadrzaj>
    <derivirana_varijabla naziv="DomainObject.Predmet.OznakaBroj_1">St-2365/2015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KARAKAŠICA d.o.o. gradnja i druge usluge</izvorni_sadrzaj>
    <derivirana_varijabla naziv="DomainObject.Predmet.ProtustrankaFormated_1">  KARAKAŠICA d.o.o. gradnja i druge usluge</derivirana_varijabla>
  </DomainObject.Predmet.ProtustrankaFormated>
  <DomainObject.Predmet.ProtustrankaFormatedOIB>
    <izvorni_sadrzaj>  KARAKAŠICA d.o.o. gradnja i druge usluge, OIB 27790468652</izvorni_sadrzaj>
    <derivirana_varijabla naziv="DomainObject.Predmet.ProtustrankaFormatedOIB_1">  KARAKAŠICA d.o.o. gradnja i druge usluge, OIB 27790468652</derivirana_varijabla>
  </DomainObject.Predmet.ProtustrankaFormatedOIB>
  <DomainObject.Predmet.ProtustrankaFormatedWithAdress>
    <izvorni_sadrzaj> KARAKAŠICA d.o.o. gradnja i druge usluge, Karakašica 80, 21230 Karakašica</izvorni_sadrzaj>
    <derivirana_varijabla naziv="DomainObject.Predmet.ProtustrankaFormatedWithAdress_1"> KARAKAŠICA d.o.o. gradnja i druge usluge, Karakašica 80, 21230 Karakašica</derivirana_varijabla>
  </DomainObject.Predmet.ProtustrankaFormatedWithAdress>
  <DomainObject.Predmet.ProtustrankaFormatedWithAdressOIB>
    <izvorni_sadrzaj> KARAKAŠICA d.o.o. gradnja i druge usluge, OIB 27790468652, Karakašica 80, 21230 Karakašica</izvorni_sadrzaj>
    <derivirana_varijabla naziv="DomainObject.Predmet.ProtustrankaFormatedWithAdressOIB_1"> KARAKAŠICA d.o.o. gradnja i druge usluge, OIB 27790468652, Karakašica 80, 21230 Karakašica</derivirana_varijabla>
  </DomainObject.Predmet.ProtustrankaFormatedWithAdressOIB>
  <DomainObject.Predmet.ProtustrankaWithAdress>
    <izvorni_sadrzaj>KARAKAŠICA d.o.o. gradnja i druge usluge Karakašica 80, 21230 Karakašica</izvorni_sadrzaj>
    <derivirana_varijabla naziv="DomainObject.Predmet.ProtustrankaWithAdress_1">KARAKAŠICA d.o.o. gradnja i druge usluge Karakašica 80, 21230 Karakašica</derivirana_varijabla>
  </DomainObject.Predmet.ProtustrankaWithAdress>
  <DomainObject.Predmet.ProtustrankaWithAdressOIB>
    <izvorni_sadrzaj>KARAKAŠICA d.o.o. gradnja i druge usluge, OIB 27790468652, Karakašica 80, 21230 Karakašica</izvorni_sadrzaj>
    <derivirana_varijabla naziv="DomainObject.Predmet.ProtustrankaWithAdressOIB_1">KARAKAŠICA d.o.o. gradnja i druge usluge, OIB 27790468652, Karakašica 80, 21230 Karakašica</derivirana_varijabla>
  </DomainObject.Predmet.ProtustrankaWithAdressOIB>
  <DomainObject.Predmet.ProtustrankaNazivFormated>
    <izvorni_sadrzaj>KARAKAŠICA d.o.o. gradnja i druge usluge</izvorni_sadrzaj>
    <derivirana_varijabla naziv="DomainObject.Predmet.ProtustrankaNazivFormated_1">KARAKAŠICA d.o.o. gradnja i druge usluge</derivirana_varijabla>
  </DomainObject.Predmet.ProtustrankaNazivFormated>
  <DomainObject.Predmet.ProtustrankaNazivFormatedOIB>
    <izvorni_sadrzaj>KARAKAŠICA d.o.o. gradnja i druge usluge, OIB 27790468652</izvorni_sadrzaj>
    <derivirana_varijabla naziv="DomainObject.Predmet.ProtustrankaNazivFormatedOIB_1">KARAKAŠICA d.o.o. gradnja i druge usluge, OIB 27790468652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KARAKAŠICA d.o.o. gradnja i druge usluge</item>
    </izvorni_sadrzaj>
    <derivirana_varijabla naziv="DomainObject.Predmet.ProtuStrankaListFormated_1">
      <item>KARAKAŠICA d.o.o. gradnja i druge usluge</item>
    </derivirana_varijabla>
  </DomainObject.Predmet.ProtuStrankaListFormated>
  <DomainObject.Predmet.ProtuStrankaListFormatedOIB>
    <izvorni_sadrzaj>
      <item>KARAKAŠICA d.o.o. gradnja i druge usluge, OIB 27790468652</item>
    </izvorni_sadrzaj>
    <derivirana_varijabla naziv="DomainObject.Predmet.ProtuStrankaListFormatedOIB_1">
      <item>KARAKAŠICA d.o.o. gradnja i druge usluge, OIB 27790468652</item>
    </derivirana_varijabla>
  </DomainObject.Predmet.ProtuStrankaListFormatedOIB>
  <DomainObject.Predmet.ProtuStrankaListFormatedWithAdress>
    <izvorni_sadrzaj>
      <item>KARAKAŠICA d.o.o. gradnja i druge usluge, Karakašica 80, 21230 Karakašica</item>
    </izvorni_sadrzaj>
    <derivirana_varijabla naziv="DomainObject.Predmet.ProtuStrankaListFormatedWithAdress_1">
      <item>KARAKAŠICA d.o.o. gradnja i druge usluge, Karakašica 80, 21230 Karakašica</item>
    </derivirana_varijabla>
  </DomainObject.Predmet.ProtuStrankaListFormatedWithAdress>
  <DomainObject.Predmet.ProtuStrankaListFormatedWithAdressOIB>
    <izvorni_sadrzaj>
      <item>KARAKAŠICA d.o.o. gradnja i druge usluge, OIB 27790468652, Karakašica 80, 21230 Karakašica</item>
    </izvorni_sadrzaj>
    <derivirana_varijabla naziv="DomainObject.Predmet.ProtuStrankaListFormatedWithAdressOIB_1">
      <item>KARAKAŠICA d.o.o. gradnja i druge usluge, OIB 27790468652, Karakašica 80, 21230 Karakašica</item>
    </derivirana_varijabla>
  </DomainObject.Predmet.ProtuStrankaListFormatedWithAdressOIB>
  <DomainObject.Predmet.ProtuStrankaListNazivFormated>
    <izvorni_sadrzaj>
      <item>KARAKAŠICA d.o.o. gradnja i druge usluge</item>
    </izvorni_sadrzaj>
    <derivirana_varijabla naziv="DomainObject.Predmet.ProtuStrankaListNazivFormated_1">
      <item>KARAKAŠICA d.o.o. gradnja i druge usluge</item>
    </derivirana_varijabla>
  </DomainObject.Predmet.ProtuStrankaListNazivFormated>
  <DomainObject.Predmet.ProtuStrankaListNazivFormatedOIB>
    <izvorni_sadrzaj>
      <item>KARAKAŠICA d.o.o. gradnja i druge usluge, OIB 27790468652</item>
    </izvorni_sadrzaj>
    <derivirana_varijabla naziv="DomainObject.Predmet.ProtuStrankaListNazivFormatedOIB_1">
      <item>KARAKAŠICA d.o.o. gradnja i druge usluge, OIB 27790468652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KARAKAŠICA d.o.o. gradnja i druge usluge</izvorni_sadrzaj>
    <derivirana_varijabla naziv="DomainObject.Predmet.ProtustrankaIDrugi_1">KARAKAŠICA d.o.o. gradnja i druge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KARAKAŠICA d.o.o. gradnja i druge usluge, OIB 27790468652, Karakašica 80, 21230 Karakašica</izvorni_sadrzaj>
    <derivirana_varijabla naziv="DomainObject.Predmet.ProtustrankaIDrugiAdressOIB_1">KARAKAŠICA d.o.o. gradnja i druge usluge, OIB 27790468652, Karakašica 80, 21230 Karakašica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KARAKAŠICA d.o.o. gradnja i druge usluge</item>
      <item>FINANCIJSKA AGENCIJA, RC SPLIT</item>
    </izvorni_sadrzaj>
    <derivirana_varijabla naziv="DomainObject.Predmet.SudioniciListNaziv_1">
      <item>KARAKAŠICA d.o.o. gradnja i druge usluge</item>
      <item>FINANCIJSKA AGENCIJA, RC SPLIT</item>
    </derivirana_varijabla>
  </DomainObject.Predmet.SudioniciListNaziv>
  <DomainObject.Predmet.SudioniciListAdressOIB>
    <izvorni_sadrzaj>
      <item>KARAKAŠICA d.o.o. gradnja i druge usluge, OIB 27790468652, Karakašica 80,21230 Karakašica</item>
      <item>FINANCIJSKA AGENCIJA, RC SPLIT, OIB 85821130368, Mažuranićevo šetalište 24 b,21000 Split</item>
    </izvorni_sadrzaj>
    <derivirana_varijabla naziv="DomainObject.Predmet.SudioniciListAdressOIB_1">
      <item>KARAKAŠICA d.o.o. gradnja i druge usluge, OIB 27790468652, Karakašica 80,21230 Karakašica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27790468652</item>
      <item>, OIB 85821130368</item>
    </izvorni_sadrzaj>
    <derivirana_varijabla naziv="DomainObject.Predmet.SudioniciListNazivOIB_1">
      <item>, OIB 27790468652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9FC7A4-1855-4989-9F65-827583A632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532</properties:Words>
  <properties:Characters>3124</properties:Characters>
  <properties:Lines>78</properties:Lines>
  <properties:Paragraphs>25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2015-10-28T11:52:00Z</dcterms:created>
  <dc:creator>nmarkovic</dc:creator>
  <cp:lastModifiedBy>Katarina Mikulić</cp:lastModifiedBy>
  <cp:lastPrinted>2017-01-10T08:04:00Z</cp:lastPrinted>
  <dcterms:modified xmlns:xsi="http://www.w3.org/2001/XMLSchema-instance" xsi:type="dcterms:W3CDTF">2017-01-10T08:06:00Z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