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01b81" w14:paraId="8201b81" w:rsidRDefault="00A10579" w:rsidR="00A10579" w:rsidRPr="008317CC">
      <w:pPr>
        <w15:collapsed w:val="false"/>
      </w:pPr>
      <w:bookmarkStart w:name="_GoBack" w:id="0"/>
      <w:bookmarkEnd w:id="0"/>
      <w:r w:rsidRPr="008317CC">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10579" w:rsidR="00A10579" w:rsidRPr="008317CC"/>
    <w:tbl>
      <w:tblPr>
        <w:tblW w:type="auto" w:w="0"/>
        <w:tblInd w:type="dxa" w:w="288"/>
        <w:tblLook w:val="01E0" w:noVBand="0" w:noHBand="0" w:lastColumn="1" w:firstColumn="1" w:lastRow="1" w:firstRow="1"/>
      </w:tblPr>
      <w:tblGrid>
        <w:gridCol w:w="3060"/>
      </w:tblGrid>
      <w:tr w:rsidTr="00AA4AD8" w:rsidR="008317CC" w:rsidRPr="008317CC">
        <w:tc>
          <w:tcPr>
            <w:tcW w:type="dxa" w:w="3060"/>
          </w:tcPr>
          <w:p w:rsidRDefault="00F44CB5" w:rsidP="00133DAD" w:rsidR="00F44CB5" w:rsidRPr="008317CC">
            <w:pPr>
              <w:pStyle w:val="Naslov2"/>
              <w:jc w:val="left"/>
              <w:rPr>
                <w:b w:val="false"/>
                <w:bCs w:val="false"/>
                <w:sz w:val="24"/>
              </w:rPr>
            </w:pPr>
            <w:r w:rsidRPr="008317CC">
              <w:rPr>
                <w:b w:val="false"/>
                <w:bCs w:val="false"/>
                <w:sz w:val="24"/>
              </w:rPr>
              <w:t>REPUBLIKA HRVATSKA</w:t>
            </w:r>
          </w:p>
          <w:p w:rsidRDefault="00F44CB5" w:rsidP="00133DAD" w:rsidR="00F44CB5" w:rsidRPr="008317CC">
            <w:pPr>
              <w:rPr>
                <w:sz w:val="24"/>
                <w:szCs w:val="24"/>
              </w:rPr>
            </w:pPr>
            <w:r w:rsidRPr="008317CC">
              <w:rPr>
                <w:sz w:val="24"/>
                <w:szCs w:val="24"/>
              </w:rPr>
              <w:t>Trgovački sud u Zagrebu</w:t>
            </w:r>
          </w:p>
          <w:p w:rsidRDefault="00F44CB5" w:rsidP="00133DAD" w:rsidR="00F44CB5" w:rsidRPr="008317CC">
            <w:pPr>
              <w:rPr>
                <w:sz w:val="24"/>
                <w:szCs w:val="24"/>
              </w:rPr>
            </w:pPr>
            <w:r w:rsidRPr="008317CC">
              <w:rPr>
                <w:sz w:val="24"/>
                <w:szCs w:val="24"/>
              </w:rPr>
              <w:t>Zagreb, Amruševa 2/II</w:t>
            </w:r>
          </w:p>
        </w:tc>
      </w:tr>
    </w:tbl>
    <w:p w:rsidRDefault="00F44CB5" w:rsidP="00CF2DA4" w:rsidR="00CF2DA4" w:rsidRPr="00CF2DA4">
      <w:pPr>
        <w:rPr>
          <w:sz w:val="24"/>
          <w:szCs w:val="24"/>
        </w:rPr>
      </w:pPr>
      <w:r w:rsidRPr="008317CC">
        <w:rPr>
          <w:b/>
          <w:sz w:val="24"/>
        </w:rPr>
        <w:tab/>
      </w:r>
      <w:r w:rsidRPr="008317CC">
        <w:rPr>
          <w:b/>
          <w:sz w:val="24"/>
        </w:rPr>
        <w:tab/>
      </w:r>
      <w:r w:rsidRPr="008317CC">
        <w:rPr>
          <w:b/>
          <w:sz w:val="24"/>
        </w:rPr>
        <w:tab/>
      </w:r>
      <w:r w:rsidRPr="008317CC">
        <w:rPr>
          <w:b/>
          <w:sz w:val="24"/>
        </w:rPr>
        <w:tab/>
      </w:r>
      <w:r w:rsidRPr="008317CC">
        <w:rPr>
          <w:b/>
          <w:sz w:val="24"/>
        </w:rPr>
        <w:tab/>
      </w:r>
      <w:r w:rsidRPr="008317CC">
        <w:rPr>
          <w:b/>
          <w:sz w:val="24"/>
        </w:rPr>
        <w:tab/>
      </w:r>
      <w:r w:rsidRPr="008317CC">
        <w:rPr>
          <w:b/>
          <w:sz w:val="24"/>
        </w:rPr>
        <w:tab/>
      </w:r>
      <w:r w:rsidRPr="008317CC">
        <w:rPr>
          <w:b/>
          <w:sz w:val="24"/>
        </w:rPr>
        <w:tab/>
      </w:r>
      <w:r w:rsidRPr="008317CC">
        <w:rPr>
          <w:b/>
          <w:sz w:val="24"/>
        </w:rPr>
        <w:tab/>
      </w:r>
      <w:r w:rsidR="00CF2DA4" w:rsidRPr="00CF2DA4">
        <w:rPr>
          <w:b/>
          <w:sz w:val="24"/>
          <w:szCs w:val="24"/>
        </w:rPr>
        <w:t xml:space="preserve">   </w:t>
      </w:r>
      <w:r w:rsidR="00CF2DA4" w:rsidRPr="00CF2DA4">
        <w:rPr>
          <w:sz w:val="24"/>
          <w:szCs w:val="24"/>
        </w:rPr>
        <w:t>88.</w:t>
      </w:r>
      <w:r w:rsidR="00CF2DA4" w:rsidRPr="00CF2DA4">
        <w:rPr>
          <w:b/>
          <w:sz w:val="24"/>
          <w:szCs w:val="24"/>
        </w:rPr>
        <w:t xml:space="preserve"> </w:t>
      </w:r>
      <w:r w:rsidR="00C56977">
        <w:rPr>
          <w:sz w:val="24"/>
          <w:szCs w:val="24"/>
        </w:rPr>
        <w:t>St-3847</w:t>
      </w:r>
      <w:r w:rsidR="00CF2DA4" w:rsidRPr="00CF2DA4">
        <w:rPr>
          <w:sz w:val="24"/>
          <w:szCs w:val="24"/>
        </w:rPr>
        <w:t>/15</w:t>
      </w:r>
    </w:p>
    <w:p w:rsidRDefault="00CF2DA4" w:rsidP="00CF2DA4" w:rsidR="00CF2DA4" w:rsidRPr="00CF2DA4">
      <w:pPr>
        <w:jc w:val="center"/>
        <w:textAlignment w:val="auto"/>
        <w:rPr>
          <w:sz w:val="24"/>
          <w:szCs w:val="24"/>
        </w:rPr>
      </w:pPr>
      <w:r w:rsidRPr="00CF2DA4">
        <w:rPr>
          <w:sz w:val="24"/>
          <w:szCs w:val="24"/>
        </w:rPr>
        <w:t>Z A K LJ U Č A K</w:t>
      </w:r>
    </w:p>
    <w:p w:rsidRDefault="00CF2DA4" w:rsidP="00CF2DA4" w:rsidR="00CF2DA4" w:rsidRPr="00CF2DA4">
      <w:pPr>
        <w:textAlignment w:val="auto"/>
        <w:rPr>
          <w:sz w:val="24"/>
          <w:szCs w:val="24"/>
        </w:rPr>
      </w:pPr>
    </w:p>
    <w:p w:rsidRDefault="00CF2DA4" w:rsidP="00C56977" w:rsidR="00CF2DA4" w:rsidRPr="00CF2DA4">
      <w:pPr>
        <w:jc w:val="both"/>
        <w:rPr>
          <w:sz w:val="24"/>
          <w:szCs w:val="24"/>
        </w:rPr>
      </w:pPr>
      <w:r w:rsidRPr="00CF2DA4">
        <w:rPr>
          <w:sz w:val="24"/>
          <w:szCs w:val="24"/>
        </w:rPr>
        <w:tab/>
        <w:t xml:space="preserve">Trgovački sud u Zagrebu, po sucu Maji Šebalj, </w:t>
      </w:r>
      <w:r w:rsidRPr="00CF2DA4">
        <w:rPr>
          <w:sz w:val="24"/>
          <w:szCs w:val="24"/>
          <w:lang w:val="en-GB"/>
        </w:rPr>
        <w:t>u stečajnom predmetu u povodu zahtjeva</w:t>
      </w:r>
      <w:r w:rsidRPr="00CF2DA4">
        <w:rPr>
          <w:sz w:val="24"/>
          <w:szCs w:val="24"/>
        </w:rPr>
        <w:t xml:space="preserve"> FINANCIJSKE AGENCIJE, za provedbu skraćenog stečajnog postupka nad dužnikom</w:t>
      </w:r>
      <w:r w:rsidR="00D5725B">
        <w:rPr>
          <w:sz w:val="24"/>
          <w:szCs w:val="24"/>
        </w:rPr>
        <w:t xml:space="preserve">  </w:t>
      </w:r>
      <w:r w:rsidR="00C56977" w:rsidRPr="00C56977">
        <w:rPr>
          <w:sz w:val="24"/>
          <w:szCs w:val="24"/>
        </w:rPr>
        <w:t>KLOKUN-MONT d.o.o. Zagreb, Ante Topi</w:t>
      </w:r>
      <w:r w:rsidR="00C56977">
        <w:rPr>
          <w:sz w:val="24"/>
          <w:szCs w:val="24"/>
        </w:rPr>
        <w:t>ća Mimare 30, OIB: 85158425064</w:t>
      </w:r>
      <w:r>
        <w:rPr>
          <w:sz w:val="24"/>
          <w:szCs w:val="24"/>
        </w:rPr>
        <w:t xml:space="preserve">, dana </w:t>
      </w:r>
      <w:r w:rsidR="00C56977">
        <w:rPr>
          <w:sz w:val="24"/>
          <w:szCs w:val="24"/>
        </w:rPr>
        <w:t>2</w:t>
      </w:r>
      <w:r w:rsidR="00666546">
        <w:rPr>
          <w:sz w:val="24"/>
          <w:szCs w:val="24"/>
        </w:rPr>
        <w:t>3</w:t>
      </w:r>
      <w:r w:rsidR="00C56977">
        <w:rPr>
          <w:sz w:val="24"/>
          <w:szCs w:val="24"/>
        </w:rPr>
        <w:t>. ožujka 2017</w:t>
      </w:r>
      <w:r w:rsidRPr="00CF2DA4">
        <w:rPr>
          <w:sz w:val="24"/>
          <w:szCs w:val="24"/>
        </w:rPr>
        <w:t>.,</w:t>
      </w:r>
    </w:p>
    <w:p w:rsidRDefault="00F44CB5" w:rsidP="00585751" w:rsidR="006B01BA" w:rsidRPr="00585751">
      <w:pPr>
        <w:rPr>
          <w:sz w:val="24"/>
        </w:rPr>
      </w:pPr>
      <w:r w:rsidRPr="008317CC">
        <w:rPr>
          <w:b/>
          <w:sz w:val="24"/>
        </w:rPr>
        <w:t xml:space="preserve">  </w:t>
      </w:r>
    </w:p>
    <w:p w:rsidRDefault="006B01BA" w:rsidP="006B01BA" w:rsidR="006B01BA" w:rsidRPr="006B01BA">
      <w:pPr>
        <w:overflowPunct/>
        <w:autoSpaceDE/>
        <w:autoSpaceDN/>
        <w:adjustRightInd/>
        <w:jc w:val="center"/>
        <w:textAlignment w:val="auto"/>
        <w:rPr>
          <w:sz w:val="24"/>
          <w:szCs w:val="24"/>
          <w:lang w:eastAsia="en-US"/>
        </w:rPr>
      </w:pPr>
      <w:r w:rsidRPr="006B01BA">
        <w:rPr>
          <w:sz w:val="24"/>
          <w:szCs w:val="24"/>
          <w:lang w:eastAsia="en-US"/>
        </w:rPr>
        <w:t>z a k l j u č i o   j e</w:t>
      </w:r>
    </w:p>
    <w:p w:rsidRDefault="006B01BA" w:rsidP="006B01BA" w:rsidR="006B01BA" w:rsidRPr="006B01BA">
      <w:pPr>
        <w:overflowPunct/>
        <w:autoSpaceDE/>
        <w:autoSpaceDN/>
        <w:adjustRightInd/>
        <w:jc w:val="center"/>
        <w:textAlignment w:val="auto"/>
        <w:rPr>
          <w:b/>
          <w:sz w:val="24"/>
          <w:szCs w:val="24"/>
          <w:lang w:eastAsia="en-US"/>
        </w:rPr>
      </w:pPr>
    </w:p>
    <w:p w:rsidRDefault="00C56977" w:rsidP="006B01BA" w:rsidR="006B01BA" w:rsidRPr="006B01BA">
      <w:pPr>
        <w:overflowPunct/>
        <w:autoSpaceDE/>
        <w:autoSpaceDN/>
        <w:adjustRightInd/>
        <w:jc w:val="both"/>
        <w:textAlignment w:val="auto"/>
        <w:rPr>
          <w:sz w:val="24"/>
          <w:szCs w:val="24"/>
          <w:lang w:eastAsia="en-US"/>
        </w:rPr>
      </w:pPr>
      <w:r>
        <w:rPr>
          <w:sz w:val="24"/>
          <w:szCs w:val="24"/>
          <w:lang w:eastAsia="en-US"/>
        </w:rPr>
        <w:t>I</w:t>
      </w:r>
      <w:r>
        <w:rPr>
          <w:sz w:val="24"/>
          <w:szCs w:val="24"/>
          <w:lang w:eastAsia="en-US"/>
        </w:rPr>
        <w:tab/>
        <w:t>Poziva se vjerovnik PIPELIFE –HRVATSKA cijevni sustavi d.o.o. Sveta Nedelja, Kerestinec, Prosinačka 7</w:t>
      </w:r>
      <w:r w:rsidR="00BD6626">
        <w:rPr>
          <w:sz w:val="24"/>
          <w:szCs w:val="24"/>
          <w:lang w:eastAsia="en-US"/>
        </w:rPr>
        <w:t>,</w:t>
      </w:r>
      <w:r>
        <w:rPr>
          <w:sz w:val="24"/>
          <w:szCs w:val="24"/>
          <w:lang w:eastAsia="en-US"/>
        </w:rPr>
        <w:t xml:space="preserve"> </w:t>
      </w:r>
      <w:r w:rsidR="006B01BA" w:rsidRPr="006B01BA">
        <w:rPr>
          <w:sz w:val="24"/>
          <w:szCs w:val="24"/>
          <w:lang w:eastAsia="en-US"/>
        </w:rPr>
        <w:t xml:space="preserve"> u roku od osam (8) dana od dana primitka ovog zaključka:</w:t>
      </w:r>
    </w:p>
    <w:p w:rsidRDefault="006B01BA" w:rsidP="006B01BA" w:rsidR="006B01BA" w:rsidRPr="006B01BA">
      <w:pPr>
        <w:overflowPunct/>
        <w:autoSpaceDE/>
        <w:autoSpaceDN/>
        <w:adjustRightInd/>
        <w:jc w:val="both"/>
        <w:textAlignment w:val="auto"/>
        <w:rPr>
          <w:sz w:val="24"/>
          <w:szCs w:val="24"/>
          <w:lang w:eastAsia="en-US"/>
        </w:rPr>
      </w:pPr>
    </w:p>
    <w:p w:rsidRDefault="006B01BA" w:rsidP="006B01BA" w:rsidR="006B01BA" w:rsidRPr="006B01BA">
      <w:pPr>
        <w:overflowPunct/>
        <w:autoSpaceDE/>
        <w:autoSpaceDN/>
        <w:adjustRightInd/>
        <w:jc w:val="both"/>
        <w:textAlignment w:val="auto"/>
        <w:rPr>
          <w:sz w:val="24"/>
          <w:szCs w:val="24"/>
          <w:lang w:eastAsia="en-US"/>
        </w:rPr>
      </w:pPr>
      <w:r w:rsidRPr="006B01BA">
        <w:rPr>
          <w:sz w:val="24"/>
          <w:szCs w:val="24"/>
          <w:lang w:eastAsia="en-US"/>
        </w:rPr>
        <w:t>-</w:t>
      </w:r>
      <w:r w:rsidR="00BD6626">
        <w:rPr>
          <w:sz w:val="24"/>
          <w:szCs w:val="24"/>
          <w:lang w:eastAsia="en-US"/>
        </w:rPr>
        <w:t xml:space="preserve"> </w:t>
      </w:r>
      <w:r w:rsidRPr="006B01BA">
        <w:rPr>
          <w:sz w:val="24"/>
          <w:szCs w:val="24"/>
          <w:lang w:eastAsia="en-US"/>
        </w:rPr>
        <w:t>uplatiti iznos od 1.000,00 kuna u Fond za namirenje troškova stečajnog postupka na račun IBAN broj: HR9223900011300000460, pozivom na broj 05-</w:t>
      </w:r>
      <w:r w:rsidR="00666546">
        <w:rPr>
          <w:sz w:val="24"/>
          <w:szCs w:val="24"/>
        </w:rPr>
        <w:t>3847</w:t>
      </w:r>
      <w:r w:rsidRPr="006B01BA">
        <w:rPr>
          <w:sz w:val="24"/>
          <w:szCs w:val="24"/>
          <w:lang w:eastAsia="en-US"/>
        </w:rPr>
        <w:t>-2015</w:t>
      </w:r>
    </w:p>
    <w:p w:rsidRDefault="006B01BA" w:rsidP="006B01BA" w:rsidR="006B01BA" w:rsidRPr="006B01BA">
      <w:pPr>
        <w:overflowPunct/>
        <w:autoSpaceDE/>
        <w:autoSpaceDN/>
        <w:adjustRightInd/>
        <w:jc w:val="both"/>
        <w:textAlignment w:val="auto"/>
        <w:rPr>
          <w:sz w:val="24"/>
          <w:szCs w:val="24"/>
          <w:lang w:eastAsia="en-US"/>
        </w:rPr>
      </w:pPr>
    </w:p>
    <w:p w:rsidRDefault="006B01BA" w:rsidP="006B01BA" w:rsidR="006B01BA" w:rsidRPr="006B01BA">
      <w:pPr>
        <w:overflowPunct/>
        <w:autoSpaceDE/>
        <w:autoSpaceDN/>
        <w:adjustRightInd/>
        <w:jc w:val="both"/>
        <w:textAlignment w:val="auto"/>
        <w:rPr>
          <w:sz w:val="24"/>
          <w:szCs w:val="24"/>
          <w:lang w:eastAsia="en-US"/>
        </w:rPr>
      </w:pPr>
      <w:r w:rsidRPr="006B01BA">
        <w:rPr>
          <w:sz w:val="24"/>
          <w:szCs w:val="24"/>
          <w:lang w:eastAsia="en-US"/>
        </w:rPr>
        <w:t>-</w:t>
      </w:r>
      <w:r w:rsidR="00BD6626">
        <w:rPr>
          <w:sz w:val="24"/>
          <w:szCs w:val="24"/>
          <w:lang w:eastAsia="en-US"/>
        </w:rPr>
        <w:t xml:space="preserve"> </w:t>
      </w:r>
      <w:r w:rsidRPr="006B01BA">
        <w:rPr>
          <w:sz w:val="24"/>
          <w:szCs w:val="24"/>
          <w:lang w:eastAsia="en-US"/>
        </w:rPr>
        <w:t>uplatiti dodatni iznos predujma od 5.000,00 kuna za namirenje troškova stečajnog postupka na račun IBAN broj: HR9223900011300000460, pozivom na broj 05-</w:t>
      </w:r>
      <w:r w:rsidR="00666546">
        <w:rPr>
          <w:sz w:val="24"/>
          <w:szCs w:val="24"/>
        </w:rPr>
        <w:t>3847</w:t>
      </w:r>
      <w:r w:rsidRPr="006B01BA">
        <w:rPr>
          <w:sz w:val="24"/>
          <w:szCs w:val="24"/>
          <w:lang w:eastAsia="en-US"/>
        </w:rPr>
        <w:t>-2015.</w:t>
      </w:r>
    </w:p>
    <w:p w:rsidRDefault="006B01BA" w:rsidP="006B01BA" w:rsidR="006B01BA" w:rsidRPr="006B01BA">
      <w:pPr>
        <w:overflowPunct/>
        <w:autoSpaceDE/>
        <w:autoSpaceDN/>
        <w:adjustRightInd/>
        <w:textAlignment w:val="auto"/>
        <w:rPr>
          <w:sz w:val="24"/>
          <w:szCs w:val="24"/>
          <w:lang w:eastAsia="en-US"/>
        </w:rPr>
      </w:pPr>
    </w:p>
    <w:p w:rsidRDefault="006B01BA" w:rsidP="006B01BA" w:rsidR="006B01BA" w:rsidRPr="006B01BA">
      <w:pPr>
        <w:overflowPunct/>
        <w:autoSpaceDE/>
        <w:autoSpaceDN/>
        <w:adjustRightInd/>
        <w:jc w:val="both"/>
        <w:textAlignment w:val="auto"/>
        <w:rPr>
          <w:sz w:val="24"/>
          <w:szCs w:val="24"/>
          <w:lang w:eastAsia="en-US"/>
        </w:rPr>
      </w:pPr>
      <w:r w:rsidRPr="006B01BA">
        <w:rPr>
          <w:sz w:val="24"/>
          <w:szCs w:val="24"/>
          <w:lang w:eastAsia="en-US"/>
        </w:rPr>
        <w:t>II</w:t>
      </w:r>
      <w:r w:rsidRPr="006B01BA">
        <w:rPr>
          <w:sz w:val="24"/>
          <w:szCs w:val="24"/>
          <w:lang w:eastAsia="en-US"/>
        </w:rPr>
        <w:tab/>
        <w:t xml:space="preserve"> Ukoliko vjerovnik ne postupi kao pod točkom I izreke, sud će donijeti rješenje o otvaranju i zaključenju skraćenog stečajnog postupka sukladno članku 431. st. 2. Stečajnog zakona.</w:t>
      </w:r>
    </w:p>
    <w:p w:rsidRDefault="006B01BA" w:rsidP="006B01BA" w:rsidR="006B01BA" w:rsidRPr="006B01BA">
      <w:pPr>
        <w:overflowPunct/>
        <w:autoSpaceDE/>
        <w:autoSpaceDN/>
        <w:adjustRightInd/>
        <w:jc w:val="both"/>
        <w:textAlignment w:val="auto"/>
        <w:rPr>
          <w:sz w:val="24"/>
          <w:szCs w:val="24"/>
          <w:lang w:eastAsia="en-US"/>
        </w:rPr>
      </w:pPr>
    </w:p>
    <w:p w:rsidRDefault="006B01BA" w:rsidP="006B01BA" w:rsidR="006B01BA" w:rsidRPr="006B01BA">
      <w:pPr>
        <w:overflowPunct/>
        <w:autoSpaceDE/>
        <w:autoSpaceDN/>
        <w:adjustRightInd/>
        <w:jc w:val="center"/>
        <w:textAlignment w:val="auto"/>
        <w:rPr>
          <w:sz w:val="24"/>
          <w:szCs w:val="24"/>
          <w:lang w:eastAsia="en-US"/>
        </w:rPr>
      </w:pPr>
      <w:r w:rsidRPr="006B01BA">
        <w:rPr>
          <w:sz w:val="24"/>
          <w:szCs w:val="24"/>
          <w:lang w:eastAsia="en-US"/>
        </w:rPr>
        <w:t>Obrazloženje</w:t>
      </w:r>
    </w:p>
    <w:p w:rsidRDefault="006B01BA" w:rsidP="006B01BA" w:rsidR="006B01BA" w:rsidRPr="006B01BA">
      <w:pPr>
        <w:overflowPunct/>
        <w:autoSpaceDE/>
        <w:autoSpaceDN/>
        <w:adjustRightInd/>
        <w:jc w:val="center"/>
        <w:textAlignment w:val="auto"/>
        <w:rPr>
          <w:sz w:val="24"/>
          <w:szCs w:val="24"/>
        </w:rPr>
      </w:pPr>
    </w:p>
    <w:p w:rsidRDefault="006B01BA" w:rsidP="006B01BA" w:rsidR="006B01BA" w:rsidRPr="006B01BA">
      <w:pPr>
        <w:overflowPunct/>
        <w:autoSpaceDE/>
        <w:autoSpaceDN/>
        <w:adjustRightInd/>
        <w:jc w:val="both"/>
        <w:textAlignment w:val="auto"/>
        <w:rPr>
          <w:sz w:val="24"/>
          <w:szCs w:val="24"/>
          <w:lang w:eastAsia="en-US"/>
        </w:rPr>
      </w:pPr>
      <w:r w:rsidRPr="006B01BA">
        <w:rPr>
          <w:sz w:val="24"/>
          <w:szCs w:val="24"/>
          <w:lang w:eastAsia="en-US"/>
        </w:rPr>
        <w:tab/>
        <w:t>Zahtjev za provedbu skraćenog stečajnog postupka nad gore navedenom pravnom osobom podnijela je ovome sudu Financijska agencija, Podružnica Zagreb (dalje: FINA), temeljem odredbe čl. 444. 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6B01BA" w:rsidP="006B01BA" w:rsidR="006B01BA" w:rsidRPr="006B01BA">
      <w:pPr>
        <w:overflowPunct/>
        <w:autoSpaceDE/>
        <w:autoSpaceDN/>
        <w:adjustRightInd/>
        <w:jc w:val="both"/>
        <w:textAlignment w:val="auto"/>
        <w:rPr>
          <w:sz w:val="24"/>
          <w:szCs w:val="24"/>
          <w:lang w:eastAsia="en-US"/>
        </w:rPr>
      </w:pPr>
      <w:r w:rsidRPr="006B01BA">
        <w:rPr>
          <w:sz w:val="24"/>
          <w:szCs w:val="24"/>
          <w:lang w:eastAsia="en-US"/>
        </w:rPr>
        <w:tab/>
        <w:t xml:space="preserve">Sud je pokrenuo postupak skraćenog stečajnog postupka. </w:t>
      </w:r>
    </w:p>
    <w:p w:rsidRDefault="00CF2DA4" w:rsidP="006B01BA" w:rsidR="006B01BA" w:rsidRPr="006B01BA">
      <w:pPr>
        <w:overflowPunct/>
        <w:autoSpaceDE/>
        <w:autoSpaceDN/>
        <w:adjustRightInd/>
        <w:ind w:firstLine="708"/>
        <w:jc w:val="both"/>
        <w:textAlignment w:val="auto"/>
        <w:rPr>
          <w:sz w:val="24"/>
          <w:szCs w:val="24"/>
          <w:lang w:eastAsia="en-US"/>
        </w:rPr>
      </w:pPr>
      <w:r>
        <w:rPr>
          <w:sz w:val="24"/>
          <w:szCs w:val="24"/>
          <w:lang w:eastAsia="en-US"/>
        </w:rPr>
        <w:t>Sud je oglasom</w:t>
      </w:r>
      <w:r w:rsidR="006B01BA" w:rsidRPr="006B01BA">
        <w:rPr>
          <w:sz w:val="24"/>
          <w:szCs w:val="24"/>
          <w:lang w:eastAsia="en-US"/>
        </w:rPr>
        <w:t xml:space="preserve"> objavljenim na stranici e-Oglasna ploča suda – stečajnoj oglasnoj ploči pozvao osobe ovlaštene za zastupanje dužn</w:t>
      </w:r>
      <w:r>
        <w:rPr>
          <w:sz w:val="24"/>
          <w:szCs w:val="24"/>
          <w:lang w:eastAsia="en-US"/>
        </w:rPr>
        <w:t>ika po zakonu da u dodijeljenom roku</w:t>
      </w:r>
      <w:r w:rsidR="006B01BA" w:rsidRPr="006B01BA">
        <w:rPr>
          <w:sz w:val="24"/>
          <w:szCs w:val="24"/>
          <w:lang w:eastAsia="en-US"/>
        </w:rPr>
        <w:t xml:space="preserve">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CF2DA4" w:rsidP="006B01BA" w:rsidR="006B01BA" w:rsidRPr="006B01BA">
      <w:pPr>
        <w:overflowPunct/>
        <w:autoSpaceDE/>
        <w:autoSpaceDN/>
        <w:adjustRightInd/>
        <w:ind w:firstLine="708"/>
        <w:jc w:val="both"/>
        <w:textAlignment w:val="auto"/>
        <w:rPr>
          <w:sz w:val="24"/>
          <w:szCs w:val="24"/>
          <w:lang w:eastAsia="en-US"/>
        </w:rPr>
      </w:pPr>
      <w:r>
        <w:rPr>
          <w:sz w:val="24"/>
          <w:szCs w:val="24"/>
          <w:lang w:eastAsia="en-US"/>
        </w:rPr>
        <w:t>U izreci ovog zaključka označeni vjerovnik</w:t>
      </w:r>
      <w:r w:rsidR="006B01BA" w:rsidRPr="006B01BA">
        <w:rPr>
          <w:sz w:val="24"/>
          <w:szCs w:val="24"/>
          <w:lang w:eastAsia="en-US"/>
        </w:rPr>
        <w:t xml:space="preserve"> je podneskom predložio otvaranje stečajnog postupka nad dužnikom.</w:t>
      </w:r>
    </w:p>
    <w:p w:rsidRDefault="006B01BA" w:rsidP="006B01BA" w:rsidR="006B01BA" w:rsidRPr="006B01BA">
      <w:pPr>
        <w:tabs>
          <w:tab w:pos="1800" w:val="num"/>
        </w:tabs>
        <w:overflowPunct/>
        <w:autoSpaceDE/>
        <w:autoSpaceDN/>
        <w:adjustRightInd/>
        <w:ind w:firstLine="708"/>
        <w:jc w:val="both"/>
        <w:textAlignment w:val="auto"/>
        <w:rPr>
          <w:sz w:val="24"/>
          <w:szCs w:val="24"/>
          <w:lang w:eastAsia="en-US"/>
        </w:rPr>
      </w:pPr>
      <w:r w:rsidRPr="006B01BA">
        <w:rPr>
          <w:sz w:val="24"/>
          <w:szCs w:val="24"/>
          <w:lang w:eastAsia="en-US"/>
        </w:rPr>
        <w:lastRenderedPageBreak/>
        <w:t>Stoga je sud pozvao navedenog vjerovnika na uplatu iznosa od 1.000,00 kuna u Fond za namirenje troškova stečajnog postupka i dodatnog iznosa predujma od 5.000,00 kuna za namirenje troškova stečajnog postupka.</w:t>
      </w:r>
    </w:p>
    <w:p w:rsidRDefault="006B01BA" w:rsidP="006B01BA" w:rsidR="006B01BA" w:rsidRPr="006B01BA">
      <w:pPr>
        <w:tabs>
          <w:tab w:pos="1800" w:val="num"/>
        </w:tabs>
        <w:overflowPunct/>
        <w:autoSpaceDE/>
        <w:autoSpaceDN/>
        <w:adjustRightInd/>
        <w:ind w:firstLine="708"/>
        <w:jc w:val="both"/>
        <w:textAlignment w:val="auto"/>
        <w:rPr>
          <w:sz w:val="24"/>
          <w:szCs w:val="24"/>
          <w:lang w:eastAsia="en-US"/>
        </w:rPr>
      </w:pPr>
      <w:r w:rsidRPr="006B01BA">
        <w:rPr>
          <w:sz w:val="24"/>
          <w:szCs w:val="24"/>
          <w:lang w:eastAsia="en-US"/>
        </w:rPr>
        <w:t>Naime, 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rsidRDefault="006B01BA" w:rsidP="006B01BA" w:rsidR="006B01BA" w:rsidRPr="006B01BA">
      <w:pPr>
        <w:tabs>
          <w:tab w:pos="1800" w:val="num"/>
        </w:tabs>
        <w:overflowPunct/>
        <w:autoSpaceDE/>
        <w:autoSpaceDN/>
        <w:adjustRightInd/>
        <w:ind w:firstLine="708"/>
        <w:jc w:val="both"/>
        <w:textAlignment w:val="auto"/>
        <w:rPr>
          <w:sz w:val="24"/>
          <w:szCs w:val="24"/>
          <w:lang w:eastAsia="en-US"/>
        </w:rPr>
      </w:pPr>
      <w:r w:rsidRPr="006B01BA">
        <w:rPr>
          <w:sz w:val="24"/>
          <w:szCs w:val="24"/>
          <w:lang w:eastAsia="en-US"/>
        </w:rPr>
        <w:t xml:space="preserve">Temeljem stanja spisa, posebice imajuću u vidu, da zastupnik po zakonu nije dostavio javnobilježnički ovjerovljeni popis imovine i obaveza dužnika, sud će biti dužan provesti prethodni postupak u kojem će utvrditi postojanje odnosno nepostojanje imovine stečajnog dužnika. Sud je ovim zaključkom pozvao predlagatelja na uplatu dodatnog predujma u iznosu od 5.000,00 kuna za pokriće troškova postupka jer se u prethodnom postupku provode neophodne radnje suda i tijela stečajnog postupka koje uzrokuju stvaranje troškova. </w:t>
      </w:r>
    </w:p>
    <w:p w:rsidRDefault="006B01BA" w:rsidP="006B01BA" w:rsidR="006B01BA" w:rsidRPr="006B01BA">
      <w:pPr>
        <w:overflowPunct/>
        <w:autoSpaceDE/>
        <w:autoSpaceDN/>
        <w:adjustRightInd/>
        <w:ind w:firstLine="708"/>
        <w:jc w:val="both"/>
        <w:textAlignment w:val="auto"/>
        <w:rPr>
          <w:sz w:val="24"/>
          <w:szCs w:val="24"/>
          <w:lang w:eastAsia="en-US"/>
        </w:rPr>
      </w:pPr>
      <w:r w:rsidRPr="006B01BA">
        <w:rPr>
          <w:sz w:val="24"/>
          <w:szCs w:val="24"/>
          <w:lang w:eastAsia="en-US"/>
        </w:rPr>
        <w:t>Odredbom članka 431.SZ-a određeno je da će sud vjerovnike koji predlože otvaranje stečajnog postupka pozvati na predujam sredstava za namirenje troškova stečajnog postupka, a koje otvaranje postupka je predložio naprijed navedeni vjerovnik, to je odlučeno kao pod točkom I izreke, uz upozorenje iz 431. Stečajnog zakona, pod točkom II izreke.</w:t>
      </w:r>
    </w:p>
    <w:p w:rsidRDefault="006B01BA" w:rsidP="006B01BA" w:rsidR="006B01BA" w:rsidRPr="006B01BA">
      <w:pPr>
        <w:overflowPunct/>
        <w:autoSpaceDE/>
        <w:autoSpaceDN/>
        <w:adjustRightInd/>
        <w:jc w:val="both"/>
        <w:textAlignment w:val="auto"/>
        <w:rPr>
          <w:sz w:val="24"/>
          <w:szCs w:val="24"/>
          <w:lang w:eastAsia="en-US"/>
        </w:rPr>
      </w:pPr>
    </w:p>
    <w:p w:rsidRDefault="006B01BA" w:rsidP="006B01BA" w:rsidR="006B01BA" w:rsidRPr="006B01BA">
      <w:pPr>
        <w:overflowPunct/>
        <w:autoSpaceDE/>
        <w:autoSpaceDN/>
        <w:adjustRightInd/>
        <w:jc w:val="center"/>
        <w:textAlignment w:val="auto"/>
        <w:rPr>
          <w:b/>
          <w:sz w:val="24"/>
          <w:szCs w:val="24"/>
          <w:lang w:eastAsia="en-US"/>
        </w:rPr>
      </w:pPr>
      <w:r w:rsidRPr="006B01BA">
        <w:rPr>
          <w:sz w:val="24"/>
          <w:szCs w:val="24"/>
          <w:lang w:eastAsia="en-US"/>
        </w:rPr>
        <w:t>U Zagrebu</w:t>
      </w:r>
      <w:r w:rsidR="00C56977">
        <w:rPr>
          <w:sz w:val="24"/>
          <w:szCs w:val="24"/>
          <w:lang w:eastAsia="en-US"/>
        </w:rPr>
        <w:t>,</w:t>
      </w:r>
      <w:r w:rsidRPr="006B01BA">
        <w:rPr>
          <w:sz w:val="24"/>
          <w:szCs w:val="24"/>
          <w:lang w:eastAsia="en-US"/>
        </w:rPr>
        <w:t xml:space="preserve"> </w:t>
      </w:r>
      <w:r w:rsidR="00C56977">
        <w:rPr>
          <w:sz w:val="24"/>
          <w:szCs w:val="24"/>
          <w:lang w:eastAsia="en-US"/>
        </w:rPr>
        <w:t>2</w:t>
      </w:r>
      <w:r w:rsidR="00666546">
        <w:rPr>
          <w:sz w:val="24"/>
          <w:szCs w:val="24"/>
          <w:lang w:eastAsia="en-US"/>
        </w:rPr>
        <w:t>3</w:t>
      </w:r>
      <w:r w:rsidR="00C56977">
        <w:rPr>
          <w:sz w:val="24"/>
          <w:szCs w:val="24"/>
          <w:lang w:eastAsia="en-US"/>
        </w:rPr>
        <w:t>. ožujka 2017</w:t>
      </w:r>
      <w:r w:rsidRPr="006B01BA">
        <w:rPr>
          <w:sz w:val="24"/>
          <w:szCs w:val="24"/>
          <w:lang w:eastAsia="en-US"/>
        </w:rPr>
        <w:t xml:space="preserve">.                        </w:t>
      </w:r>
    </w:p>
    <w:p w:rsidRDefault="006B01BA" w:rsidP="00C946ED" w:rsidR="006B01BA">
      <w:pPr>
        <w:ind w:firstLine="3" w:left="5661"/>
        <w:jc w:val="right"/>
        <w:rPr>
          <w:sz w:val="24"/>
          <w:szCs w:val="24"/>
        </w:rPr>
      </w:pPr>
    </w:p>
    <w:p w:rsidRDefault="006B01BA" w:rsidP="00C946ED" w:rsidR="006B01BA">
      <w:pPr>
        <w:ind w:firstLine="3" w:left="5661"/>
        <w:jc w:val="right"/>
        <w:rPr>
          <w:sz w:val="24"/>
          <w:szCs w:val="24"/>
        </w:rPr>
      </w:pPr>
    </w:p>
    <w:p w:rsidRDefault="006B01BA" w:rsidP="00C946ED" w:rsidR="006B01BA">
      <w:pPr>
        <w:ind w:firstLine="3" w:left="5661"/>
        <w:jc w:val="right"/>
        <w:rPr>
          <w:sz w:val="24"/>
          <w:szCs w:val="24"/>
        </w:rPr>
      </w:pPr>
    </w:p>
    <w:p w:rsidRDefault="0043052F" w:rsidP="00C946ED" w:rsidR="00CA083A" w:rsidRPr="008317CC">
      <w:pPr>
        <w:ind w:firstLine="3" w:left="5661"/>
        <w:jc w:val="right"/>
        <w:rPr>
          <w:sz w:val="24"/>
          <w:szCs w:val="24"/>
        </w:rPr>
      </w:pPr>
      <w:r w:rsidRPr="008317CC">
        <w:rPr>
          <w:sz w:val="24"/>
          <w:szCs w:val="24"/>
        </w:rPr>
        <w:t xml:space="preserve">               Sudac:</w:t>
      </w:r>
    </w:p>
    <w:p w:rsidRDefault="00555E3D" w:rsidP="009560BC" w:rsidR="001F398D" w:rsidRPr="008317CC">
      <w:pPr>
        <w:jc w:val="right"/>
        <w:rPr>
          <w:sz w:val="24"/>
          <w:szCs w:val="24"/>
        </w:rPr>
      </w:pPr>
      <w:r>
        <w:rPr>
          <w:sz w:val="24"/>
          <w:szCs w:val="24"/>
        </w:rPr>
        <w:t>Maja Šebalj</w:t>
      </w:r>
      <w:r w:rsidR="00852406">
        <w:rPr>
          <w:sz w:val="24"/>
          <w:szCs w:val="24"/>
        </w:rPr>
        <w:t>,v.r.</w:t>
      </w:r>
    </w:p>
    <w:p w:rsidRDefault="0043052F" w:rsidP="00CF56FE" w:rsidR="00CF56FE" w:rsidRPr="008317CC">
      <w:pPr>
        <w:jc w:val="both"/>
        <w:rPr>
          <w:sz w:val="24"/>
          <w:szCs w:val="24"/>
        </w:rPr>
      </w:pPr>
      <w:r w:rsidRPr="008317CC">
        <w:rPr>
          <w:sz w:val="24"/>
          <w:szCs w:val="24"/>
        </w:rPr>
        <w:t>Uputa o pravnom lijeku</w:t>
      </w:r>
      <w:r w:rsidR="00CF56FE" w:rsidRPr="008317CC">
        <w:rPr>
          <w:sz w:val="24"/>
          <w:szCs w:val="24"/>
        </w:rPr>
        <w:t>:</w:t>
      </w:r>
    </w:p>
    <w:p w:rsidRDefault="007125DA" w:rsidP="007125DA" w:rsidR="007125DA">
      <w:pPr>
        <w:jc w:val="both"/>
        <w:rPr>
          <w:sz w:val="24"/>
        </w:rPr>
      </w:pPr>
      <w:r w:rsidRPr="008317CC">
        <w:rPr>
          <w:sz w:val="24"/>
        </w:rPr>
        <w:t>Protiv ovog zaključka  žalba nije dopuštena (čl. 1</w:t>
      </w:r>
      <w:r w:rsidR="00F470AA" w:rsidRPr="008317CC">
        <w:rPr>
          <w:sz w:val="24"/>
        </w:rPr>
        <w:t>9.stavak 7</w:t>
      </w:r>
      <w:r w:rsidRPr="008317CC">
        <w:rPr>
          <w:sz w:val="24"/>
        </w:rPr>
        <w:t xml:space="preserve">. SZ-a). </w:t>
      </w:r>
    </w:p>
    <w:p w:rsidRDefault="00FC7846" w:rsidP="007125DA" w:rsidR="00FC7846" w:rsidRPr="008317CC">
      <w:pPr>
        <w:jc w:val="both"/>
        <w:rPr>
          <w:sz w:val="24"/>
        </w:rPr>
      </w:pPr>
    </w:p>
    <w:p w:rsidRDefault="00852406" w:rsidR="00852406" w:rsidRPr="00ED5ADF">
      <w:pPr>
        <w:jc w:val="right"/>
      </w:pPr>
    </w:p>
    <w:p w:rsidRDefault="00852406" w:rsidR="00852406">
      <w:pPr>
        <w:jc w:val="both"/>
      </w:pPr>
      <w:r>
        <w:t>Za točnost otpravka-ovlašteni službenik</w:t>
      </w:r>
    </w:p>
    <w:p w:rsidRDefault="00852406" w:rsidR="00852406">
      <w:pPr>
        <w:jc w:val="both"/>
      </w:pPr>
      <w:r>
        <w:t xml:space="preserve">Ljubica Radošević </w:t>
      </w:r>
    </w:p>
    <w:p w:rsidRDefault="00FC7846" w:rsidP="00FC7846" w:rsidR="00FC7846" w:rsidRPr="00FC7846">
      <w:pPr>
        <w:overflowPunct/>
        <w:autoSpaceDE/>
        <w:autoSpaceDN/>
        <w:adjustRightInd/>
        <w:textAlignment w:val="auto"/>
        <w:rPr>
          <w:sz w:val="24"/>
          <w:szCs w:val="24"/>
          <w:lang w:eastAsia="en-US"/>
        </w:rPr>
      </w:pPr>
    </w:p>
    <w:p w:rsidRDefault="00EA0B89" w:rsidP="00FC7846" w:rsidR="00EA0B89" w:rsidRPr="008317CC">
      <w:pPr>
        <w:jc w:val="both"/>
        <w:rPr>
          <w:sz w:val="24"/>
          <w:szCs w:val="24"/>
        </w:rPr>
      </w:pPr>
    </w:p>
    <w:sectPr w:rsidSect="00F24EED" w:rsidR="00EA0B89" w:rsidRPr="008317CC">
      <w:headerReference w:type="even" r:id="rId11"/>
      <w:headerReference w:type="default" r:id="rId12"/>
      <w:pgSz w:h="16838" w:w="11906"/>
      <w:pgMar w:gutter="0" w:footer="709" w:header="709"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7A84" w:rsidR="00B67A84">
      <w:r>
        <w:separator/>
      </w:r>
    </w:p>
  </w:endnote>
  <w:endnote w:id="0" w:type="continuationSeparator">
    <w:p w:rsidRDefault="00B67A84" w:rsidR="00B67A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7A84" w:rsidR="00B67A84">
      <w:r>
        <w:separator/>
      </w:r>
    </w:p>
  </w:footnote>
  <w:footnote w:id="0" w:type="continuationSeparator">
    <w:p w:rsidRDefault="00B67A84" w:rsidR="00B67A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52406">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CE7"/>
    <w:rsid w:val="00061D14"/>
    <w:rsid w:val="0006290D"/>
    <w:rsid w:val="00065B44"/>
    <w:rsid w:val="00082B1E"/>
    <w:rsid w:val="000A19F2"/>
    <w:rsid w:val="000A23AD"/>
    <w:rsid w:val="000A6083"/>
    <w:rsid w:val="000B0687"/>
    <w:rsid w:val="000C7001"/>
    <w:rsid w:val="000D2F82"/>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87447"/>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2623"/>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55E3D"/>
    <w:rsid w:val="0056105B"/>
    <w:rsid w:val="0056577E"/>
    <w:rsid w:val="00570A62"/>
    <w:rsid w:val="005723B3"/>
    <w:rsid w:val="00580215"/>
    <w:rsid w:val="0058118F"/>
    <w:rsid w:val="005849B0"/>
    <w:rsid w:val="00585751"/>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05EE"/>
    <w:rsid w:val="005E372E"/>
    <w:rsid w:val="005E58B1"/>
    <w:rsid w:val="005F60B9"/>
    <w:rsid w:val="005F6F19"/>
    <w:rsid w:val="0060103C"/>
    <w:rsid w:val="00606779"/>
    <w:rsid w:val="0060715B"/>
    <w:rsid w:val="00633466"/>
    <w:rsid w:val="00643287"/>
    <w:rsid w:val="00643F03"/>
    <w:rsid w:val="00646B30"/>
    <w:rsid w:val="00654CD3"/>
    <w:rsid w:val="0066091E"/>
    <w:rsid w:val="00666546"/>
    <w:rsid w:val="00671B25"/>
    <w:rsid w:val="00673881"/>
    <w:rsid w:val="00676F68"/>
    <w:rsid w:val="0067706E"/>
    <w:rsid w:val="0069606C"/>
    <w:rsid w:val="006A0FE2"/>
    <w:rsid w:val="006B01BA"/>
    <w:rsid w:val="006B33A1"/>
    <w:rsid w:val="006B4A8A"/>
    <w:rsid w:val="006B50D8"/>
    <w:rsid w:val="006B6249"/>
    <w:rsid w:val="006B6CB9"/>
    <w:rsid w:val="006D242B"/>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17CC"/>
    <w:rsid w:val="00833134"/>
    <w:rsid w:val="00833B9B"/>
    <w:rsid w:val="0083471A"/>
    <w:rsid w:val="0084102D"/>
    <w:rsid w:val="00843DC0"/>
    <w:rsid w:val="00851F8B"/>
    <w:rsid w:val="00852406"/>
    <w:rsid w:val="00854BDB"/>
    <w:rsid w:val="00857A13"/>
    <w:rsid w:val="008600EF"/>
    <w:rsid w:val="00860796"/>
    <w:rsid w:val="00872255"/>
    <w:rsid w:val="0087348C"/>
    <w:rsid w:val="00877940"/>
    <w:rsid w:val="00883C53"/>
    <w:rsid w:val="00890C84"/>
    <w:rsid w:val="008935AC"/>
    <w:rsid w:val="008B5163"/>
    <w:rsid w:val="008C040B"/>
    <w:rsid w:val="008C25FC"/>
    <w:rsid w:val="008D07BB"/>
    <w:rsid w:val="008D17C5"/>
    <w:rsid w:val="008D2B79"/>
    <w:rsid w:val="008F7A43"/>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2860"/>
    <w:rsid w:val="009A4F06"/>
    <w:rsid w:val="009C4B0C"/>
    <w:rsid w:val="009C507F"/>
    <w:rsid w:val="009D0A10"/>
    <w:rsid w:val="009D3583"/>
    <w:rsid w:val="009D3CE4"/>
    <w:rsid w:val="009D5805"/>
    <w:rsid w:val="009D69A3"/>
    <w:rsid w:val="009D6BBE"/>
    <w:rsid w:val="009E1874"/>
    <w:rsid w:val="009F4ACC"/>
    <w:rsid w:val="009F5D38"/>
    <w:rsid w:val="009F7800"/>
    <w:rsid w:val="00A00569"/>
    <w:rsid w:val="00A050CF"/>
    <w:rsid w:val="00A05FB1"/>
    <w:rsid w:val="00A10579"/>
    <w:rsid w:val="00A13997"/>
    <w:rsid w:val="00A17588"/>
    <w:rsid w:val="00A20AB9"/>
    <w:rsid w:val="00A21146"/>
    <w:rsid w:val="00A31D0E"/>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3608"/>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67A84"/>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D6626"/>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56977"/>
    <w:rsid w:val="00C613A3"/>
    <w:rsid w:val="00C63A96"/>
    <w:rsid w:val="00C6686B"/>
    <w:rsid w:val="00C72048"/>
    <w:rsid w:val="00C7515E"/>
    <w:rsid w:val="00C76060"/>
    <w:rsid w:val="00C82C95"/>
    <w:rsid w:val="00C8441F"/>
    <w:rsid w:val="00C85D84"/>
    <w:rsid w:val="00C9334D"/>
    <w:rsid w:val="00C946ED"/>
    <w:rsid w:val="00C94EB0"/>
    <w:rsid w:val="00C96BA0"/>
    <w:rsid w:val="00CA083A"/>
    <w:rsid w:val="00CA638B"/>
    <w:rsid w:val="00CA7A54"/>
    <w:rsid w:val="00CA7CD6"/>
    <w:rsid w:val="00CB6504"/>
    <w:rsid w:val="00CC2E02"/>
    <w:rsid w:val="00CC3BB6"/>
    <w:rsid w:val="00CC3DEF"/>
    <w:rsid w:val="00CC536D"/>
    <w:rsid w:val="00CC7295"/>
    <w:rsid w:val="00CD1E35"/>
    <w:rsid w:val="00CD421D"/>
    <w:rsid w:val="00CE3FD4"/>
    <w:rsid w:val="00CF2DA4"/>
    <w:rsid w:val="00CF56FE"/>
    <w:rsid w:val="00D16DD8"/>
    <w:rsid w:val="00D17166"/>
    <w:rsid w:val="00D30ED3"/>
    <w:rsid w:val="00D33644"/>
    <w:rsid w:val="00D413EC"/>
    <w:rsid w:val="00D4629E"/>
    <w:rsid w:val="00D5725B"/>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27546"/>
    <w:rsid w:val="00E43476"/>
    <w:rsid w:val="00E47A19"/>
    <w:rsid w:val="00E50594"/>
    <w:rsid w:val="00E601B8"/>
    <w:rsid w:val="00E63F6E"/>
    <w:rsid w:val="00E65D5D"/>
    <w:rsid w:val="00E66F2E"/>
    <w:rsid w:val="00E772FC"/>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24EED"/>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C7846"/>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Tekstrezerviranogmjesta" w:type="character">
    <w:name w:val="Placeholder Text"/>
    <w:basedOn w:val="Zadanifontodlomka"/>
    <w:uiPriority w:val="99"/>
    <w:semiHidden/>
    <w:rsid w:val="00852406"/>
    <w:rPr>
      <w:color w:val="808080"/>
      <w:bdr w:space="0" w:sz="0" w:color="auto" w:val="none"/>
      <w:shd w:fill="auto" w:color="auto" w:val="clear"/>
    </w:rPr>
  </w:style>
  <w:style w:customStyle="true" w:styleId="eSPISCCParagraphDefaultFont" w:type="character">
    <w:name w:val="eSPIS_CC_Paragraph Default Font"/>
    <w:basedOn w:val="Zadanifontodlomka"/>
    <w:rsid w:val="008524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2406"/>
    <w:rPr>
      <w:bdr w:space="0" w:sz="0" w:color="auto" w:val="none"/>
      <w:shd w:fill="FFFFCC" w:color="auto" w:val="clear"/>
      <w:lang w:val="hr-HR"/>
    </w:rPr>
  </w:style>
  <w:style w:customStyle="true" w:styleId="PozadinaSvijetloCrvena" w:type="character">
    <w:name w:val="Pozadina_SvijetloCrvena"/>
    <w:basedOn w:val="eSPISCCParagraphDefaultFont"/>
    <w:rsid w:val="008524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24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Tekstrezerviranogmjesta" w:type="character">
    <w:name w:val="Placeholder Text"/>
    <w:basedOn w:val="Zadanifontodlomka"/>
    <w:uiPriority w:val="99"/>
    <w:semiHidden/>
    <w:rsid w:val="00852406"/>
    <w:rPr>
      <w:color w:val="808080"/>
      <w:bdr w:color="auto" w:space="0" w:sz="0" w:val="none"/>
      <w:shd w:color="auto" w:fill="auto" w:val="clear"/>
    </w:rPr>
  </w:style>
  <w:style w:customStyle="1" w:styleId="eSPISCCParagraphDefaultFont" w:type="character">
    <w:name w:val="eSPIS_CC_Paragraph Default Font"/>
    <w:basedOn w:val="Zadanifontodlomka"/>
    <w:rsid w:val="008524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2406"/>
    <w:rPr>
      <w:bdr w:color="auto" w:space="0" w:sz="0" w:val="none"/>
      <w:shd w:color="auto" w:fill="FFFFCC" w:val="clear"/>
      <w:lang w:val="hr-HR"/>
    </w:rPr>
  </w:style>
  <w:style w:customStyle="1" w:styleId="PozadinaSvijetloCrvena" w:type="character">
    <w:name w:val="Pozadina_SvijetloCrvena"/>
    <w:basedOn w:val="eSPISCCParagraphDefaultFont"/>
    <w:rsid w:val="008524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24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9292443">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012029399">
      <w:bodyDiv w:val="true"/>
      <w:marLeft w:val="0"/>
      <w:marRight w:val="0"/>
      <w:marTop w:val="0"/>
      <w:marBottom w:val="0"/>
      <w:divBdr>
        <w:top w:space="0" w:sz="0" w:color="auto" w:val="none"/>
        <w:left w:space="0" w:sz="0" w:color="auto" w:val="none"/>
        <w:bottom w:space="0" w:sz="0" w:color="auto" w:val="none"/>
        <w:right w:space="0" w:sz="0" w:color="auto" w:val="none"/>
      </w:divBdr>
    </w:div>
    <w:div w:id="1051270666">
      <w:bodyDiv w:val="true"/>
      <w:marLeft w:val="0"/>
      <w:marRight w:val="0"/>
      <w:marTop w:val="0"/>
      <w:marBottom w:val="0"/>
      <w:divBdr>
        <w:top w:space="0" w:sz="0" w:color="auto" w:val="none"/>
        <w:left w:space="0" w:sz="0" w:color="auto" w:val="none"/>
        <w:bottom w:space="0" w:sz="0" w:color="auto" w:val="none"/>
        <w:right w:space="0" w:sz="0" w:color="auto" w:val="none"/>
      </w:divBdr>
    </w:div>
    <w:div w:id="1926065689">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3847</izvorni_sadrzaj>
    <derivirana_varijabla naziv="DomainObject.Predmet.Broj_1">3847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St-3847/2015</izvorni_sadrzaj>
    <derivirana_varijabla naziv="DomainObject.Predmet.OznakaBroj_1">St-3847/2015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KLOKUN-MONT d.o.o.</izvorni_sadrzaj>
    <derivirana_varijabla naziv="DomainObject.Predmet.ProtustrankaFormated_1">  KLOKUN-MONT d.o.o.</derivirana_varijabla>
  </DomainObject.Predmet.ProtustrankaFormated>
  <DomainObject.Predmet.ProtustrankaFormatedOIB>
    <izvorni_sadrzaj>  KLOKUN-MONT d.o.o., OIB 85158425064</izvorni_sadrzaj>
    <derivirana_varijabla naziv="DomainObject.Predmet.ProtustrankaFormatedOIB_1">  KLOKUN-MONT d.o.o., OIB 85158425064</derivirana_varijabla>
  </DomainObject.Predmet.ProtustrankaFormatedOIB>
  <DomainObject.Predmet.ProtustrankaFormatedWithAdress>
    <izvorni_sadrzaj> KLOKUN-MONT d.o.o., Ante Topića Mimare 30, 10000 Zagreb</izvorni_sadrzaj>
    <derivirana_varijabla naziv="DomainObject.Predmet.ProtustrankaFormatedWithAdress_1"> KLOKUN-MONT d.o.o., Ante Topića Mimare 30, 10000 Zagreb</derivirana_varijabla>
  </DomainObject.Predmet.ProtustrankaFormatedWithAdress>
  <DomainObject.Predmet.ProtustrankaFormatedWithAdressOIB>
    <izvorni_sadrzaj> KLOKUN-MONT d.o.o., OIB 85158425064, Ante Topića Mimare 30, 10000 Zagreb</izvorni_sadrzaj>
    <derivirana_varijabla naziv="DomainObject.Predmet.ProtustrankaFormatedWithAdressOIB_1"> KLOKUN-MONT d.o.o., OIB 85158425064, Ante Topića Mimare 30, 10000 Zagreb</derivirana_varijabla>
  </DomainObject.Predmet.ProtustrankaFormatedWithAdressOIB>
  <DomainObject.Predmet.ProtustrankaWithAdress>
    <izvorni_sadrzaj>KLOKUN-MONT d.o.o. Ante Topića Mimare 30, 10000 Zagreb</izvorni_sadrzaj>
    <derivirana_varijabla naziv="DomainObject.Predmet.ProtustrankaWithAdress_1">KLOKUN-MONT d.o.o. Ante Topića Mimare 30, 10000 Zagreb</derivirana_varijabla>
  </DomainObject.Predmet.ProtustrankaWithAdress>
  <DomainObject.Predmet.ProtustrankaWithAdressOIB>
    <izvorni_sadrzaj>KLOKUN-MONT d.o.o., OIB 85158425064, Ante Topića Mimare 30, 10000 Zagreb</izvorni_sadrzaj>
    <derivirana_varijabla naziv="DomainObject.Predmet.ProtustrankaWithAdressOIB_1">KLOKUN-MONT d.o.o., OIB 85158425064, Ante Topića Mimare 30, 10000 Zagreb</derivirana_varijabla>
  </DomainObject.Predmet.ProtustrankaWithAdressOIB>
  <DomainObject.Predmet.ProtustrankaNazivFormated>
    <izvorni_sadrzaj>KLOKUN-MONT d.o.o.</izvorni_sadrzaj>
    <derivirana_varijabla naziv="DomainObject.Predmet.ProtustrankaNazivFormated_1">KLOKUN-MONT d.o.o.</derivirana_varijabla>
  </DomainObject.Predmet.ProtustrankaNazivFormated>
  <DomainObject.Predmet.ProtustrankaNazivFormatedOIB>
    <izvorni_sadrzaj>KLOKUN-MONT d.o.o., OIB 85158425064</izvorni_sadrzaj>
    <derivirana_varijabla naziv="DomainObject.Predmet.ProtustrankaNazivFormatedOIB_1">KLOKUN-MONT d.o.o., OIB 85158425064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KLOKUN-MONT d.o.o.</item>
    </izvorni_sadrzaj>
    <derivirana_varijabla naziv="DomainObject.Predmet.ProtuStrankaListFormated_1">
      <item>KLOKUN-MONT d.o.o.</item>
    </derivirana_varijabla>
  </DomainObject.Predmet.ProtuStrankaListFormated>
  <DomainObject.Predmet.ProtuStrankaListFormatedOIB>
    <izvorni_sadrzaj>
      <item>KLOKUN-MONT d.o.o., OIB 85158425064</item>
    </izvorni_sadrzaj>
    <derivirana_varijabla naziv="DomainObject.Predmet.ProtuStrankaListFormatedOIB_1">
      <item>KLOKUN-MONT d.o.o., OIB 85158425064</item>
    </derivirana_varijabla>
  </DomainObject.Predmet.ProtuStrankaListFormatedOIB>
  <DomainObject.Predmet.ProtuStrankaListFormatedWithAdress>
    <izvorni_sadrzaj>
      <item>KLOKUN-MONT d.o.o., Ante Topića Mimare 30, 10000 Zagreb</item>
    </izvorni_sadrzaj>
    <derivirana_varijabla naziv="DomainObject.Predmet.ProtuStrankaListFormatedWithAdress_1">
      <item>KLOKUN-MONT d.o.o., Ante Topića Mimare 30, 10000 Zagreb</item>
    </derivirana_varijabla>
  </DomainObject.Predmet.ProtuStrankaListFormatedWithAdress>
  <DomainObject.Predmet.ProtuStrankaListFormatedWithAdressOIB>
    <izvorni_sadrzaj>
      <item>KLOKUN-MONT d.o.o., OIB 85158425064, Ante Topića Mimare 30, 10000 Zagreb</item>
    </izvorni_sadrzaj>
    <derivirana_varijabla naziv="DomainObject.Predmet.ProtuStrankaListFormatedWithAdressOIB_1">
      <item>KLOKUN-MONT d.o.o., OIB 85158425064, Ante Topića Mimare 30, 10000 Zagreb</item>
    </derivirana_varijabla>
  </DomainObject.Predmet.ProtuStrankaListFormatedWithAdressOIB>
  <DomainObject.Predmet.ProtuStrankaListNazivFormated>
    <izvorni_sadrzaj>
      <item>KLOKUN-MONT d.o.o.</item>
    </izvorni_sadrzaj>
    <derivirana_varijabla naziv="DomainObject.Predmet.ProtuStrankaListNazivFormated_1">
      <item>KLOKUN-MONT d.o.o.</item>
    </derivirana_varijabla>
  </DomainObject.Predmet.ProtuStrankaListNazivFormated>
  <DomainObject.Predmet.ProtuStrankaListNazivFormatedOIB>
    <izvorni_sadrzaj>
      <item>KLOKUN-MONT d.o.o., OIB 85158425064</item>
    </izvorni_sadrzaj>
    <derivirana_varijabla naziv="DomainObject.Predmet.ProtuStrankaListNazivFormatedOIB_1">
      <item>KLOKUN-MONT d.o.o., OIB 85158425064</item>
    </derivirana_varijabla>
  </DomainObject.Predmet.ProtuStrankaListNazivFormatedOIB>
  <DomainObject.Predmet.OstaliListFormated>
    <izvorni_sadrzaj>
      <item>Gojko Petrović</item>
    </izvorni_sadrzaj>
    <derivirana_varijabla naziv="DomainObject.Predmet.OstaliListFormated_1">
      <item>Gojko Petrović</item>
    </derivirana_varijabla>
  </DomainObject.Predmet.OstaliListFormated>
  <DomainObject.Predmet.OstaliListFormatedOIB>
    <izvorni_sadrzaj>
      <item>Gojko Petrović, OIB 91798454351</item>
    </izvorni_sadrzaj>
    <derivirana_varijabla naziv="DomainObject.Predmet.OstaliListFormatedOIB_1">
      <item>Gojko Petrović, OIB 91798454351</item>
    </derivirana_varijabla>
  </DomainObject.Predmet.OstaliListFormatedOIB>
  <DomainObject.Predmet.OstaliListFormatedWithAdress>
    <izvorni_sadrzaj>
      <item>Gojko Petrović, Ulica Mikše Pelegrinovića 2, 10000 Zagreb</item>
    </izvorni_sadrzaj>
    <derivirana_varijabla naziv="DomainObject.Predmet.OstaliListFormatedWithAdress_1">
      <item>Gojko Petrović, Ulica Mikše Pelegrinovića 2, 10000 Zagreb</item>
    </derivirana_varijabla>
  </DomainObject.Predmet.OstaliListFormatedWithAdress>
  <DomainObject.Predmet.OstaliListFormatedWithAdressOIB>
    <izvorni_sadrzaj>
      <item>Gojko Petrović, OIB 91798454351, Ulica Mikše Pelegrinovića 2, 10000 Zagreb</item>
    </izvorni_sadrzaj>
    <derivirana_varijabla naziv="DomainObject.Predmet.OstaliListFormatedWithAdressOIB_1">
      <item>Gojko Petrović, OIB 91798454351, Ulica Mikše Pelegrinovića 2, 10000 Zagreb</item>
    </derivirana_varijabla>
  </DomainObject.Predmet.OstaliListFormatedWithAdressOIB>
  <DomainObject.Predmet.OstaliListNazivFormated>
    <izvorni_sadrzaj>
      <item>Gojko Petrović</item>
    </izvorni_sadrzaj>
    <derivirana_varijabla naziv="DomainObject.Predmet.OstaliListNazivFormated_1">
      <item>Gojko Petrović</item>
    </derivirana_varijabla>
  </DomainObject.Predmet.OstaliListNazivFormated>
  <DomainObject.Predmet.OstaliListNazivFormatedOIB>
    <izvorni_sadrzaj>
      <item>Gojko Petrović, OIB 91798454351</item>
    </izvorni_sadrzaj>
    <derivirana_varijabla naziv="DomainObject.Predmet.OstaliListNazivFormatedOIB_1">
      <item>Gojko Petrović, OIB 91798454351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KLOKUN-MONT d.o.o.</izvorni_sadrzaj>
    <derivirana_varijabla naziv="DomainObject.Predmet.ProtustrankaIDrugi_1">KLOKUN-MONT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KLOKUN-MONT d.o.o., OIB 85158425064, Ante Topića Mimare 30, 10000 Zagreb</izvorni_sadrzaj>
    <derivirana_varijabla naziv="DomainObject.Predmet.ProtustrankaIDrugiAdressOIB_1">KLOKUN-MONT d.o.o., OIB 85158425064, Ante Topića Mimare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KLOKUN-MONT d.o.o.</item>
      <item>Gojko Petrović</item>
    </izvorni_sadrzaj>
    <derivirana_varijabla naziv="DomainObject.Predmet.SudioniciListNaziv_1">
      <item>FINA Regionalni centar Zagreb</item>
      <item>KLOKUN-MONT d.o.o.</item>
      <item>Gojko Petrović</item>
    </derivirana_varijabla>
  </DomainObject.Predmet.SudioniciListNaziv>
  <DomainObject.Predmet.SudioniciListAdressOIB>
    <izvorni_sadrzaj>
      <item>FINA Regionalni centar Zagreb, OIB 85821130368, Trg svibanjskih žrtava 1995. 1,10000 Zagreb</item>
      <item>KLOKUN-MONT d.o.o., OIB 85158425064, Ante Topića Mimare 30,10000 Zagreb</item>
      <item>Gojko Petrović, OIB 91798454351, Ulica Mikše Pelegrinovića 2,10000 Zagreb</item>
    </izvorni_sadrzaj>
    <derivirana_varijabla naziv="DomainObject.Predmet.SudioniciListAdressOIB_1">
      <item>FINA Regionalni centar Zagreb, OIB 85821130368, Trg svibanjskih žrtava 1995. 1,10000 Zagreb</item>
      <item>KLOKUN-MONT d.o.o., OIB 85158425064, Ante Topića Mimare 30,10000 Zagreb</item>
      <item>Gojko Petrović, OIB 91798454351, Ulica Mikše Pelegrinovića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85158425064</item>
      <item>, OIB 91798454351</item>
    </izvorni_sadrzaj>
    <derivirana_varijabla naziv="DomainObject.Predmet.SudioniciListNazivOIB_1">
      <item>, OIB 85821130368</item>
      <item>, OIB 85158425064</item>
      <item>, OIB 91798454351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BA7C06-2A27-4FE3-998B-2D4D9CF64D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632</properties:Words>
  <properties:Characters>3639</properties:Characters>
  <properties:Lines>81</properties:Lines>
  <properties:Paragraphs>27</properties:Paragraphs>
  <properties:TotalTime>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2017-03-21T13:51:00Z</dcterms:created>
  <dc:creator>Korisnik</dc:creator>
  <cp:lastModifiedBy>Ljubica Radošević</cp:lastModifiedBy>
  <cp:lastPrinted>2017-03-23T07:23:00Z</cp:lastPrinted>
  <dcterms:modified xmlns:xsi="http://www.w3.org/2001/XMLSchema-instance" xsi:type="dcterms:W3CDTF">2017-03-23T07:24:00Z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