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e750e" w14:paraId="42e750e"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1B1618"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1B1618">
            <w:rPr>
              <w:rStyle w:val="eSPISCCParagraphDefaultFont"/>
              <w:rFonts w:eastAsiaTheme="minorHAnsi"/>
            </w:rPr>
            <w:t>REPUBLIKA HRVATSKA</w:t>
          </w:r>
        </w:sdtContent>
      </w:sdt>
    </w:p>
    <w:p w:rsidRDefault="001B1618"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3F28E5" w:rsidRPr="001B1618">
            <w:rPr>
              <w:rStyle w:val="eSPISCCParagraphDefaultFont"/>
              <w:rFonts w:eastAsiaTheme="minorHAnsi"/>
            </w:rPr>
            <w:t>Visoki trgovački sud Republike Hrvatske</w:t>
          </w:r>
        </w:sdtContent>
      </w:sdt>
    </w:p>
    <w:p w:rsidRDefault="001B1618"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3F28E5" w:rsidRPr="001B1618">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3F28E5" w:rsidRPr="001B1618">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F28E5" w:rsidRPr="001B1618">
            <w:rPr>
              <w:rStyle w:val="eSPISCCParagraphDefaultFont"/>
            </w:rPr>
            <w:t>65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3F28E5" w:rsidRPr="001B1618">
            <w:rPr>
              <w:rStyle w:val="eSPISCCParagraphDefaultFont"/>
            </w:rPr>
            <w:t>Pž-2401/2019-2</w:t>
          </w:r>
        </w:sdtContent>
      </w:sdt>
    </w:p>
    <w:p w:rsidRDefault="004C60ED" w:rsidP="003F28E5" w:rsidR="004C60ED">
      <w:pPr>
        <w:pStyle w:val="Bezproreda"/>
        <w:jc w:val="both"/>
      </w:pPr>
    </w:p>
    <w:p w:rsidRDefault="003F28E5" w:rsidP="003F28E5" w:rsidR="003F28E5">
      <w:pPr>
        <w:pStyle w:val="Bezproreda"/>
        <w:jc w:val="both"/>
      </w:pPr>
    </w:p>
    <w:p w:rsidRDefault="003F28E5" w:rsidP="003F28E5" w:rsidR="003F28E5">
      <w:pPr>
        <w:pStyle w:val="Bezproreda"/>
        <w:jc w:val="both"/>
      </w:pPr>
    </w:p>
    <w:p w:rsidRDefault="003F28E5" w:rsidP="003F28E5" w:rsidR="003F28E5">
      <w:pPr>
        <w:pStyle w:val="Bezproreda"/>
        <w:jc w:val="both"/>
      </w:pPr>
    </w:p>
    <w:p w:rsidRDefault="003F28E5" w:rsidP="003F28E5" w:rsidR="003F28E5">
      <w:pPr>
        <w:pStyle w:val="Bezproreda"/>
        <w:jc w:val="center"/>
      </w:pPr>
      <w:r>
        <w:t>R E P U B L I K A   H R V A T S K A</w:t>
      </w:r>
    </w:p>
    <w:p w:rsidRDefault="003F28E5" w:rsidP="003F28E5" w:rsidR="003F28E5">
      <w:pPr>
        <w:pStyle w:val="Bezproreda"/>
        <w:jc w:val="center"/>
      </w:pPr>
    </w:p>
    <w:p w:rsidRDefault="003F28E5" w:rsidP="003F28E5" w:rsidR="003F28E5">
      <w:pPr>
        <w:pStyle w:val="Bezproreda"/>
        <w:jc w:val="center"/>
      </w:pPr>
      <w:r>
        <w:t>R J E Š E NJ E</w:t>
      </w:r>
    </w:p>
    <w:p w:rsidRDefault="003F28E5" w:rsidP="003F28E5" w:rsidR="003F28E5">
      <w:pPr>
        <w:pStyle w:val="Bezproreda"/>
        <w:jc w:val="both"/>
      </w:pPr>
    </w:p>
    <w:p w:rsidRDefault="003F28E5" w:rsidP="003F28E5" w:rsidR="003F28E5">
      <w:pPr>
        <w:pStyle w:val="Bezproreda"/>
        <w:jc w:val="both"/>
      </w:pPr>
    </w:p>
    <w:p w:rsidRDefault="003F28E5" w:rsidP="003F28E5" w:rsidR="003F28E5">
      <w:pPr>
        <w:pStyle w:val="Bezproreda"/>
        <w:ind w:firstLine="709"/>
        <w:jc w:val="both"/>
      </w:pPr>
      <w:r>
        <w:t xml:space="preserve">Visoki trgovački sud Republike Hrvatske, u vijeću sastavljenom od sudaca Dubravke Matas, predsjednika vijeća, Lenke Ćorić, suca izvjestitelja i Mladena Šimundića, člana vijeća, u predstečajnom postupku nad dužnikom ESTATE d.o.o. za usluge, Gradac, Jadranska 151, OIB 21494956960, odlučujući o žalbi dužnika protiv rješenja Trgovačkog suda u Splitu poslovni broj St-523/2018-16 od 6. ožujka 2019., u sjednici vijeća održanoj 10. travnja 2019. </w:t>
      </w:r>
    </w:p>
    <w:p w:rsidRDefault="003F28E5" w:rsidP="003F28E5" w:rsidR="003F28E5">
      <w:pPr>
        <w:pStyle w:val="Bezproreda"/>
        <w:jc w:val="both"/>
      </w:pPr>
    </w:p>
    <w:p w:rsidRDefault="003F28E5" w:rsidP="003F28E5" w:rsidR="003F28E5">
      <w:pPr>
        <w:pStyle w:val="Bezproreda"/>
        <w:jc w:val="center"/>
      </w:pPr>
      <w:r>
        <w:t>r i j e š i o   j e</w:t>
      </w:r>
    </w:p>
    <w:p w:rsidRDefault="003F28E5" w:rsidP="003F28E5" w:rsidR="003F28E5">
      <w:pPr>
        <w:pStyle w:val="Bezproreda"/>
        <w:jc w:val="both"/>
      </w:pPr>
    </w:p>
    <w:p w:rsidRDefault="003F28E5" w:rsidP="003F28E5" w:rsidR="003F28E5">
      <w:pPr>
        <w:pStyle w:val="Bezproreda"/>
        <w:jc w:val="both"/>
      </w:pPr>
      <w:r>
        <w:tab/>
        <w:t xml:space="preserve">Odbija se kao neosnovana dužnikova žalba i potvrđuje rješenje Trgovačkog suda u Splitu poslovni broj St-523/2018-16 od 6. ožujka 2019. </w:t>
      </w:r>
    </w:p>
    <w:p w:rsidRDefault="003F28E5" w:rsidP="003F28E5" w:rsidR="003F28E5">
      <w:pPr>
        <w:pStyle w:val="Bezproreda"/>
        <w:jc w:val="both"/>
      </w:pPr>
    </w:p>
    <w:p w:rsidRDefault="003F28E5" w:rsidP="003F28E5" w:rsidR="003F28E5">
      <w:pPr>
        <w:pStyle w:val="Bezproreda"/>
        <w:jc w:val="center"/>
      </w:pPr>
      <w:r>
        <w:t>Obrazloženje</w:t>
      </w:r>
    </w:p>
    <w:p w:rsidRDefault="003F28E5" w:rsidP="003F28E5" w:rsidR="003F28E5">
      <w:pPr>
        <w:pStyle w:val="Bezproreda"/>
        <w:jc w:val="both"/>
      </w:pPr>
    </w:p>
    <w:p w:rsidRDefault="003F28E5" w:rsidP="003F28E5" w:rsidR="003F28E5">
      <w:pPr>
        <w:pStyle w:val="Bezproreda"/>
        <w:jc w:val="both"/>
      </w:pPr>
      <w:r>
        <w:tab/>
        <w:t xml:space="preserve">Rješenjem Trgovačkog suda u Splitu poslovni broj St-523/2018-16 od 6. ožujka 2019. obustavljen je predstečajni postupak koji je otvoren na prijedlog dužnika, s tim da se postupak nastavlja kao da je podnesen prijedlog za otvaranjem stečajnog postupka, određeno da će se nakon pravomoćnosti rješenja odrediti ročište radi rasprave o pretpostavkama za otvaranjem stečajnog postupka nad dužnikom i da će se rješenje istaknuti na mrežnoj stranici e-oglasne ploče suda i  dostaviti sudskom registru radi upisa zabilježbe. </w:t>
      </w:r>
    </w:p>
    <w:p w:rsidRDefault="003F28E5" w:rsidP="003F28E5" w:rsidR="003F28E5">
      <w:pPr>
        <w:pStyle w:val="Bezproreda"/>
        <w:jc w:val="both"/>
      </w:pPr>
    </w:p>
    <w:p w:rsidRDefault="003F28E5" w:rsidP="003F28E5" w:rsidR="003F28E5">
      <w:pPr>
        <w:pStyle w:val="Bezproreda"/>
        <w:jc w:val="both"/>
      </w:pPr>
      <w:r>
        <w:tab/>
        <w:t xml:space="preserve">Protiv tog rješenja dužnik je pravovremeno izjavio žalbu, pobijajući ga zbog bitne povrede odredaba parničnog i stečajnog postupka, pogrešno i nepotpuno utvrđenog činjeničnog stanja i pogrešne primjene materijalnog prava. U žalbi u bitnom navodi da su zaključci prvostupanjskog suda potpuno promašeni i da sud pogrešno izjednačava dužnika i člana društva Gorana Korljana i njihove međusobne privatne obveze, posebno zato što nad dužnikom nije prethodno vođen predstečajni postupak, a činjenica da obrt nad kojim je vođen predstečajni postupak nije izvršio sve svoje obveze iz sklopljene predstečajne nagodbe ne predstavlja negativnu procesnu pretpostavku za vođenje ovog postupka. Također tvrdi da razlog za obustavu postupka ne može biti ni okolnost što dužnik nije isplatio sve prioritetne tražbine koje su nastale do dana otvaranja predstečajnog postupka jer otvaranje predstečajnog postupka ne utječe na te tražbine, te da je prvostupanjski sud potpuno arbitrarno odlučio o tome da je dužnik nesposoban za plaćanje, iako za to nisu ispunjene zakonske pretpostavke. S obzirom na to da je platio sve prioritetne tražbine koje su nastale nakon otvaranja predstečajnog postupka, smatra da okolnost </w:t>
      </w:r>
      <w:r w:rsidR="00B24E79">
        <w:t>što</w:t>
      </w:r>
      <w:r>
        <w:t xml:space="preserve"> je dužnik zakasnio s isplatom tih tražbina ne </w:t>
      </w:r>
      <w:r>
        <w:lastRenderedPageBreak/>
        <w:t>može biti razlog za obustavu postupka jer je smisao predstečajnog postupka nastavak poslovanja i restrukturiranja dužnika uz očuvanje radnih mjesta. Zaključno, žalitelj navodi kako u vrijeme donošenja pobijanog rješenja nije bila ispunjena nijedna zakonska pretpostavka za obustavu predstečajnog postupka i predlaže da ovaj žalbeni sud preinači pobijano rješenje odnosno da to rješenje ukine i predmet vrati prvostupanjskom sudu na ponovno postupanje.</w:t>
      </w:r>
    </w:p>
    <w:p w:rsidRDefault="003F28E5" w:rsidP="003F28E5" w:rsidR="003F28E5">
      <w:pPr>
        <w:pStyle w:val="Bezproreda"/>
        <w:jc w:val="both"/>
      </w:pPr>
    </w:p>
    <w:p w:rsidRDefault="003F28E5" w:rsidP="003F28E5" w:rsidR="003F28E5">
      <w:pPr>
        <w:pStyle w:val="Bezproreda"/>
        <w:jc w:val="both"/>
      </w:pPr>
      <w:r>
        <w:tab/>
        <w:t>Žalba je neosnovana.</w:t>
      </w:r>
    </w:p>
    <w:p w:rsidRDefault="003F28E5" w:rsidP="003F28E5" w:rsidR="003F28E5">
      <w:pPr>
        <w:pStyle w:val="Bezproreda"/>
        <w:jc w:val="both"/>
      </w:pPr>
    </w:p>
    <w:p w:rsidRDefault="003F28E5" w:rsidP="003F28E5" w:rsidR="003F28E5">
      <w:pPr>
        <w:pStyle w:val="Bezproreda"/>
        <w:jc w:val="both"/>
      </w:pPr>
      <w:r>
        <w:tab/>
        <w:t>Pobijano rješenje ispitano je na temelju odredbe članka 365. stavka 2. u vezi s člankom 381. Zakona o parničnom postupku („Narodne novine“ broj 148/11–pročišćeni tekst, dalje: ZPP) i člankom 10. Stečajnog zakona („Narodne novine“ broj 71/15 i 104/17) u granicama žalbenih razloga, pazeći po službenoj dužnosti na bitne povrede odredaba parničnog postupka iz članka 354. stavka 2. točaka 2., 4., 8., 9., 11., 13. i 14. ZPP-a, kao i na pravilnu primjenu materijalnog prava (članak 356. ZPP-a).</w:t>
      </w:r>
    </w:p>
    <w:p w:rsidRDefault="003F28E5" w:rsidP="003F28E5" w:rsidR="003F28E5">
      <w:pPr>
        <w:pStyle w:val="Bezproreda"/>
        <w:jc w:val="both"/>
      </w:pPr>
    </w:p>
    <w:p w:rsidRDefault="003F28E5" w:rsidP="003F28E5" w:rsidR="003F28E5">
      <w:pPr>
        <w:pStyle w:val="Bezproreda"/>
        <w:jc w:val="both"/>
      </w:pPr>
      <w:r>
        <w:tab/>
        <w:t xml:space="preserve">U obrazloženju pobijanog rješenja navedeno je da je na prijedlog dužnika otvoren predstečajni postupak, te da je vjerovnik Republika Hrvatska, Ministarstvo financija predložio da sud odbaci taj prijedlog, zato što je osnivač i osoba ovlaštena za zastupanje dužnika Goran Korljan, ujedno i vlasnik ugostiteljskog obrta „G“, Gradac koji je sklopio predstečajnu nagodbu sa svojim vjerovnicima u kojoj je otpisano 70% utvrđenih tražbina, ali se nije pridržavao rokova plaćanja utvrđenih obveza u predstečajnoj nagodbi i nije plaćao tekuće obveze, da bi nakon toga s dužnikom sklopio ugovor o prijenosu gospodarske cjeline obrta na dužnika koji također ne ispunjava obveze iz sklopljene predstečajne nagodbe. Uz to je ovaj vjerovnik tvrdio da su ispunjene pretpostavke za obustavu predstečajnog postupka na temelju odredbe članka 64. Stečajnog zakona, jer dužnik nakon otvaranja predstečajnog postupka ima nepodmirene obveze po osnovi poreza na plaće i iz plaće u ukupnom iznosu od 173.000,00 kn odnosno da dužnik kao porezni obveznik na dan 25. siječnja 2019. ima nepodmirene obveze u iznosu od 1.645.463,59 kn. Kako je, postupajući po zaključku suda, predstečajni povjerenik utvrdio da plaće radnicima nisu isplaćene za listopad i studeni 2018. te djelomično za prosinac 2018., dok su doprinosi i porezi na plaće i iz plaće nakon otvaranja predstečajnog postupka podmireni, ali izvan zakonskog roka od 30 dana, prvostupanjski sud je zaključio da postoji razlog za donošenje rješenja o obustavi ovog predstečajnog postupka na temelju odredbe članka 64. stavka 1. točke 3. Stečajnog zakona. Pored toga prvostupanjski sud navodi da je kod donošenja odluke o obustavi predstečajnog postupka imao u vidu i cjelokupno ponašanje predstečajnog dužnika, prije i nakon pokretanja predstečajnog postupka, da je u međuvremenu povećao dospjeli dug prema vjerovniku Republici Hrvatskoj, Ministarstvu financija, zatim da kod dužnika postoji stečajni razlog nesposobnost za plaćanje odnosno da dužnik svoje dospjele obveze nije i ne može ispuniti po dospijeću, što po stajalištu suda predstavlja zlouporabu prava koja dužnik pokušava ostvariti u ovom predstečajnom postupku, a to je sud dužan onemogućiti u smislu odredbe čanka 10. stavka 1. ZPP-a. </w:t>
      </w:r>
    </w:p>
    <w:p w:rsidRDefault="003F28E5" w:rsidP="003F28E5" w:rsidR="003F28E5">
      <w:pPr>
        <w:pStyle w:val="Bezproreda"/>
        <w:jc w:val="both"/>
      </w:pPr>
    </w:p>
    <w:p w:rsidRDefault="003F28E5" w:rsidP="003F28E5" w:rsidR="003F28E5">
      <w:pPr>
        <w:pStyle w:val="Bezproreda"/>
        <w:jc w:val="both"/>
      </w:pPr>
      <w:r>
        <w:tab/>
        <w:t xml:space="preserve">Tijekom prvostupanjskog postupka dužnik se protivio prijedlozima vjerovnika za odbačaj prijedloga za otvaranje predstečajnog postupka i za obustavu tog postupka, uglavnom iz onih razloga koje ponavlja u žalbi.  </w:t>
      </w:r>
    </w:p>
    <w:p w:rsidRDefault="003F28E5" w:rsidP="003F28E5" w:rsidR="003F28E5">
      <w:pPr>
        <w:pStyle w:val="Bezproreda"/>
        <w:jc w:val="both"/>
      </w:pPr>
    </w:p>
    <w:p w:rsidRDefault="003F28E5" w:rsidP="003F28E5" w:rsidR="003F28E5">
      <w:pPr>
        <w:pStyle w:val="Bezproreda"/>
        <w:jc w:val="both"/>
      </w:pPr>
      <w:r>
        <w:tab/>
        <w:t xml:space="preserve">Prema odredbi članka 64. stavka 1. točke 3. Stečajnog zakona sud će rješenjem obustaviti otvoreni predstečajni postupak, ako dužnik u tijeku predstečajnoga postupka više od 30 dana kasni s isplatom plaće koja radniku pripada prema ugovoru o radu, pravilniku o radu, kolektivnom ugovoru ili posebnom propisu odnosno prema drugom aktu kojim se uređuju obveze poslodavca prema radniku dospjelim nakon otvaranja predstečajnoga postupka ili ako u tom roku ne uplati doprinose i poreze prema plaći, računajući od dana kada je radniku bio dužan isplatiti plaću. </w:t>
      </w:r>
    </w:p>
    <w:p w:rsidRDefault="003F28E5" w:rsidP="003F28E5" w:rsidR="003F28E5">
      <w:pPr>
        <w:pStyle w:val="Bezproreda"/>
        <w:jc w:val="both"/>
      </w:pPr>
    </w:p>
    <w:p w:rsidRDefault="003F28E5" w:rsidP="003F28E5" w:rsidR="003F28E5">
      <w:pPr>
        <w:pStyle w:val="Bezproreda"/>
        <w:jc w:val="both"/>
      </w:pPr>
      <w:r>
        <w:tab/>
        <w:t xml:space="preserve">Suprotno žalbenim navodima, okolnost što je dužnik u vrijeme donošenja pobijanog rješenja bio platio poreze i doprinose koje je dužan platiti uz plaće, ne znači da nije bila ispunjena navedena pretpostavka za obustavljanje postupka predstečajne nagodbe. Ovo zbog toga što je dužnik kasnio s uplatom plaća i poreza i doprinosa na plaće više od 30 dana, pa okolnost da je naknadno ispunio svoje obveze ne govori u prilog prestanka razloga za obustavu postupka. </w:t>
      </w:r>
    </w:p>
    <w:p w:rsidRDefault="003F28E5" w:rsidP="003F28E5" w:rsidR="003F28E5">
      <w:pPr>
        <w:pStyle w:val="Bezproreda"/>
        <w:jc w:val="both"/>
      </w:pPr>
    </w:p>
    <w:p w:rsidRDefault="003F28E5" w:rsidP="003F28E5" w:rsidR="003F28E5">
      <w:pPr>
        <w:pStyle w:val="Bezproreda"/>
        <w:jc w:val="both"/>
      </w:pPr>
      <w:r>
        <w:tab/>
        <w:t xml:space="preserve">Netočne su i tvrdnje žalitelja da je predstečajni povjerenik utvrdio da je dužnik platio plaće radnicima jer iz njegovog očitovanja od 8. veljače 2019. (list 130. do 132. spisa) jasno proizlazi da je dužnik sa zakašnjenjem podmirio poreze i doprinose, ali da plaće radnicima za listopad i studeni i djelomično za prosinac 2018. nisu isplaćene. </w:t>
      </w:r>
    </w:p>
    <w:p w:rsidRDefault="003F28E5" w:rsidP="003F28E5" w:rsidR="003F28E5">
      <w:pPr>
        <w:pStyle w:val="Bezproreda"/>
        <w:jc w:val="both"/>
      </w:pPr>
    </w:p>
    <w:p w:rsidRDefault="003F28E5" w:rsidP="003F28E5" w:rsidR="003F28E5">
      <w:pPr>
        <w:pStyle w:val="Bezproreda"/>
        <w:jc w:val="both"/>
      </w:pPr>
      <w:r>
        <w:tab/>
        <w:t xml:space="preserve">Stoga je prvostupanjski sud </w:t>
      </w:r>
      <w:r w:rsidR="00B24E79">
        <w:t>pravilno utvrdio da je ispunjen</w:t>
      </w:r>
      <w:r>
        <w:t xml:space="preserve">a jedna od zakonskih pretpostavki za obustavu predstečajnog postupka. </w:t>
      </w:r>
    </w:p>
    <w:p w:rsidRDefault="003F28E5" w:rsidP="003F28E5" w:rsidR="003F28E5">
      <w:pPr>
        <w:pStyle w:val="Bezproreda"/>
        <w:jc w:val="both"/>
      </w:pPr>
    </w:p>
    <w:p w:rsidRDefault="003F28E5" w:rsidP="003F28E5" w:rsidR="003F28E5">
      <w:pPr>
        <w:pStyle w:val="Bezproreda"/>
        <w:jc w:val="both"/>
      </w:pPr>
      <w:r>
        <w:tab/>
        <w:t>Međutim, nepotrebno se prvostupanjski sud upuštao u ocjenu ponašanja dužnika prije i poslije otvaranja predstečajnog postupka. Neovisno o tome predstavlja li opisano ponašanje zloupotrebu prava, to ne može biti valjan razlog za obustavu ovog postupka. Ovo posebno zato što su odredbom članka 64. stavka 1. Stečajnog zakona taksativno propisani razlozi na temelju kojih je prvostupanjski sud ovlašten donijeti rješenje o obustavi postupka predstečajne nagodbe. Svako proširivanje tih razloga se opravdano može smatrati nedopustivim arbitra</w:t>
      </w:r>
      <w:r w:rsidR="00B24E79">
        <w:t>r</w:t>
      </w:r>
      <w:r>
        <w:t xml:space="preserve">nim postupanjem suda. </w:t>
      </w:r>
    </w:p>
    <w:p w:rsidRDefault="003F28E5" w:rsidP="003F28E5" w:rsidR="003F28E5">
      <w:pPr>
        <w:pStyle w:val="Bezproreda"/>
        <w:jc w:val="both"/>
      </w:pPr>
    </w:p>
    <w:p w:rsidRDefault="003F28E5" w:rsidP="003F28E5" w:rsidR="003F28E5">
      <w:pPr>
        <w:pStyle w:val="Bezproreda"/>
        <w:jc w:val="both"/>
      </w:pPr>
      <w:r>
        <w:tab/>
        <w:t>Nadalje, prema odredbi članka 64. stavka 2. Stečajnog zakona u slučajevima u kojima je ovlašten obustaviti postupak, sud će po službenoj dužnosti nastaviti postupak kao da je podnesen prijedlog za otvaranje stečajnoga postupka, osim ako utvrdi da je dužnik sposoban za plaćanje i da je ispunio sve obveze prema vjerovnicima.</w:t>
      </w:r>
    </w:p>
    <w:p w:rsidRDefault="003F28E5" w:rsidP="003F28E5" w:rsidR="003F28E5">
      <w:pPr>
        <w:pStyle w:val="Bezproreda"/>
        <w:jc w:val="both"/>
      </w:pPr>
    </w:p>
    <w:p w:rsidRDefault="003F28E5" w:rsidP="003F28E5" w:rsidR="003F28E5">
      <w:pPr>
        <w:pStyle w:val="Bezproreda"/>
        <w:jc w:val="both"/>
      </w:pPr>
      <w:r>
        <w:tab/>
        <w:t>Dakle, kad nađe da postoje razlozi za obustavu postupka, sud po službenoj dužnosti nastavlja postupak kao da je podnesen prijedlog za otvaranje stečajnog postupka, a pri tome nije potrebno utvrđivati je li dužnik nesposoban za plaćanje. O tome je li ispunjen koji od stečajnih razloga odlučivat će se u stečajnom postupku. Stoga se prvostupanjski nepotrebno upuštao u utvrđivanje postojanja stečajnog razloga nesposobnosti za plaćanje iz članka 6. Stečajnog zakona.</w:t>
      </w:r>
    </w:p>
    <w:p w:rsidRDefault="003F28E5" w:rsidP="003F28E5" w:rsidR="003F28E5">
      <w:pPr>
        <w:pStyle w:val="Bezproreda"/>
        <w:jc w:val="both"/>
      </w:pPr>
    </w:p>
    <w:p w:rsidRDefault="003F28E5" w:rsidP="003F28E5" w:rsidR="003F28E5">
      <w:pPr>
        <w:pStyle w:val="Bezproreda"/>
        <w:jc w:val="both"/>
      </w:pPr>
      <w:r>
        <w:tab/>
        <w:t xml:space="preserve">Razlog zbog kojega se obustavljeni postupak predstečajne nagodbe ne bi nastavio kao povodom prijedloga za otvaranje stečajnog postupka jest da je dužnik sposoban za plaćanje i da je ispunio sve obveze prema vjerovnicima. Teret dokazivanja tih činjenica je na dužniku, koji to nije učinio do donošenja rješenja o obustavi postupka, a ni u žalbi ne navodi činjenice iz kojih bi proizlazilo da je bio sposoban za plaćanje i da je ispunio sve obveze prema vjerovnicima, osim što takav zaključak nepravilno izvodi iz okolnosti da je podmirio plaće radnicima, ali o drugim svojim obvezama nije ništa rekao. S druge strane, iz podataka u spisu očito je da to dužnik nije učinio jer je samo vjerovniku Republici Hrvatskoj na dan 25. siječnja 2019. dugovao iznos od 1.645.463,59 kn. </w:t>
      </w:r>
    </w:p>
    <w:p w:rsidRDefault="003F28E5" w:rsidP="003F28E5" w:rsidR="003F28E5">
      <w:pPr>
        <w:pStyle w:val="Bezproreda"/>
        <w:jc w:val="both"/>
      </w:pPr>
    </w:p>
    <w:p w:rsidRDefault="003F28E5" w:rsidP="003F28E5" w:rsidR="003F28E5">
      <w:pPr>
        <w:pStyle w:val="Bezproreda"/>
        <w:jc w:val="both"/>
      </w:pPr>
      <w:r>
        <w:tab/>
        <w:t xml:space="preserve">Prema tome svojim žalbenim navodima dužnik nije doveo u pitanje pravilnost i zakonitost pobijanog rješenja, pa je na temelju odredbe članka 380. točke </w:t>
      </w:r>
      <w:r w:rsidR="00683AB7">
        <w:t>2</w:t>
      </w:r>
      <w:r>
        <w:t xml:space="preserve">. ZPP-a u vezi s člankom 10. Stečajnog zakona njegovu žalbu valjalo odbiti kao neosnovanu i potvrditi rješenje prvostupanjskog suda. </w:t>
      </w:r>
    </w:p>
    <w:p w:rsidRDefault="003F28E5" w:rsidP="003F28E5" w:rsidR="003F28E5">
      <w:pPr>
        <w:pStyle w:val="Bezproreda"/>
        <w:jc w:val="both"/>
      </w:pPr>
      <w:r>
        <w:t xml:space="preserve"> </w:t>
      </w:r>
    </w:p>
    <w:p w:rsidRDefault="003F28E5" w:rsidP="003F28E5" w:rsidR="003F28E5">
      <w:pPr>
        <w:pStyle w:val="Bezproreda"/>
        <w:jc w:val="center"/>
      </w:pPr>
      <w:r>
        <w:t>Zagreb, 10. travnja 2019.</w:t>
      </w:r>
    </w:p>
    <w:p w:rsidRDefault="003F28E5" w:rsidP="003F28E5" w:rsidR="003F28E5">
      <w:pPr>
        <w:pStyle w:val="Bezproreda"/>
        <w:jc w:val="both"/>
      </w:pPr>
    </w:p>
    <w:p w:rsidRDefault="00B24E79" w:rsidP="00A32406" w:rsidR="00B24E79" w:rsidRPr="00AE4971">
      <w:pPr>
        <w:pStyle w:val="Bezproreda"/>
        <w:ind w:left="4536"/>
        <w:jc w:val="center"/>
      </w:pPr>
      <w:r>
        <w:t>Predsjednik vijeća</w:t>
      </w:r>
    </w:p>
    <w:p w:rsidRDefault="00B24E79" w:rsidP="00A22BEA" w:rsidR="00B24E79">
      <w:pPr>
        <w:pStyle w:val="Bezproreda"/>
        <w:ind w:left="4536"/>
        <w:jc w:val="center"/>
      </w:pPr>
      <w:r>
        <w:t>Dubravka Matas, v. r.</w:t>
      </w:r>
    </w:p>
    <w:p w:rsidRDefault="00B24E79" w:rsidP="00A22BEA" w:rsidR="00B24E79">
      <w:pPr>
        <w:pStyle w:val="Bezproreda"/>
        <w:ind w:left="4536"/>
        <w:jc w:val="center"/>
      </w:pPr>
    </w:p>
    <w:p w:rsidRDefault="00B24E79" w:rsidP="003714FE" w:rsidR="00B24E79">
      <w:pPr>
        <w:pStyle w:val="Bezproreda"/>
        <w:ind w:firstLine="4536"/>
        <w:jc w:val="center"/>
      </w:pPr>
      <w:r>
        <w:t>Za točnost otpravka – ovlašteni službenik</w:t>
      </w:r>
    </w:p>
    <w:p w:rsidRDefault="00B24E79" w:rsidP="003714FE" w:rsidR="00B24E79" w:rsidRPr="00AE4971">
      <w:pPr>
        <w:pStyle w:val="Bezproreda"/>
        <w:ind w:firstLine="4536"/>
        <w:jc w:val="center"/>
      </w:pPr>
      <w:r>
        <w:t>Brankica Curman</w:t>
      </w:r>
    </w:p>
    <w:p w:rsidRDefault="003F28E5" w:rsidP="003F28E5" w:rsidR="003F28E5">
      <w:pPr>
        <w:pStyle w:val="Bezproreda"/>
        <w:jc w:val="both"/>
      </w:pPr>
    </w:p>
    <w:sectPr w:rsidSect="00B24E79" w:rsidR="003F28E5">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3F28E5" w:rsidRPr="001B1618">
              <w:rPr>
                <w:rStyle w:val="eSPISCCParagraphDefaultFont"/>
              </w:rPr>
              <w:t>65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3F28E5" w:rsidRPr="001B1618">
              <w:rPr>
                <w:rStyle w:val="eSPISCCParagraphDefaultFont"/>
              </w:rPr>
              <w:t>Pž-2401/2019-2</w:t>
            </w:r>
          </w:sdtContent>
        </w:sdt>
      </w:p>
      <w:p w:rsidRDefault="00170492" w:rsidP="00170492" w:rsidR="00170492">
        <w:pPr>
          <w:pStyle w:val="Zaglavlje"/>
          <w:spacing w:after="0"/>
          <w:jc w:val="center"/>
        </w:pPr>
        <w:r>
          <w:fldChar w:fldCharType="begin"/>
        </w:r>
        <w:r>
          <w:instrText>PAGE   \* MERGEFORMAT</w:instrText>
        </w:r>
        <w:r>
          <w:fldChar w:fldCharType="separate"/>
        </w:r>
        <w:r w:rsidR="001B1618">
          <w:t>4</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1618"/>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28E5"/>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AB7"/>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4E79"/>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3D7632"/>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Pž-2401/2019-2</izvorni_sadrzaj>
    <derivirana_varijabla naziv="DomainObject.Oznaka_1">Pž-2401/2019-2</derivirana_varijabla>
  </DomainObject.Oznaka>
  <DomainObject.DonositeljOdluke.Ime>
    <izvorni_sadrzaj>Lenka</izvorni_sadrzaj>
    <derivirana_varijabla naziv="DomainObject.DonositeljOdluke.Ime_1">Lenka</derivirana_varijabla>
  </DomainObject.DonositeljOdluke.Ime>
  <DomainObject.DonositeljOdluke.Prezime>
    <izvorni_sadrzaj>Ćorić</izvorni_sadrzaj>
    <derivirana_varijabla naziv="DomainObject.DonositeljOdluke.Prezime_1">Ćorić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2401</izvorni_sadrzaj>
    <derivirana_varijabla naziv="DomainObject.Predmet.Broj_1">2401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travnja 2019.</izvorni_sadrzaj>
    <derivirana_varijabla naziv="DomainObject.Predmet.DatumRjesavanja_1">26. travnja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Pž-2401/2019</izvorni_sadrzaj>
    <derivirana_varijabla naziv="DomainObject.Predmet.OznakaBroj_1">Pž-2401/2019</derivirana_varijabla>
  </DomainObject.Predmet.OznakaBroj>
  <DomainObject.Predmet.OznakaBrojOptuznogAkta>
    <izvorni_sadrzaj/>
    <derivirana_varijabla naziv="DomainObject.Predmet.OznakaBrojOptuznogAkta_1"/>
  </DomainObject.Predmet.OznakaBrojOptuznogAkta>
  <DomainObject.Predmet.PredmetRijesio.Ime>
    <izvorni_sadrzaj>Lenka</izvorni_sadrzaj>
    <derivirana_varijabla naziv="DomainObject.Predmet.PredmetRijesio.Ime_1">Lenka</derivirana_varijabla>
  </DomainObject.Predmet.PredmetRijesio.Ime>
  <DomainObject.Predmet.PredmetRijesio.Oib>
    <izvorni_sadrzaj>15669331955</izvorni_sadrzaj>
    <derivirana_varijabla naziv="DomainObject.Predmet.PredmetRijesio.Oib_1">15669331955</derivirana_varijabla>
  </DomainObject.Predmet.PredmetRijesio.Oib>
  <DomainObject.Predmet.PredmetRijesio.Prezime>
    <izvorni_sadrzaj>Ćorić</izvorni_sadrzaj>
    <derivirana_varijabla naziv="DomainObject.Predmet.PredmetRijesio.Prezime_1">Ćorić</derivirana_varijabla>
  </DomainObject.Predmet.PredmetRijesio.Prezime>
  <DomainObject.Predmet.PrimjedbaSuca>
    <izvorni_sadrzaj>obustava predst. postupka/nastavak st. postupka</izvorni_sadrzaj>
    <derivirana_varijabla naziv="DomainObject.Predmet.PrimjedbaSuca_1">obustava predst. postupka/nastavak st.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65 - Ćorić</izvorni_sadrzaj>
    <derivirana_varijabla naziv="DomainObject.Predmet.Referada.Naziv_1">Ref. 65 - Ćorić</derivirana_varijabla>
  </DomainObject.Predmet.Referada.Naziv>
  <DomainObject.Predmet.Referada.Oznaka>
    <izvorni_sadrzaj>65</izvorni_sadrzaj>
    <derivirana_varijabla naziv="DomainObject.Predmet.Referada.Oznaka_1">65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Lenka Ćorić</izvorni_sadrzaj>
    <derivirana_varijabla naziv="DomainObject.Predmet.Referada.Sudac_1">Lenka Ćorić</derivirana_varijabla>
    <derivirana_varijabla naziv="Dativ">Lenka Ćorić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ESTATE, d.o.o. za usluge</izvorni_sadrzaj>
    <derivirana_varijabla naziv="DomainObject.Predmet.StrankaFormated_1">  ESTATE, d.o.o. za usluge</derivirana_varijabla>
  </DomainObject.Predmet.StrankaFormated>
  <DomainObject.Predmet.StrankaFormatedOIB>
    <izvorni_sadrzaj>  ESTATE, d.o.o. za usluge, OIB 21494956960</izvorni_sadrzaj>
    <derivirana_varijabla naziv="DomainObject.Predmet.StrankaFormatedOIB_1">  ESTATE, d.o.o. za usluge, OIB 21494956960</derivirana_varijabla>
  </DomainObject.Predmet.StrankaFormatedOIB>
  <DomainObject.Predmet.StrankaFormatedWithAdress>
    <izvorni_sadrzaj> ESTATE, d.o.o. za usluge, Jadranska 151, 21300 Gradac</izvorni_sadrzaj>
    <derivirana_varijabla naziv="DomainObject.Predmet.StrankaFormatedWithAdress_1"> ESTATE, d.o.o. za usluge, Jadranska 151, 21300 Gradac</derivirana_varijabla>
  </DomainObject.Predmet.StrankaFormatedWithAdress>
  <DomainObject.Predmet.StrankaFormatedWithAdressOIB>
    <izvorni_sadrzaj> ESTATE, d.o.o. za usluge, OIB 21494956960, Jadranska 151, 21300 Gradac</izvorni_sadrzaj>
    <derivirana_varijabla naziv="DomainObject.Predmet.StrankaFormatedWithAdressOIB_1"> ESTATE, d.o.o. za usluge, OIB 21494956960, Jadranska 151, 21300 Gradac</derivirana_varijabla>
  </DomainObject.Predmet.StrankaFormatedWithAdressOIB>
  <DomainObject.Predmet.StrankaWithAdress>
    <izvorni_sadrzaj>ESTATE, d.o.o. za usluge Jadranska 151,21300 Gradac</izvorni_sadrzaj>
    <derivirana_varijabla naziv="DomainObject.Predmet.StrankaWithAdress_1">ESTATE, d.o.o. za usluge Jadranska 151,21300 Gradac</derivirana_varijabla>
  </DomainObject.Predmet.StrankaWithAdress>
  <DomainObject.Predmet.StrankaWithAdressOIB>
    <izvorni_sadrzaj>ESTATE, d.o.o. za usluge, OIB 21494956960, Jadranska 151,21300 Gradac</izvorni_sadrzaj>
    <derivirana_varijabla naziv="DomainObject.Predmet.StrankaWithAdressOIB_1">ESTATE, d.o.o. za usluge, OIB 21494956960, Jadranska 151,21300 Gradac</derivirana_varijabla>
  </DomainObject.Predmet.StrankaWithAdressOIB>
  <DomainObject.Predmet.StrankaNazivFormated>
    <izvorni_sadrzaj>ESTATE, d.o.o. za usluge</izvorni_sadrzaj>
    <derivirana_varijabla naziv="DomainObject.Predmet.StrankaNazivFormated_1">ESTATE, d.o.o. za usluge</derivirana_varijabla>
    <derivirana_varijabla naziv="Padez">ESTATE, d.o.o. za usluge</derivirana_varijabla>
  </DomainObject.Predmet.StrankaNazivFormated>
  <DomainObject.Predmet.StrankaNazivFormatedOIB>
    <izvorni_sadrzaj>ESTATE, d.o.o. za usluge, OIB 21494956960</izvorni_sadrzaj>
    <derivirana_varijabla naziv="DomainObject.Predmet.StrankaNazivFormatedOIB_1">ESTATE, d.o.o. za usluge, OIB 21494956960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ESTATE, d.o.o. za usluge</item>
    </izvorni_sadrzaj>
    <derivirana_varijabla naziv="DomainObject.Predmet.StrankaListFormated_1">
      <item>ESTATE, d.o.o. za usluge</item>
    </derivirana_varijabla>
  </DomainObject.Predmet.StrankaListFormated>
  <DomainObject.Predmet.StrankaListFormatedOIB>
    <izvorni_sadrzaj>
      <item>ESTATE, d.o.o. za usluge, OIB 21494956960</item>
    </izvorni_sadrzaj>
    <derivirana_varijabla naziv="DomainObject.Predmet.StrankaListFormatedOIB_1">
      <item>ESTATE, d.o.o. za usluge, OIB 21494956960</item>
    </derivirana_varijabla>
  </DomainObject.Predmet.StrankaListFormatedOIB>
  <DomainObject.Predmet.StrankaListFormatedWithAdress>
    <izvorni_sadrzaj>
      <item>ESTATE, d.o.o. za usluge, Jadranska 151, 21300 Gradac</item>
    </izvorni_sadrzaj>
    <derivirana_varijabla naziv="DomainObject.Predmet.StrankaListFormatedWithAdress_1">
      <item>ESTATE, d.o.o. za usluge, Jadranska 151, 21300 Gradac</item>
    </derivirana_varijabla>
  </DomainObject.Predmet.StrankaListFormatedWithAdress>
  <DomainObject.Predmet.StrankaListFormatedWithAdressOIB>
    <izvorni_sadrzaj>
      <item>ESTATE, d.o.o. za usluge, OIB 21494956960, Jadranska 151, 21300 Gradac</item>
    </izvorni_sadrzaj>
    <derivirana_varijabla naziv="DomainObject.Predmet.StrankaListFormatedWithAdressOIB_1">
      <item>ESTATE, d.o.o. za usluge, OIB 21494956960, Jadranska 151, 21300 Gradac</item>
    </derivirana_varijabla>
  </DomainObject.Predmet.StrankaListFormatedWithAdressOIB>
  <DomainObject.Predmet.StrankaListNazivFormated>
    <izvorni_sadrzaj>
      <item>ESTATE, d.o.o. za usluge</item>
    </izvorni_sadrzaj>
    <derivirana_varijabla naziv="DomainObject.Predmet.StrankaListNazivFormated_1">
      <item>ESTATE, d.o.o. za usluge</item>
    </derivirana_varijabla>
  </DomainObject.Predmet.StrankaListNazivFormated>
  <DomainObject.Predmet.StrankaListNazivFormatedOIB>
    <izvorni_sadrzaj>
      <item>ESTATE, d.o.o. za usluge, OIB 21494956960</item>
    </izvorni_sadrzaj>
    <derivirana_varijabla naziv="DomainObject.Predmet.StrankaListNazivFormatedOIB_1">
      <item>ESTATE, d.o.o. za usluge, OIB 21494956960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29. travnja 2019.</izvorni_sadrzaj>
    <derivirana_varijabla naziv="DomainObject.Datum_1">29. travnja 2019.</derivirana_varijabla>
  </DomainObject.Datum>
  <DomainObject.PoslovniBrojDokumenta>
    <izvorni_sadrzaj>Pž-2401/2019-2</izvorni_sadrzaj>
    <derivirana_varijabla naziv="DomainObject.PoslovniBrojDokumenta_1">Pž-2401/2019-2</derivirana_varijabla>
  </DomainObject.PoslovniBrojDokumenta>
  <DomainObject.Predmet.StrankaIDrugi>
    <izvorni_sadrzaj>ESTATE, d.o.o. za usluge</izvorni_sadrzaj>
    <derivirana_varijabla naziv="DomainObject.Predmet.StrankaIDrugi_1">ESTATE,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ESTATE, d.o.o. za usluge, OIB 21494956960, Jadranska 151, 21300 Gradac</izvorni_sadrzaj>
    <derivirana_varijabla naziv="DomainObject.Predmet.StrankaIDrugiAdressOIB_1">ESTATE, d.o.o. za usluge, OIB 21494956960, Jadranska 151, 21300 Gradac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travnja 2019.</izvorni_sadrzaj>
    <derivirana_varijabla naziv="DomainObject.Predmet.OdlukaRjesenje.DatumDonosenjaOdluke_1">10. travnja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Pž-2401/2019-2</izvorni_sadrzaj>
    <derivirana_varijabla naziv="DomainObject.Predmet.OdlukaRjesenje.Oznaka_1">Pž-2401/2019-2</derivirana_varijabla>
  </DomainObject.Predmet.OdlukaRjesenje.Oznaka>
  <DomainObject.Predmet.SudioniciListNaziv>
    <izvorni_sadrzaj>
      <item>ESTATE, d.o.o. za usluge</item>
    </izvorni_sadrzaj>
    <derivirana_varijabla naziv="DomainObject.Predmet.SudioniciListNaziv_1">
      <item>ESTATE, d.o.o. za usluge</item>
    </derivirana_varijabla>
    <derivirana_varijabla naziv="OstaliSudionici">
      <item>ESTATE, d.o.o. za usluge</item>
    </derivirana_varijabla>
  </DomainObject.Predmet.SudioniciListNaziv>
  <DomainObject.Predmet.SudioniciListAdressOIB>
    <izvorni_sadrzaj>
      <item>ESTATE, d.o.o. za usluge, OIB 21494956960, Jadranska 151,21300 Gradac</item>
    </izvorni_sadrzaj>
    <derivirana_varijabla naziv="DomainObject.Predmet.SudioniciListAdressOIB_1">
      <item>ESTATE, d.o.o. za usluge, OIB 21494956960, Jadranska 151,21300 Gradac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21494956960</item>
    </izvorni_sadrzaj>
    <derivirana_varijabla naziv="DomainObject.Predmet.SudioniciListNazivOIB_1">
      <item>, OIB 21494956960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St-523/2018</izvorni_sadrzaj>
    <derivirana_varijabla naziv="DomainObject.Predmet.OznakaNizestupanjskogPredmeta_1">St-523/2018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4BA1C1-7583-4D1A-A4D6-A5B8C1FF0B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1497</properties:Words>
  <properties:Characters>8469</properties:Characters>
  <properties:Lines>162</properties:Lines>
  <properties:Paragraphs>30</properties:Paragraphs>
  <properties:TotalTime>180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Elez</cp:lastModifiedBy>
  <cp:lastPrinted>2019-04-29T12:28:00Z</cp:lastPrinted>
  <dcterms:modified xmlns:xsi="http://www.w3.org/2001/XMLSchema-instance" xsi:type="dcterms:W3CDTF">2019-05-08T12:01:00Z</dcterms:modified>
  <cp:revision>25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St-523/2018-22 / Podnesak - Rješenje - odbijena žalba kao neosnovana - potvrđeno rješenje 1.st. (2401-19,_predstečajna_nagodba,_obustavljen_postupak,_kasnio_s_isplatom_plaće,_potvrđeno,.docx)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