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a4ac" w14:paraId="fb1a4ac"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DA764D" w:rsidP="00DA764D" w:rsidR="00DA764D">
      <w:pPr>
        <w:jc w:val="right"/>
        <w:rPr>
          <w:b/>
          <w:sz w:val="22"/>
          <w:szCs w:val="22"/>
        </w:rPr>
      </w:pPr>
      <w:r w:rsidRPr="00E54DB9">
        <w:rPr>
          <w:b/>
          <w:sz w:val="22"/>
          <w:szCs w:val="22"/>
        </w:rPr>
        <w:t>Posl. br. 6-St.</w:t>
      </w:r>
      <w:r w:rsidR="002B7E8A">
        <w:rPr>
          <w:b/>
          <w:sz w:val="22"/>
          <w:szCs w:val="22"/>
        </w:rPr>
        <w:t>1</w:t>
      </w:r>
      <w:r w:rsidR="009B4F26">
        <w:rPr>
          <w:b/>
          <w:sz w:val="22"/>
          <w:szCs w:val="22"/>
        </w:rPr>
        <w:t>039</w:t>
      </w:r>
      <w:r w:rsidRPr="00E54DB9">
        <w:rPr>
          <w:b/>
          <w:sz w:val="22"/>
          <w:szCs w:val="22"/>
        </w:rPr>
        <w:t>/201</w:t>
      </w:r>
      <w:r w:rsidR="00B54FEF">
        <w:rPr>
          <w:b/>
          <w:sz w:val="22"/>
          <w:szCs w:val="22"/>
        </w:rPr>
        <w:t>6</w:t>
      </w:r>
      <w:r w:rsidRPr="00E54DB9">
        <w:rPr>
          <w:b/>
          <w:sz w:val="22"/>
          <w:szCs w:val="22"/>
        </w:rPr>
        <w:t>-</w:t>
      </w:r>
      <w:r w:rsidR="009B4F26">
        <w:rPr>
          <w:b/>
          <w:sz w:val="22"/>
          <w:szCs w:val="22"/>
        </w:rPr>
        <w:t>48</w:t>
      </w:r>
    </w:p>
    <w:p w:rsidRDefault="00281CBB" w:rsidP="00DA764D" w:rsidR="00281CBB">
      <w:pPr>
        <w:jc w:val="right"/>
        <w:rPr>
          <w:b/>
          <w:sz w:val="22"/>
          <w:szCs w:val="22"/>
        </w:rPr>
      </w:pPr>
    </w:p>
    <w:p w:rsidRDefault="002A4E04" w:rsidP="00DA764D" w:rsidR="002A4E04" w:rsidRPr="00E54DB9">
      <w:pPr>
        <w:jc w:val="right"/>
        <w:rPr>
          <w:b/>
          <w:sz w:val="22"/>
          <w:szCs w:val="22"/>
        </w:rPr>
      </w:pPr>
    </w:p>
    <w:p w:rsidRDefault="001B4FE2" w:rsidP="001B4FE2" w:rsidR="001B4FE2" w:rsidRPr="00D45607">
      <w:pPr>
        <w:jc w:val="center"/>
        <w:rPr>
          <w:b/>
          <w:sz w:val="22"/>
          <w:szCs w:val="22"/>
        </w:rPr>
      </w:pPr>
      <w:r w:rsidRPr="00D45607">
        <w:rPr>
          <w:b/>
          <w:sz w:val="22"/>
          <w:szCs w:val="22"/>
        </w:rPr>
        <w:t>U   I M E   R E P U B L I K E   H R V A T S K E</w:t>
      </w:r>
    </w:p>
    <w:p w:rsidRDefault="001B4FE2" w:rsidP="001B4FE2" w:rsidR="001B4FE2" w:rsidRPr="00D45607">
      <w:pPr>
        <w:jc w:val="center"/>
        <w:rPr>
          <w:b/>
          <w:sz w:val="22"/>
          <w:szCs w:val="22"/>
        </w:rPr>
      </w:pPr>
    </w:p>
    <w:p w:rsidRDefault="001B4FE2" w:rsidP="001B4FE2" w:rsidR="001B4FE2" w:rsidRPr="00D45607">
      <w:pPr>
        <w:jc w:val="center"/>
        <w:rPr>
          <w:b/>
          <w:sz w:val="22"/>
          <w:szCs w:val="22"/>
        </w:rPr>
      </w:pPr>
      <w:r w:rsidRPr="00D45607">
        <w:rPr>
          <w:b/>
          <w:sz w:val="22"/>
          <w:szCs w:val="22"/>
        </w:rPr>
        <w:t>R J E Š E N J E</w:t>
      </w:r>
    </w:p>
    <w:p w:rsidRDefault="001B4FE2" w:rsidP="001B4FE2" w:rsidR="001B4FE2" w:rsidRPr="00D45607">
      <w:pPr>
        <w:jc w:val="center"/>
        <w:rPr>
          <w:b/>
          <w:sz w:val="22"/>
          <w:szCs w:val="22"/>
        </w:rPr>
      </w:pPr>
    </w:p>
    <w:p w:rsidRDefault="001B4FE2" w:rsidP="001B4FE2" w:rsidR="001B4FE2" w:rsidRPr="00D45607">
      <w:pPr>
        <w:ind w:firstLine="708"/>
        <w:jc w:val="both"/>
        <w:rPr>
          <w:sz w:val="22"/>
          <w:szCs w:val="22"/>
        </w:rPr>
      </w:pPr>
      <w:r w:rsidRPr="00D45607">
        <w:rPr>
          <w:sz w:val="22"/>
          <w:szCs w:val="22"/>
        </w:rPr>
        <w:t xml:space="preserve">Trgovački sud u Splitu, Stalna služba u Dubrovniku, po stečajnom sucu tog suda Srđanu Gavraniću, kao sucu pojedincu, </w:t>
      </w:r>
      <w:r w:rsidRPr="00A5591B">
        <w:rPr>
          <w:sz w:val="22"/>
          <w:szCs w:val="22"/>
        </w:rPr>
        <w:t xml:space="preserve">u stečajnom postupku nad dužnikom </w:t>
      </w:r>
      <w:r w:rsidR="009B4F26" w:rsidRPr="009B4F26">
        <w:rPr>
          <w:bCs/>
          <w:sz w:val="22"/>
          <w:szCs w:val="22"/>
          <w:lang w:val="en-AU"/>
        </w:rPr>
        <w:t>MONEST društvo s ograničenom odgovornošću za proizvodnju i trgovinu</w:t>
      </w:r>
      <w:r w:rsidR="009B4F26">
        <w:rPr>
          <w:bCs/>
          <w:sz w:val="22"/>
          <w:szCs w:val="22"/>
          <w:lang w:val="en-AU"/>
        </w:rPr>
        <w:t xml:space="preserve"> "u stečaju"</w:t>
      </w:r>
      <w:r w:rsidR="009B4F26" w:rsidRPr="009B4F26">
        <w:rPr>
          <w:bCs/>
          <w:sz w:val="22"/>
          <w:szCs w:val="22"/>
          <w:lang w:val="en-AU"/>
        </w:rPr>
        <w:t>, Split, Dubrovačka 53, MBS: 060197959, OIB: 66499861290,</w:t>
      </w:r>
      <w:r w:rsidR="009B4F26" w:rsidRPr="009B4F26">
        <w:rPr>
          <w:sz w:val="22"/>
          <w:szCs w:val="22"/>
          <w:lang w:val="en-AU"/>
        </w:rPr>
        <w:t xml:space="preserve"> </w:t>
      </w:r>
      <w:r w:rsidR="009B4F26" w:rsidRPr="009B4F26">
        <w:rPr>
          <w:bCs/>
          <w:sz w:val="22"/>
          <w:szCs w:val="22"/>
        </w:rPr>
        <w:t>zastupano po stečajnom upravitelju Adi Rajković iz Splita,</w:t>
      </w:r>
      <w:r w:rsidRPr="00D45607">
        <w:rPr>
          <w:sz w:val="22"/>
          <w:szCs w:val="22"/>
        </w:rPr>
        <w:t xml:space="preserve">, </w:t>
      </w:r>
      <w:r>
        <w:rPr>
          <w:sz w:val="22"/>
          <w:szCs w:val="22"/>
        </w:rPr>
        <w:t xml:space="preserve">izvan ročišta, </w:t>
      </w:r>
      <w:r w:rsidRPr="00D45607">
        <w:rPr>
          <w:sz w:val="22"/>
          <w:szCs w:val="22"/>
        </w:rPr>
        <w:t xml:space="preserve">dana </w:t>
      </w:r>
      <w:r w:rsidR="009B4F26">
        <w:rPr>
          <w:sz w:val="22"/>
          <w:szCs w:val="22"/>
        </w:rPr>
        <w:t>6</w:t>
      </w:r>
      <w:r>
        <w:rPr>
          <w:sz w:val="22"/>
          <w:szCs w:val="22"/>
        </w:rPr>
        <w:t xml:space="preserve">. </w:t>
      </w:r>
      <w:r w:rsidR="009B4F26">
        <w:rPr>
          <w:sz w:val="22"/>
          <w:szCs w:val="22"/>
        </w:rPr>
        <w:t>studenog</w:t>
      </w:r>
      <w:r w:rsidR="00CB4292">
        <w:rPr>
          <w:sz w:val="22"/>
          <w:szCs w:val="22"/>
        </w:rPr>
        <w:t xml:space="preserve"> 2017</w:t>
      </w:r>
      <w:r w:rsidRPr="00D45607">
        <w:rPr>
          <w:sz w:val="22"/>
          <w:szCs w:val="22"/>
        </w:rPr>
        <w:t>. godine</w:t>
      </w:r>
    </w:p>
    <w:p w:rsidRDefault="001B4FE2" w:rsidP="001B4FE2" w:rsidR="001B4FE2" w:rsidRPr="00D45607">
      <w:pPr>
        <w:jc w:val="both"/>
        <w:rPr>
          <w:sz w:val="22"/>
          <w:szCs w:val="22"/>
        </w:rPr>
      </w:pPr>
    </w:p>
    <w:p w:rsidRDefault="001B4FE2" w:rsidP="001B4FE2" w:rsidR="001B4FE2" w:rsidRPr="00D45607">
      <w:pPr>
        <w:jc w:val="center"/>
        <w:rPr>
          <w:b/>
          <w:sz w:val="22"/>
          <w:szCs w:val="22"/>
        </w:rPr>
      </w:pPr>
      <w:r w:rsidRPr="00D45607">
        <w:rPr>
          <w:b/>
          <w:sz w:val="22"/>
          <w:szCs w:val="22"/>
        </w:rPr>
        <w:t>r i j e š i o    j e</w:t>
      </w:r>
    </w:p>
    <w:p w:rsidRDefault="001B4FE2" w:rsidP="001B4FE2" w:rsidR="001B4FE2" w:rsidRPr="00D45607">
      <w:pPr>
        <w:jc w:val="center"/>
        <w:rPr>
          <w:b/>
          <w:sz w:val="22"/>
          <w:szCs w:val="22"/>
        </w:rPr>
      </w:pPr>
    </w:p>
    <w:p w:rsidRDefault="001B4FE2" w:rsidP="001B4FE2" w:rsidR="001B4FE2" w:rsidRPr="00F34114">
      <w:pPr>
        <w:jc w:val="both"/>
        <w:rPr>
          <w:sz w:val="22"/>
          <w:szCs w:val="22"/>
        </w:rPr>
      </w:pPr>
      <w:r w:rsidRPr="00F34114">
        <w:rPr>
          <w:b/>
          <w:sz w:val="22"/>
          <w:szCs w:val="22"/>
        </w:rPr>
        <w:t>I.</w:t>
      </w:r>
      <w:r w:rsidRPr="00F34114">
        <w:rPr>
          <w:b/>
          <w:sz w:val="22"/>
          <w:szCs w:val="22"/>
        </w:rPr>
        <w:tab/>
      </w:r>
      <w:r w:rsidRPr="00F34114">
        <w:rPr>
          <w:sz w:val="22"/>
          <w:szCs w:val="22"/>
        </w:rPr>
        <w:t>Poziv</w:t>
      </w:r>
      <w:r w:rsidR="009676D4">
        <w:rPr>
          <w:sz w:val="22"/>
          <w:szCs w:val="22"/>
        </w:rPr>
        <w:t>aju se vjerovnici stečajne mase</w:t>
      </w:r>
      <w:r w:rsidRPr="00F34114">
        <w:rPr>
          <w:sz w:val="22"/>
          <w:szCs w:val="22"/>
        </w:rPr>
        <w:t xml:space="preserve"> </w:t>
      </w:r>
      <w:r w:rsidR="009B4F26">
        <w:rPr>
          <w:sz w:val="22"/>
          <w:szCs w:val="22"/>
        </w:rPr>
        <w:t xml:space="preserve">is tečajni upravitelj </w:t>
      </w:r>
      <w:r w:rsidRPr="00F34114">
        <w:rPr>
          <w:sz w:val="22"/>
          <w:szCs w:val="22"/>
        </w:rPr>
        <w:t>u roku od 15 dana očitovati se o prijedlogu stečajnog upravitelja za obustavu i zaključenje stečajnog postupka u smislu čl. 293. Stečajnog zakona (NN 71/15, dalje u tekstu SZ) zbog toga što stečajna masa nije dostatna ni za pokriće troškova stečajnog postupka.</w:t>
      </w:r>
    </w:p>
    <w:p w:rsidRDefault="001B4FE2" w:rsidP="001B4FE2" w:rsidR="001B4FE2" w:rsidRPr="00F34114">
      <w:pPr>
        <w:jc w:val="both"/>
        <w:rPr>
          <w:b/>
          <w:sz w:val="22"/>
          <w:szCs w:val="22"/>
        </w:rPr>
      </w:pPr>
    </w:p>
    <w:p w:rsidRDefault="001B4FE2" w:rsidP="001B4FE2" w:rsidR="001B4FE2" w:rsidRPr="00F34114">
      <w:pPr>
        <w:jc w:val="both"/>
        <w:rPr>
          <w:sz w:val="22"/>
          <w:szCs w:val="22"/>
        </w:rPr>
      </w:pPr>
      <w:r w:rsidRPr="00F34114">
        <w:rPr>
          <w:b/>
          <w:sz w:val="22"/>
          <w:szCs w:val="22"/>
        </w:rPr>
        <w:t>II.</w:t>
      </w:r>
      <w:r w:rsidRPr="00F34114">
        <w:rPr>
          <w:b/>
          <w:sz w:val="22"/>
          <w:szCs w:val="22"/>
        </w:rPr>
        <w:tab/>
      </w:r>
      <w:r w:rsidRPr="00F34114">
        <w:rPr>
          <w:sz w:val="22"/>
          <w:szCs w:val="22"/>
        </w:rPr>
        <w:t>Stečajni postupak se neće obustaviti i zaključiti ako vjerovnici koji se protive obustavi postupka solidarno predujme dostatan iznos novca za namirenje troškova postupka u iznosu i roku koji odredi sud posebnim rješenjem.</w:t>
      </w:r>
    </w:p>
    <w:p w:rsidRDefault="001B4FE2" w:rsidP="001B4FE2" w:rsidR="001B4FE2">
      <w:pPr>
        <w:jc w:val="both"/>
        <w:rPr>
          <w:sz w:val="22"/>
          <w:szCs w:val="22"/>
        </w:rPr>
      </w:pPr>
    </w:p>
    <w:p w:rsidRDefault="001B4FE2" w:rsidP="001B4FE2" w:rsidR="001B4FE2" w:rsidRPr="0026483B">
      <w:pPr>
        <w:jc w:val="both"/>
        <w:rPr>
          <w:sz w:val="22"/>
          <w:szCs w:val="22"/>
        </w:rPr>
      </w:pPr>
    </w:p>
    <w:p w:rsidRDefault="001B4FE2" w:rsidP="001B4FE2" w:rsidR="001B4FE2" w:rsidRPr="0026483B">
      <w:pPr>
        <w:jc w:val="center"/>
        <w:rPr>
          <w:b/>
          <w:sz w:val="22"/>
          <w:szCs w:val="22"/>
        </w:rPr>
      </w:pPr>
      <w:r w:rsidRPr="0026483B">
        <w:rPr>
          <w:b/>
          <w:sz w:val="22"/>
          <w:szCs w:val="22"/>
        </w:rPr>
        <w:t>Obrazloženje</w:t>
      </w:r>
    </w:p>
    <w:p w:rsidRDefault="001B4FE2" w:rsidP="001B4FE2" w:rsidR="001B4FE2" w:rsidRPr="0026483B">
      <w:pPr>
        <w:jc w:val="center"/>
        <w:rPr>
          <w:b/>
          <w:sz w:val="22"/>
          <w:szCs w:val="22"/>
        </w:rPr>
      </w:pPr>
    </w:p>
    <w:p w:rsidRDefault="001B4FE2" w:rsidP="00CB4292" w:rsidR="00CB4292" w:rsidRPr="00CB4292">
      <w:pPr>
        <w:jc w:val="both"/>
        <w:rPr>
          <w:sz w:val="22"/>
          <w:szCs w:val="22"/>
        </w:rPr>
      </w:pPr>
      <w:r w:rsidRPr="0026483B">
        <w:rPr>
          <w:sz w:val="22"/>
          <w:szCs w:val="22"/>
        </w:rPr>
        <w:tab/>
      </w:r>
      <w:r w:rsidR="00CB4292" w:rsidRPr="00CB4292">
        <w:rPr>
          <w:sz w:val="22"/>
          <w:szCs w:val="22"/>
        </w:rPr>
        <w:t>Rješenjem Trgovačkog suda u Splitu, Stalne službe u Dubrovniku posl. br. 6-</w:t>
      </w:r>
      <w:r w:rsidR="009B4F26" w:rsidRPr="009B4F26">
        <w:rPr>
          <w:sz w:val="22"/>
          <w:szCs w:val="22"/>
        </w:rPr>
        <w:t xml:space="preserve"> St.1039/2016-17 od 20. srpnja 2017. godine </w:t>
      </w:r>
      <w:r w:rsidR="00CB4292" w:rsidRPr="00CB4292">
        <w:rPr>
          <w:sz w:val="22"/>
          <w:szCs w:val="22"/>
        </w:rPr>
        <w:t>otvoren je stečajni postupak nad dužnikom</w:t>
      </w:r>
      <w:r w:rsidR="00783769">
        <w:rPr>
          <w:sz w:val="22"/>
          <w:szCs w:val="22"/>
        </w:rPr>
        <w:t xml:space="preserve"> </w:t>
      </w:r>
      <w:r w:rsidR="009B4F26">
        <w:rPr>
          <w:sz w:val="22"/>
          <w:szCs w:val="22"/>
        </w:rPr>
        <w:t xml:space="preserve">MONEST </w:t>
      </w:r>
      <w:r w:rsidR="00783769">
        <w:rPr>
          <w:sz w:val="22"/>
          <w:szCs w:val="22"/>
          <w:lang w:val="en-AU"/>
        </w:rPr>
        <w:t>d.o.o.</w:t>
      </w:r>
      <w:r w:rsidR="00783769" w:rsidRPr="00783769">
        <w:rPr>
          <w:sz w:val="22"/>
          <w:szCs w:val="22"/>
          <w:lang w:val="en-AU"/>
        </w:rPr>
        <w:t xml:space="preserve">, </w:t>
      </w:r>
      <w:r w:rsidR="009B4F26">
        <w:rPr>
          <w:sz w:val="22"/>
          <w:szCs w:val="22"/>
          <w:lang w:val="en-AU"/>
        </w:rPr>
        <w:t>Split</w:t>
      </w:r>
      <w:r w:rsidR="00CB4292" w:rsidRPr="00CB4292">
        <w:rPr>
          <w:sz w:val="22"/>
          <w:szCs w:val="22"/>
        </w:rPr>
        <w:t xml:space="preserve">. </w:t>
      </w:r>
    </w:p>
    <w:p w:rsidRDefault="001B4FE2" w:rsidP="001B4FE2" w:rsidR="001B4FE2" w:rsidRPr="00A63826">
      <w:pPr>
        <w:jc w:val="both"/>
        <w:rPr>
          <w:sz w:val="16"/>
          <w:szCs w:val="16"/>
        </w:rPr>
      </w:pPr>
    </w:p>
    <w:p w:rsidRDefault="001B4FE2" w:rsidP="009B4F26" w:rsidR="009B4F26">
      <w:pPr>
        <w:ind w:firstLine="708"/>
        <w:jc w:val="both"/>
        <w:rPr>
          <w:sz w:val="22"/>
          <w:szCs w:val="22"/>
        </w:rPr>
      </w:pPr>
      <w:r w:rsidRPr="0026483B">
        <w:rPr>
          <w:sz w:val="22"/>
          <w:szCs w:val="22"/>
        </w:rPr>
        <w:t xml:space="preserve">Prema </w:t>
      </w:r>
      <w:r w:rsidR="00783769">
        <w:rPr>
          <w:sz w:val="22"/>
          <w:szCs w:val="22"/>
        </w:rPr>
        <w:t xml:space="preserve">prijedlogu </w:t>
      </w:r>
      <w:r w:rsidRPr="0026483B">
        <w:rPr>
          <w:sz w:val="22"/>
          <w:szCs w:val="22"/>
        </w:rPr>
        <w:t>izvješću stečajn</w:t>
      </w:r>
      <w:r>
        <w:rPr>
          <w:sz w:val="22"/>
          <w:szCs w:val="22"/>
        </w:rPr>
        <w:t>og</w:t>
      </w:r>
      <w:r w:rsidRPr="0026483B">
        <w:rPr>
          <w:sz w:val="22"/>
          <w:szCs w:val="22"/>
        </w:rPr>
        <w:t xml:space="preserve"> upravitelj</w:t>
      </w:r>
      <w:r>
        <w:rPr>
          <w:sz w:val="22"/>
          <w:szCs w:val="22"/>
        </w:rPr>
        <w:t>a</w:t>
      </w:r>
      <w:r w:rsidR="00C97F8B">
        <w:rPr>
          <w:sz w:val="22"/>
          <w:szCs w:val="22"/>
        </w:rPr>
        <w:t xml:space="preserve"> </w:t>
      </w:r>
      <w:r w:rsidR="009B4F26">
        <w:rPr>
          <w:sz w:val="22"/>
          <w:szCs w:val="22"/>
        </w:rPr>
        <w:t xml:space="preserve">na izvještajnom ročištu </w:t>
      </w:r>
      <w:r w:rsidR="00783769" w:rsidRPr="00783769">
        <w:rPr>
          <w:sz w:val="22"/>
          <w:szCs w:val="22"/>
        </w:rPr>
        <w:t xml:space="preserve">(list spisa </w:t>
      </w:r>
      <w:r w:rsidR="009B4F26">
        <w:rPr>
          <w:sz w:val="22"/>
          <w:szCs w:val="22"/>
        </w:rPr>
        <w:t>104</w:t>
      </w:r>
      <w:r w:rsidR="00783769" w:rsidRPr="00783769">
        <w:rPr>
          <w:sz w:val="22"/>
          <w:szCs w:val="22"/>
        </w:rPr>
        <w:t>)</w:t>
      </w:r>
      <w:r w:rsidR="009B4F26">
        <w:rPr>
          <w:sz w:val="22"/>
          <w:szCs w:val="22"/>
        </w:rPr>
        <w:t xml:space="preserve"> </w:t>
      </w:r>
      <w:r w:rsidRPr="0026483B">
        <w:rPr>
          <w:sz w:val="22"/>
          <w:szCs w:val="22"/>
        </w:rPr>
        <w:t>proizlazi da</w:t>
      </w:r>
      <w:r>
        <w:rPr>
          <w:sz w:val="22"/>
          <w:szCs w:val="22"/>
        </w:rPr>
        <w:t xml:space="preserve"> </w:t>
      </w:r>
      <w:r w:rsidR="00C97F8B">
        <w:rPr>
          <w:sz w:val="22"/>
          <w:szCs w:val="22"/>
        </w:rPr>
        <w:t xml:space="preserve">dužnik </w:t>
      </w:r>
      <w:r w:rsidR="00AF6D5F">
        <w:rPr>
          <w:sz w:val="22"/>
          <w:szCs w:val="22"/>
        </w:rPr>
        <w:t xml:space="preserve">u ovom trenutku </w:t>
      </w:r>
      <w:r w:rsidR="00C97F8B">
        <w:rPr>
          <w:sz w:val="22"/>
          <w:szCs w:val="22"/>
        </w:rPr>
        <w:t xml:space="preserve">nema imovine </w:t>
      </w:r>
      <w:r>
        <w:rPr>
          <w:sz w:val="22"/>
          <w:szCs w:val="22"/>
        </w:rPr>
        <w:t>koja ulazi u stečajnu masu</w:t>
      </w:r>
      <w:r w:rsidR="00AF6D5F">
        <w:rPr>
          <w:sz w:val="22"/>
          <w:szCs w:val="22"/>
        </w:rPr>
        <w:t>,</w:t>
      </w:r>
      <w:r>
        <w:rPr>
          <w:sz w:val="22"/>
          <w:szCs w:val="22"/>
        </w:rPr>
        <w:t xml:space="preserve"> </w:t>
      </w:r>
      <w:r w:rsidR="001F2BC2">
        <w:rPr>
          <w:sz w:val="22"/>
          <w:szCs w:val="22"/>
        </w:rPr>
        <w:t xml:space="preserve">pa </w:t>
      </w:r>
      <w:r w:rsidR="00AF6D5F">
        <w:rPr>
          <w:sz w:val="22"/>
          <w:szCs w:val="22"/>
        </w:rPr>
        <w:t xml:space="preserve">tako </w:t>
      </w:r>
      <w:r w:rsidR="001F2BC2">
        <w:rPr>
          <w:sz w:val="22"/>
          <w:szCs w:val="22"/>
        </w:rPr>
        <w:t xml:space="preserve">nema imovine </w:t>
      </w:r>
      <w:r>
        <w:rPr>
          <w:sz w:val="22"/>
          <w:szCs w:val="22"/>
        </w:rPr>
        <w:t xml:space="preserve">za pokriće troškova stečajnog postupka, </w:t>
      </w:r>
      <w:r w:rsidR="00AF6D5F">
        <w:rPr>
          <w:sz w:val="22"/>
          <w:szCs w:val="22"/>
        </w:rPr>
        <w:t>te</w:t>
      </w:r>
      <w:r w:rsidRPr="008E08B3">
        <w:rPr>
          <w:sz w:val="22"/>
          <w:szCs w:val="22"/>
        </w:rPr>
        <w:t xml:space="preserve"> je stečajni upravitelj predložio sukladno čl. 2</w:t>
      </w:r>
      <w:r>
        <w:rPr>
          <w:sz w:val="22"/>
          <w:szCs w:val="22"/>
        </w:rPr>
        <w:t>93</w:t>
      </w:r>
      <w:r w:rsidRPr="008E08B3">
        <w:rPr>
          <w:sz w:val="22"/>
          <w:szCs w:val="22"/>
        </w:rPr>
        <w:t xml:space="preserve">. </w:t>
      </w:r>
      <w:r w:rsidR="009B4F26" w:rsidRPr="009B4F26">
        <w:rPr>
          <w:sz w:val="22"/>
          <w:szCs w:val="22"/>
        </w:rPr>
        <w:t>Stečajnog zakona (NN 71/15, 104/17, dalje u tekstu SZ)</w:t>
      </w:r>
      <w:r>
        <w:rPr>
          <w:sz w:val="22"/>
          <w:szCs w:val="22"/>
        </w:rPr>
        <w:t xml:space="preserve"> </w:t>
      </w:r>
      <w:r w:rsidRPr="0026483B">
        <w:rPr>
          <w:sz w:val="22"/>
          <w:szCs w:val="22"/>
        </w:rPr>
        <w:t>obustaviti i zaključiti ovaj stečajni postupak.</w:t>
      </w:r>
      <w:r w:rsidR="009B4F26" w:rsidRPr="009B4F26">
        <w:rPr>
          <w:sz w:val="22"/>
          <w:szCs w:val="22"/>
        </w:rPr>
        <w:t xml:space="preserve"> </w:t>
      </w:r>
    </w:p>
    <w:p w:rsidRDefault="009B4F26" w:rsidP="009B4F26" w:rsidR="009B4F26">
      <w:pPr>
        <w:ind w:firstLine="708"/>
        <w:jc w:val="both"/>
        <w:rPr>
          <w:sz w:val="22"/>
          <w:szCs w:val="22"/>
        </w:rPr>
      </w:pPr>
    </w:p>
    <w:p w:rsidRDefault="009B4F26" w:rsidP="009B4F26" w:rsidR="009B4F26">
      <w:pPr>
        <w:ind w:firstLine="708"/>
        <w:jc w:val="both"/>
        <w:rPr>
          <w:sz w:val="22"/>
          <w:szCs w:val="22"/>
        </w:rPr>
      </w:pPr>
      <w:r>
        <w:rPr>
          <w:sz w:val="22"/>
          <w:szCs w:val="22"/>
        </w:rPr>
        <w:t>Prema predračunu troškova s</w:t>
      </w:r>
      <w:r w:rsidRPr="008E760F">
        <w:rPr>
          <w:sz w:val="22"/>
          <w:szCs w:val="22"/>
        </w:rPr>
        <w:t>tečajn</w:t>
      </w:r>
      <w:r>
        <w:rPr>
          <w:sz w:val="22"/>
          <w:szCs w:val="22"/>
        </w:rPr>
        <w:t>og</w:t>
      </w:r>
      <w:r w:rsidRPr="008E760F">
        <w:rPr>
          <w:sz w:val="22"/>
          <w:szCs w:val="22"/>
        </w:rPr>
        <w:t xml:space="preserve"> upravitelj</w:t>
      </w:r>
      <w:r>
        <w:rPr>
          <w:sz w:val="22"/>
          <w:szCs w:val="22"/>
        </w:rPr>
        <w:t>a (list spisa 100)</w:t>
      </w:r>
      <w:r w:rsidRPr="008E760F">
        <w:rPr>
          <w:sz w:val="22"/>
          <w:szCs w:val="22"/>
        </w:rPr>
        <w:t xml:space="preserve"> </w:t>
      </w:r>
      <w:r w:rsidRPr="00DE4873">
        <w:rPr>
          <w:sz w:val="22"/>
          <w:szCs w:val="22"/>
        </w:rPr>
        <w:t xml:space="preserve">troškovi stečajnog postupka se odnose </w:t>
      </w:r>
      <w:r>
        <w:rPr>
          <w:sz w:val="22"/>
          <w:szCs w:val="22"/>
        </w:rPr>
        <w:t>na troškove knjigovodstva 6.000,00 kuna, troškove platnog prometa, otvaranja i zatvaranja računa 600,00 kuna, troškove izrade pečata, uredskog materijala, poštarine i sl. 500,00 kuna, trošak plaće radnika nakon otvaranja stečajnog postupka 10.000,00 kuna, troškove arhiviranja 2.000,00 kuna, trošak sudske pristojbe 2.000,00 kuna, trošak oglašavanja 1.000,00 kuna, trošak nagrade stečajnog upravitelja 10.000,00 kuna ili ukupno 32.300,00 kuna.</w:t>
      </w:r>
    </w:p>
    <w:p w:rsidRDefault="009B4F26" w:rsidP="00DE4873" w:rsidR="009B4F26">
      <w:pPr>
        <w:ind w:firstLine="708"/>
        <w:jc w:val="both"/>
        <w:rPr>
          <w:sz w:val="22"/>
          <w:szCs w:val="22"/>
        </w:rPr>
      </w:pPr>
    </w:p>
    <w:p w:rsidRDefault="00DE4873" w:rsidP="00DE4873" w:rsidR="00E0468E">
      <w:pPr>
        <w:ind w:firstLine="708"/>
        <w:jc w:val="both"/>
        <w:rPr>
          <w:sz w:val="22"/>
          <w:szCs w:val="22"/>
        </w:rPr>
      </w:pPr>
      <w:r w:rsidRPr="00DE4873">
        <w:rPr>
          <w:sz w:val="22"/>
          <w:szCs w:val="22"/>
        </w:rPr>
        <w:t xml:space="preserve">Sukladno čl. 293. SZ i prijedlogu stečajnog upravitelja sud je sazvao skupštinu vjerovnika radi očitovanja o prijedlogu stečajnog upravitelja za obustavom i zaključenjem stečajnog postupka zbog toga što imovina nije dostatna za namirenje troškova postupka. </w:t>
      </w:r>
    </w:p>
    <w:p w:rsidRDefault="001B4FE2" w:rsidP="001B4FE2" w:rsidR="001B4FE2" w:rsidRPr="00D92628">
      <w:pPr>
        <w:ind w:firstLine="708"/>
        <w:jc w:val="both"/>
        <w:rPr>
          <w:sz w:val="22"/>
          <w:szCs w:val="22"/>
        </w:rPr>
      </w:pPr>
    </w:p>
    <w:p w:rsidRDefault="001B4FE2" w:rsidP="001B4FE2" w:rsidR="001B4FE2">
      <w:pPr>
        <w:ind w:firstLine="708"/>
        <w:jc w:val="both"/>
        <w:rPr>
          <w:sz w:val="22"/>
          <w:szCs w:val="22"/>
        </w:rPr>
      </w:pPr>
      <w:r w:rsidRPr="003B2E40">
        <w:rPr>
          <w:sz w:val="22"/>
          <w:szCs w:val="22"/>
        </w:rPr>
        <w:lastRenderedPageBreak/>
        <w:t xml:space="preserve">U smislu čl. </w:t>
      </w:r>
      <w:r>
        <w:rPr>
          <w:sz w:val="22"/>
          <w:szCs w:val="22"/>
        </w:rPr>
        <w:t xml:space="preserve">293. st. 2. </w:t>
      </w:r>
      <w:r w:rsidRPr="003B2E40">
        <w:rPr>
          <w:sz w:val="22"/>
          <w:szCs w:val="22"/>
        </w:rPr>
        <w:t xml:space="preserve">Stečajnog zakona (NN 71/15, dalje u tekstu: SZ), </w:t>
      </w:r>
      <w:r>
        <w:rPr>
          <w:sz w:val="22"/>
          <w:szCs w:val="22"/>
        </w:rPr>
        <w:t xml:space="preserve">prije donošenja rješenja o obustavi i zaključenju stečajnog postupka zbog nedostatnosti mase za namirenje troškova stečajnog postupka, sud će pozvati </w:t>
      </w:r>
      <w:r w:rsidRPr="006013CD">
        <w:rPr>
          <w:sz w:val="22"/>
          <w:szCs w:val="22"/>
        </w:rPr>
        <w:t>vjerovni</w:t>
      </w:r>
      <w:r>
        <w:rPr>
          <w:sz w:val="22"/>
          <w:szCs w:val="22"/>
        </w:rPr>
        <w:t>ke</w:t>
      </w:r>
      <w:r w:rsidRPr="006013CD">
        <w:rPr>
          <w:sz w:val="22"/>
          <w:szCs w:val="22"/>
        </w:rPr>
        <w:t xml:space="preserve"> stečajne mase, stečajn</w:t>
      </w:r>
      <w:r>
        <w:rPr>
          <w:sz w:val="22"/>
          <w:szCs w:val="22"/>
        </w:rPr>
        <w:t>og</w:t>
      </w:r>
      <w:r w:rsidRPr="006013CD">
        <w:rPr>
          <w:sz w:val="22"/>
          <w:szCs w:val="22"/>
        </w:rPr>
        <w:t xml:space="preserve"> upravitelj</w:t>
      </w:r>
      <w:r>
        <w:rPr>
          <w:sz w:val="22"/>
          <w:szCs w:val="22"/>
        </w:rPr>
        <w:t>a</w:t>
      </w:r>
      <w:r w:rsidRPr="006013CD">
        <w:rPr>
          <w:sz w:val="22"/>
          <w:szCs w:val="22"/>
        </w:rPr>
        <w:t xml:space="preserve"> i skupštin</w:t>
      </w:r>
      <w:r>
        <w:rPr>
          <w:sz w:val="22"/>
          <w:szCs w:val="22"/>
        </w:rPr>
        <w:t>u</w:t>
      </w:r>
      <w:r w:rsidRPr="006013CD">
        <w:rPr>
          <w:sz w:val="22"/>
          <w:szCs w:val="22"/>
        </w:rPr>
        <w:t xml:space="preserve"> vjerovnika očitovati se o prijedlogu stečajnog upravitelja za obustavu i zaključenje stečajnog postupka</w:t>
      </w:r>
      <w:r w:rsidR="00587515">
        <w:rPr>
          <w:sz w:val="22"/>
          <w:szCs w:val="22"/>
        </w:rPr>
        <w:t>. Poziv će se objaviti</w:t>
      </w:r>
      <w:r>
        <w:rPr>
          <w:sz w:val="22"/>
          <w:szCs w:val="22"/>
        </w:rPr>
        <w:t xml:space="preserve"> na mrežnoj stranici e Oglasna ploča. </w:t>
      </w:r>
      <w:r w:rsidRPr="006013CD">
        <w:rPr>
          <w:sz w:val="22"/>
          <w:szCs w:val="22"/>
        </w:rPr>
        <w:t>Stečajni postupak se neće obustaviti i zaključiti ako vjerovnici koji se protive obustavi postupka solidarno predujme dostatan iznos novca za namirenje troškova postupka u iznosu i roku koji odredi sud posebnim rješenjem</w:t>
      </w:r>
      <w:r>
        <w:rPr>
          <w:sz w:val="22"/>
          <w:szCs w:val="22"/>
        </w:rPr>
        <w:t xml:space="preserve"> (čl. 293. st. 3. SZ).</w:t>
      </w:r>
    </w:p>
    <w:p w:rsidRDefault="001B4FE2" w:rsidP="001B4FE2" w:rsidR="001B4FE2">
      <w:pPr>
        <w:ind w:firstLine="708"/>
        <w:jc w:val="both"/>
        <w:rPr>
          <w:sz w:val="22"/>
          <w:szCs w:val="22"/>
        </w:rPr>
      </w:pPr>
    </w:p>
    <w:p w:rsidRDefault="001B4FE2" w:rsidP="001B4FE2" w:rsidR="001B4FE2" w:rsidRPr="00D87A02">
      <w:pPr>
        <w:ind w:firstLine="708"/>
        <w:jc w:val="both"/>
        <w:rPr>
          <w:sz w:val="22"/>
          <w:szCs w:val="22"/>
        </w:rPr>
      </w:pPr>
      <w:r w:rsidRPr="00D87A02">
        <w:rPr>
          <w:sz w:val="22"/>
          <w:szCs w:val="22"/>
        </w:rPr>
        <w:t xml:space="preserve">Slijedom iznesenog, na temelju </w:t>
      </w:r>
      <w:r>
        <w:rPr>
          <w:sz w:val="22"/>
          <w:szCs w:val="22"/>
        </w:rPr>
        <w:t>spomenutih propisa,</w:t>
      </w:r>
      <w:r w:rsidRPr="00D87A02">
        <w:rPr>
          <w:sz w:val="22"/>
          <w:szCs w:val="22"/>
        </w:rPr>
        <w:t xml:space="preserve"> odlučeno je kao u izreci rješenja. </w:t>
      </w:r>
    </w:p>
    <w:p w:rsidRDefault="001B4FE2" w:rsidP="001B4FE2" w:rsidR="001B4FE2" w:rsidRPr="00B7666D">
      <w:pPr>
        <w:jc w:val="both"/>
        <w:rPr>
          <w:sz w:val="16"/>
          <w:szCs w:val="16"/>
        </w:rPr>
      </w:pPr>
    </w:p>
    <w:p w:rsidRDefault="001B4FE2" w:rsidP="001B4FE2" w:rsidR="001B4FE2" w:rsidRPr="00D04C32">
      <w:pPr>
        <w:jc w:val="center"/>
        <w:rPr>
          <w:b/>
          <w:sz w:val="22"/>
          <w:szCs w:val="22"/>
        </w:rPr>
      </w:pPr>
      <w:r w:rsidRPr="00D04C32">
        <w:rPr>
          <w:b/>
          <w:sz w:val="22"/>
          <w:szCs w:val="22"/>
        </w:rPr>
        <w:t xml:space="preserve">U Dubrovniku, dana </w:t>
      </w:r>
      <w:r w:rsidR="009B4F26">
        <w:rPr>
          <w:b/>
          <w:sz w:val="22"/>
          <w:szCs w:val="22"/>
        </w:rPr>
        <w:t>6</w:t>
      </w:r>
      <w:r>
        <w:rPr>
          <w:b/>
          <w:sz w:val="22"/>
          <w:szCs w:val="22"/>
        </w:rPr>
        <w:t xml:space="preserve">. </w:t>
      </w:r>
      <w:r w:rsidR="009B4F26">
        <w:rPr>
          <w:b/>
          <w:sz w:val="22"/>
          <w:szCs w:val="22"/>
        </w:rPr>
        <w:t>studenog</w:t>
      </w:r>
      <w:r w:rsidRPr="00A0277E">
        <w:rPr>
          <w:b/>
          <w:sz w:val="22"/>
          <w:szCs w:val="22"/>
        </w:rPr>
        <w:t xml:space="preserve"> 201</w:t>
      </w:r>
      <w:r w:rsidR="00781049">
        <w:rPr>
          <w:b/>
          <w:sz w:val="22"/>
          <w:szCs w:val="22"/>
        </w:rPr>
        <w:t>7</w:t>
      </w:r>
      <w:r w:rsidRPr="00A0277E">
        <w:rPr>
          <w:b/>
          <w:sz w:val="22"/>
          <w:szCs w:val="22"/>
        </w:rPr>
        <w:t>. godine</w:t>
      </w:r>
    </w:p>
    <w:p w:rsidRDefault="001B4FE2" w:rsidP="001B4FE2" w:rsidR="001B4FE2" w:rsidRPr="00D04C32">
      <w:pPr>
        <w:jc w:val="both"/>
        <w:rPr>
          <w:sz w:val="22"/>
          <w:szCs w:val="22"/>
        </w:rPr>
      </w:pPr>
    </w:p>
    <w:p w:rsidRDefault="001B4FE2" w:rsidP="001B4FE2" w:rsidR="001B4FE2"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1B4FE2" w:rsidP="001B4FE2" w:rsidR="001B4FE2" w:rsidRPr="00B7666D">
      <w:pPr>
        <w:jc w:val="both"/>
        <w:rPr>
          <w:b/>
          <w:sz w:val="16"/>
          <w:szCs w:val="16"/>
        </w:rPr>
      </w:pPr>
    </w:p>
    <w:p w:rsidRDefault="001B4FE2" w:rsidP="001B4FE2" w:rsidR="001B4FE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D04C32">
        <w:rPr>
          <w:b/>
          <w:sz w:val="22"/>
          <w:szCs w:val="22"/>
        </w:rPr>
        <w:t>Srđan Gavranić</w:t>
      </w:r>
    </w:p>
    <w:p w:rsidRDefault="001B4FE2" w:rsidP="001B4FE2" w:rsidR="001B4FE2">
      <w:pPr>
        <w:jc w:val="both"/>
        <w:rPr>
          <w:b/>
          <w:sz w:val="22"/>
          <w:szCs w:val="22"/>
        </w:rPr>
      </w:pPr>
    </w:p>
    <w:p w:rsidRDefault="001B4FE2" w:rsidP="001B4FE2" w:rsidR="001B4FE2">
      <w:pPr>
        <w:jc w:val="both"/>
        <w:rPr>
          <w:b/>
          <w:sz w:val="22"/>
          <w:szCs w:val="22"/>
        </w:rPr>
      </w:pPr>
    </w:p>
    <w:p w:rsidRDefault="001B4FE2" w:rsidP="001B4FE2" w:rsidR="001B4FE2" w:rsidRPr="00D04C32">
      <w:pPr>
        <w:jc w:val="both"/>
        <w:rPr>
          <w:b/>
          <w:sz w:val="22"/>
          <w:szCs w:val="22"/>
        </w:rPr>
      </w:pPr>
    </w:p>
    <w:p w:rsidRDefault="001B4FE2" w:rsidP="001B4FE2" w:rsidR="001B4FE2">
      <w:pPr>
        <w:jc w:val="both"/>
        <w:rPr>
          <w:b/>
          <w:sz w:val="22"/>
          <w:szCs w:val="22"/>
        </w:rPr>
      </w:pPr>
    </w:p>
    <w:p w:rsidRDefault="001B4FE2" w:rsidP="001B4FE2" w:rsidR="001B4FE2" w:rsidRPr="00D04C32">
      <w:pPr>
        <w:jc w:val="both"/>
        <w:rPr>
          <w:b/>
          <w:sz w:val="22"/>
          <w:szCs w:val="22"/>
        </w:rPr>
      </w:pPr>
      <w:r w:rsidRPr="00D04C32">
        <w:rPr>
          <w:b/>
          <w:sz w:val="22"/>
          <w:szCs w:val="22"/>
        </w:rPr>
        <w:t>POUKA O PRAVNOM LIJEKU</w:t>
      </w:r>
    </w:p>
    <w:p w:rsidRDefault="009B4F26" w:rsidP="009B4F26" w:rsidR="009B4F26" w:rsidRPr="009B4F26">
      <w:pPr>
        <w:jc w:val="both"/>
        <w:rPr>
          <w:sz w:val="22"/>
          <w:szCs w:val="22"/>
        </w:rPr>
      </w:pPr>
      <w:r w:rsidRPr="009B4F2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B4FE2" w:rsidP="001B4FE2" w:rsidR="001B4FE2">
      <w:pPr>
        <w:jc w:val="both"/>
        <w:rPr>
          <w:b/>
          <w:sz w:val="22"/>
          <w:szCs w:val="22"/>
        </w:rPr>
      </w:pPr>
    </w:p>
    <w:p w:rsidRDefault="009B4F26" w:rsidP="001B4FE2" w:rsidR="009B4F26" w:rsidRPr="007B0CBA">
      <w:pPr>
        <w:jc w:val="both"/>
        <w:rPr>
          <w:b/>
          <w:sz w:val="22"/>
          <w:szCs w:val="22"/>
        </w:rPr>
      </w:pPr>
    </w:p>
    <w:p w:rsidRDefault="001B4FE2" w:rsidP="001B4FE2" w:rsidR="001B4FE2" w:rsidRPr="007B0CBA">
      <w:pPr>
        <w:jc w:val="both"/>
        <w:rPr>
          <w:b/>
          <w:sz w:val="22"/>
          <w:szCs w:val="22"/>
        </w:rPr>
      </w:pPr>
      <w:r w:rsidRPr="007B0CBA">
        <w:rPr>
          <w:b/>
          <w:sz w:val="22"/>
          <w:szCs w:val="22"/>
        </w:rPr>
        <w:t xml:space="preserve">DN-a </w:t>
      </w:r>
      <w:r w:rsidRPr="007B0CBA">
        <w:rPr>
          <w:sz w:val="22"/>
          <w:szCs w:val="22"/>
        </w:rPr>
        <w:t>(</w:t>
      </w:r>
      <w:r w:rsidR="009B4F26">
        <w:rPr>
          <w:sz w:val="22"/>
          <w:szCs w:val="22"/>
        </w:rPr>
        <w:t>06</w:t>
      </w:r>
      <w:r w:rsidRPr="007B0CBA">
        <w:rPr>
          <w:sz w:val="22"/>
          <w:szCs w:val="22"/>
        </w:rPr>
        <w:t>.</w:t>
      </w:r>
      <w:r w:rsidR="009B4F26">
        <w:rPr>
          <w:sz w:val="22"/>
          <w:szCs w:val="22"/>
        </w:rPr>
        <w:t>11</w:t>
      </w:r>
      <w:r w:rsidRPr="007B0CBA">
        <w:rPr>
          <w:sz w:val="22"/>
          <w:szCs w:val="22"/>
        </w:rPr>
        <w:t>.201</w:t>
      </w:r>
      <w:r w:rsidR="00781049">
        <w:rPr>
          <w:sz w:val="22"/>
          <w:szCs w:val="22"/>
        </w:rPr>
        <w:t>7</w:t>
      </w:r>
      <w:r w:rsidRPr="007B0CBA">
        <w:rPr>
          <w:sz w:val="22"/>
          <w:szCs w:val="22"/>
        </w:rPr>
        <w:t>.g.)</w:t>
      </w:r>
      <w:r w:rsidRPr="007B0CBA">
        <w:rPr>
          <w:b/>
          <w:sz w:val="22"/>
          <w:szCs w:val="22"/>
        </w:rPr>
        <w:t>:</w:t>
      </w:r>
    </w:p>
    <w:p w:rsidRDefault="001B4FE2" w:rsidP="009B4F26" w:rsidR="001B4FE2" w:rsidRPr="00CD2D67">
      <w:pPr>
        <w:numPr>
          <w:ilvl w:val="0"/>
          <w:numId w:val="1"/>
        </w:numPr>
        <w:tabs>
          <w:tab w:pos="720" w:val="clear"/>
          <w:tab w:pos="0" w:val="num"/>
          <w:tab w:pos="142" w:val="left"/>
        </w:tabs>
        <w:ind w:firstLine="0" w:left="0"/>
        <w:jc w:val="both"/>
        <w:rPr>
          <w:sz w:val="22"/>
          <w:szCs w:val="22"/>
        </w:rPr>
      </w:pPr>
      <w:r w:rsidRPr="002C054C">
        <w:rPr>
          <w:sz w:val="22"/>
          <w:szCs w:val="22"/>
        </w:rPr>
        <w:t>mrežna stranica e-Oglasna ploča sudo</w:t>
      </w:r>
      <w:r>
        <w:rPr>
          <w:sz w:val="22"/>
          <w:szCs w:val="22"/>
        </w:rPr>
        <w:t>v</w:t>
      </w:r>
      <w:r w:rsidRPr="002C054C">
        <w:rPr>
          <w:sz w:val="22"/>
          <w:szCs w:val="22"/>
        </w:rPr>
        <w:t>a</w:t>
      </w:r>
      <w:r w:rsidRPr="00CD2D67">
        <w:rPr>
          <w:sz w:val="22"/>
          <w:szCs w:val="22"/>
        </w:rPr>
        <w:t>.</w:t>
      </w:r>
    </w:p>
    <w:p w:rsidRDefault="00EF4316" w:rsidP="00B62EE5" w:rsidR="00EF4316" w:rsidRPr="00CF5EE6">
      <w:pPr>
        <w:ind w:hanging="705" w:left="705"/>
        <w:jc w:val="both"/>
        <w:rPr>
          <w:sz w:val="22"/>
          <w:szCs w:val="22"/>
        </w:rPr>
      </w:pPr>
    </w:p>
    <w:sectPr w:rsidSect="005364B1" w:rsidR="00EF4316"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3236">
      <w:rPr>
        <w:rStyle w:val="Brojstranice"/>
        <w:noProof/>
      </w:rPr>
      <w:t>2</w:t>
    </w:r>
    <w:r>
      <w:rPr>
        <w:rStyle w:val="Brojstranice"/>
      </w:rPr>
      <w:fldChar w:fldCharType="end"/>
    </w:r>
  </w:p>
  <w:p w:rsidRDefault="009B4F26" w:rsidP="009B4F26" w:rsidR="009B4F26" w:rsidRPr="009B4F26">
    <w:pPr>
      <w:jc w:val="right"/>
      <w:rPr>
        <w:b/>
        <w:sz w:val="22"/>
        <w:szCs w:val="22"/>
      </w:rPr>
    </w:pPr>
    <w:r w:rsidRPr="009B4F26">
      <w:rPr>
        <w:b/>
        <w:sz w:val="22"/>
        <w:szCs w:val="22"/>
      </w:rPr>
      <w:t>Posl. br. 6-St.1039/2016-48</w:t>
    </w:r>
  </w:p>
  <w:p w:rsidRDefault="00F53D0D" w:rsidP="009B4F26" w:rsidR="00F53D0D" w:rsidRPr="00F53D0D">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8BB"/>
    <w:rsid w:val="00024BEB"/>
    <w:rsid w:val="00042269"/>
    <w:rsid w:val="00055FA1"/>
    <w:rsid w:val="00060D86"/>
    <w:rsid w:val="000670BA"/>
    <w:rsid w:val="00074E23"/>
    <w:rsid w:val="0007507E"/>
    <w:rsid w:val="00083921"/>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6BE6"/>
    <w:rsid w:val="001764F3"/>
    <w:rsid w:val="00182191"/>
    <w:rsid w:val="00185441"/>
    <w:rsid w:val="00185514"/>
    <w:rsid w:val="00193502"/>
    <w:rsid w:val="001A20B6"/>
    <w:rsid w:val="001A5108"/>
    <w:rsid w:val="001B4FE2"/>
    <w:rsid w:val="001B5EB7"/>
    <w:rsid w:val="001E6600"/>
    <w:rsid w:val="001E6DAF"/>
    <w:rsid w:val="001F2BC2"/>
    <w:rsid w:val="001F40C6"/>
    <w:rsid w:val="00240DE1"/>
    <w:rsid w:val="0024101A"/>
    <w:rsid w:val="00250A12"/>
    <w:rsid w:val="00254B11"/>
    <w:rsid w:val="00257ACB"/>
    <w:rsid w:val="00270777"/>
    <w:rsid w:val="00281CBB"/>
    <w:rsid w:val="002A4E04"/>
    <w:rsid w:val="002A57A0"/>
    <w:rsid w:val="002A745F"/>
    <w:rsid w:val="002B7E8A"/>
    <w:rsid w:val="002C054C"/>
    <w:rsid w:val="002C42D3"/>
    <w:rsid w:val="002F455B"/>
    <w:rsid w:val="003010AF"/>
    <w:rsid w:val="00307AEC"/>
    <w:rsid w:val="0032317C"/>
    <w:rsid w:val="00333EC1"/>
    <w:rsid w:val="0034176C"/>
    <w:rsid w:val="00351251"/>
    <w:rsid w:val="00364067"/>
    <w:rsid w:val="003A22E9"/>
    <w:rsid w:val="003B2E40"/>
    <w:rsid w:val="003C2CB9"/>
    <w:rsid w:val="003E11A3"/>
    <w:rsid w:val="003E475F"/>
    <w:rsid w:val="003F2856"/>
    <w:rsid w:val="003F55C8"/>
    <w:rsid w:val="0040759F"/>
    <w:rsid w:val="00413458"/>
    <w:rsid w:val="00421825"/>
    <w:rsid w:val="00427476"/>
    <w:rsid w:val="00434741"/>
    <w:rsid w:val="00450D16"/>
    <w:rsid w:val="00450F22"/>
    <w:rsid w:val="0045500B"/>
    <w:rsid w:val="00462E5A"/>
    <w:rsid w:val="00463178"/>
    <w:rsid w:val="0046528A"/>
    <w:rsid w:val="00466E13"/>
    <w:rsid w:val="00467386"/>
    <w:rsid w:val="00474479"/>
    <w:rsid w:val="0047612B"/>
    <w:rsid w:val="00487978"/>
    <w:rsid w:val="004A169E"/>
    <w:rsid w:val="004A24B6"/>
    <w:rsid w:val="004A43E7"/>
    <w:rsid w:val="004A681C"/>
    <w:rsid w:val="004B28D7"/>
    <w:rsid w:val="004B46B1"/>
    <w:rsid w:val="004C1346"/>
    <w:rsid w:val="004C3D10"/>
    <w:rsid w:val="004D1960"/>
    <w:rsid w:val="004F204F"/>
    <w:rsid w:val="00510C51"/>
    <w:rsid w:val="00513569"/>
    <w:rsid w:val="005145EE"/>
    <w:rsid w:val="00520C9D"/>
    <w:rsid w:val="005364B1"/>
    <w:rsid w:val="00562250"/>
    <w:rsid w:val="00587515"/>
    <w:rsid w:val="00592827"/>
    <w:rsid w:val="00593904"/>
    <w:rsid w:val="0059486F"/>
    <w:rsid w:val="0059631B"/>
    <w:rsid w:val="005A2C5C"/>
    <w:rsid w:val="005A78A8"/>
    <w:rsid w:val="005C2FD6"/>
    <w:rsid w:val="005C33EE"/>
    <w:rsid w:val="006013CD"/>
    <w:rsid w:val="00607A6B"/>
    <w:rsid w:val="00610079"/>
    <w:rsid w:val="0061613D"/>
    <w:rsid w:val="00622F04"/>
    <w:rsid w:val="00630C95"/>
    <w:rsid w:val="00645D3A"/>
    <w:rsid w:val="00651B86"/>
    <w:rsid w:val="006567BD"/>
    <w:rsid w:val="00661AC9"/>
    <w:rsid w:val="00663B50"/>
    <w:rsid w:val="00673E19"/>
    <w:rsid w:val="00674E71"/>
    <w:rsid w:val="00681C2C"/>
    <w:rsid w:val="00683C30"/>
    <w:rsid w:val="006A2B1B"/>
    <w:rsid w:val="006A3CCF"/>
    <w:rsid w:val="006B47E5"/>
    <w:rsid w:val="006B5A0E"/>
    <w:rsid w:val="006D6332"/>
    <w:rsid w:val="006D6884"/>
    <w:rsid w:val="006E7D91"/>
    <w:rsid w:val="007127DE"/>
    <w:rsid w:val="0072513D"/>
    <w:rsid w:val="00747D51"/>
    <w:rsid w:val="00756A32"/>
    <w:rsid w:val="00765268"/>
    <w:rsid w:val="00771DA5"/>
    <w:rsid w:val="00781049"/>
    <w:rsid w:val="00783769"/>
    <w:rsid w:val="007878BB"/>
    <w:rsid w:val="00792885"/>
    <w:rsid w:val="007B49D5"/>
    <w:rsid w:val="007B6F13"/>
    <w:rsid w:val="007C72BB"/>
    <w:rsid w:val="007D12A6"/>
    <w:rsid w:val="007D185A"/>
    <w:rsid w:val="007E206B"/>
    <w:rsid w:val="007F385E"/>
    <w:rsid w:val="00805E07"/>
    <w:rsid w:val="0080694F"/>
    <w:rsid w:val="00814E7D"/>
    <w:rsid w:val="00816FCA"/>
    <w:rsid w:val="00832D53"/>
    <w:rsid w:val="00834E7D"/>
    <w:rsid w:val="0084701B"/>
    <w:rsid w:val="008738CD"/>
    <w:rsid w:val="0087630C"/>
    <w:rsid w:val="00896C97"/>
    <w:rsid w:val="00896C9E"/>
    <w:rsid w:val="008E035F"/>
    <w:rsid w:val="008E2621"/>
    <w:rsid w:val="008E2A42"/>
    <w:rsid w:val="008E760F"/>
    <w:rsid w:val="008F119A"/>
    <w:rsid w:val="008F371C"/>
    <w:rsid w:val="008F3C05"/>
    <w:rsid w:val="009078F6"/>
    <w:rsid w:val="00940F86"/>
    <w:rsid w:val="00965822"/>
    <w:rsid w:val="009676D4"/>
    <w:rsid w:val="00972210"/>
    <w:rsid w:val="00982A44"/>
    <w:rsid w:val="00982F35"/>
    <w:rsid w:val="00990610"/>
    <w:rsid w:val="009971A0"/>
    <w:rsid w:val="009A1DA7"/>
    <w:rsid w:val="009B4F26"/>
    <w:rsid w:val="009B5A5E"/>
    <w:rsid w:val="009C2741"/>
    <w:rsid w:val="009D495D"/>
    <w:rsid w:val="009D4A3A"/>
    <w:rsid w:val="009D6705"/>
    <w:rsid w:val="00A106B8"/>
    <w:rsid w:val="00A12625"/>
    <w:rsid w:val="00A26FB2"/>
    <w:rsid w:val="00A37537"/>
    <w:rsid w:val="00A432BF"/>
    <w:rsid w:val="00A448B5"/>
    <w:rsid w:val="00A53052"/>
    <w:rsid w:val="00A65E65"/>
    <w:rsid w:val="00A66ACE"/>
    <w:rsid w:val="00A7703B"/>
    <w:rsid w:val="00A77D18"/>
    <w:rsid w:val="00A840E0"/>
    <w:rsid w:val="00AA7986"/>
    <w:rsid w:val="00AD59DB"/>
    <w:rsid w:val="00AE5E83"/>
    <w:rsid w:val="00AF2370"/>
    <w:rsid w:val="00AF6D5F"/>
    <w:rsid w:val="00B06E9C"/>
    <w:rsid w:val="00B11191"/>
    <w:rsid w:val="00B124CF"/>
    <w:rsid w:val="00B14570"/>
    <w:rsid w:val="00B16046"/>
    <w:rsid w:val="00B17CD4"/>
    <w:rsid w:val="00B200CE"/>
    <w:rsid w:val="00B24275"/>
    <w:rsid w:val="00B36B2C"/>
    <w:rsid w:val="00B43DCE"/>
    <w:rsid w:val="00B47506"/>
    <w:rsid w:val="00B51B7B"/>
    <w:rsid w:val="00B53B25"/>
    <w:rsid w:val="00B54FEF"/>
    <w:rsid w:val="00B60AAA"/>
    <w:rsid w:val="00B616EE"/>
    <w:rsid w:val="00B61AE0"/>
    <w:rsid w:val="00B62EE5"/>
    <w:rsid w:val="00B71843"/>
    <w:rsid w:val="00B7245A"/>
    <w:rsid w:val="00B74726"/>
    <w:rsid w:val="00B74F0D"/>
    <w:rsid w:val="00B769DB"/>
    <w:rsid w:val="00B81D03"/>
    <w:rsid w:val="00B84AF4"/>
    <w:rsid w:val="00B939A5"/>
    <w:rsid w:val="00B9683F"/>
    <w:rsid w:val="00BA2892"/>
    <w:rsid w:val="00BA5B9D"/>
    <w:rsid w:val="00BB68B9"/>
    <w:rsid w:val="00BB70A3"/>
    <w:rsid w:val="00BE28CE"/>
    <w:rsid w:val="00BE6D3E"/>
    <w:rsid w:val="00BF0BFF"/>
    <w:rsid w:val="00C00C4B"/>
    <w:rsid w:val="00C14F49"/>
    <w:rsid w:val="00C30A5A"/>
    <w:rsid w:val="00C30F42"/>
    <w:rsid w:val="00C45BEA"/>
    <w:rsid w:val="00C60EC0"/>
    <w:rsid w:val="00C6310E"/>
    <w:rsid w:val="00C65406"/>
    <w:rsid w:val="00C76334"/>
    <w:rsid w:val="00C80C95"/>
    <w:rsid w:val="00C80F96"/>
    <w:rsid w:val="00C9562E"/>
    <w:rsid w:val="00C97F8B"/>
    <w:rsid w:val="00CB00F5"/>
    <w:rsid w:val="00CB4292"/>
    <w:rsid w:val="00CC3B20"/>
    <w:rsid w:val="00CC63D6"/>
    <w:rsid w:val="00CD2D67"/>
    <w:rsid w:val="00CD569C"/>
    <w:rsid w:val="00CE2256"/>
    <w:rsid w:val="00CF5EE6"/>
    <w:rsid w:val="00D02A39"/>
    <w:rsid w:val="00D07681"/>
    <w:rsid w:val="00D14709"/>
    <w:rsid w:val="00D14FBF"/>
    <w:rsid w:val="00D21807"/>
    <w:rsid w:val="00D21B96"/>
    <w:rsid w:val="00D268C0"/>
    <w:rsid w:val="00D31854"/>
    <w:rsid w:val="00D35490"/>
    <w:rsid w:val="00D43103"/>
    <w:rsid w:val="00D63FED"/>
    <w:rsid w:val="00D7509F"/>
    <w:rsid w:val="00D92628"/>
    <w:rsid w:val="00DA56C3"/>
    <w:rsid w:val="00DA764D"/>
    <w:rsid w:val="00DB1D41"/>
    <w:rsid w:val="00DB3236"/>
    <w:rsid w:val="00DC14FF"/>
    <w:rsid w:val="00DC497F"/>
    <w:rsid w:val="00DD002E"/>
    <w:rsid w:val="00DD24A8"/>
    <w:rsid w:val="00DD5B8F"/>
    <w:rsid w:val="00DE4873"/>
    <w:rsid w:val="00E03042"/>
    <w:rsid w:val="00E0468E"/>
    <w:rsid w:val="00E31C1D"/>
    <w:rsid w:val="00E376A7"/>
    <w:rsid w:val="00E409B5"/>
    <w:rsid w:val="00E40A67"/>
    <w:rsid w:val="00E64200"/>
    <w:rsid w:val="00E71D84"/>
    <w:rsid w:val="00E74937"/>
    <w:rsid w:val="00E81A51"/>
    <w:rsid w:val="00EB10D9"/>
    <w:rsid w:val="00ED2F79"/>
    <w:rsid w:val="00ED732C"/>
    <w:rsid w:val="00EF4316"/>
    <w:rsid w:val="00EF58FF"/>
    <w:rsid w:val="00EF73BB"/>
    <w:rsid w:val="00F00884"/>
    <w:rsid w:val="00F1028E"/>
    <w:rsid w:val="00F114F6"/>
    <w:rsid w:val="00F31089"/>
    <w:rsid w:val="00F4190E"/>
    <w:rsid w:val="00F53AED"/>
    <w:rsid w:val="00F53D0D"/>
    <w:rsid w:val="00F60FF4"/>
    <w:rsid w:val="00F6236E"/>
    <w:rsid w:val="00F71086"/>
    <w:rsid w:val="00F755B0"/>
    <w:rsid w:val="00F91481"/>
    <w:rsid w:val="00F924AC"/>
    <w:rsid w:val="00F93788"/>
    <w:rsid w:val="00FB020B"/>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E376A7"/>
    <w:pPr>
      <w:ind w:left="720"/>
      <w:contextualSpacing/>
    </w:pPr>
  </w:style>
  <w:style w:styleId="Tekstrezerviranogmjesta" w:type="character">
    <w:name w:val="Placeholder Text"/>
    <w:basedOn w:val="Zadanifontodlomka"/>
    <w:uiPriority w:val="99"/>
    <w:semiHidden/>
    <w:rsid w:val="00DB3236"/>
    <w:rPr>
      <w:color w:val="808080"/>
      <w:bdr w:space="0" w:sz="0" w:color="auto" w:val="none"/>
      <w:shd w:fill="auto" w:color="auto" w:val="clear"/>
    </w:rPr>
  </w:style>
  <w:style w:customStyle="true" w:styleId="eSPISCCParagraphDefaultFont" w:type="character">
    <w:name w:val="eSPIS_CC_Paragraph Default Font"/>
    <w:basedOn w:val="Zadanifontodlomka"/>
    <w:rsid w:val="00DB32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323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32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32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E376A7"/>
    <w:pPr>
      <w:ind w:left="720"/>
      <w:contextualSpacing/>
    </w:pPr>
  </w:style>
  <w:style w:styleId="Tekstrezerviranogmjesta" w:type="character">
    <w:name w:val="Placeholder Text"/>
    <w:basedOn w:val="Zadanifontodlomka"/>
    <w:uiPriority w:val="99"/>
    <w:semiHidden/>
    <w:rsid w:val="00DB3236"/>
    <w:rPr>
      <w:color w:val="808080"/>
      <w:bdr w:color="auto" w:space="0" w:sz="0" w:val="none"/>
      <w:shd w:color="auto" w:fill="auto" w:val="clear"/>
    </w:rPr>
  </w:style>
  <w:style w:customStyle="1" w:styleId="eSPISCCParagraphDefaultFont" w:type="character">
    <w:name w:val="eSPIS_CC_Paragraph Default Font"/>
    <w:basedOn w:val="Zadanifontodlomka"/>
    <w:rsid w:val="00DB32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323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32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32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 SZ-zaprimljen novi prijedlog
11 St 1234/16(odbačen prijedlog za otvaranje 
prestečajne nagodbe)
1 zaposlenik</izvorni_sadrzaj>
    <derivirana_varijabla naziv="DomainObject.Predmet.Opis_1">čl. 444 st.2. SZ-zaprimljen novi prijedlog
11 St 1234/16(odbačen prijedlog za otvaranje 
prestečajne nagodbe)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20 polica</izvorni_sadrzaj>
    <derivirana_varijabla naziv="DomainObject.Predmet.PrimjedbaSuca_1">kal. 20 polica</derivirana_varijabla>
  </DomainObject.Predmet.PrimjedbaSuca>
  <DomainObject.Predmet.ProtustrankaFormated>
    <izvorni_sadrzaj>  MONEST društvo s ograničenom odgovornošću za proizvodnju i trgovinu zastupanog po punomoćniku Dean Rahan, stečajni upravitelj</izvorni_sadrzaj>
    <derivirana_varijabla naziv="DomainObject.Predmet.ProtustrankaFormated_1">  MONEST društvo s ograničenom odgovornošću za proizvodnju i trgovinu zastupanog po punomoćniku Dean Rahan, stečajni upravitelj</derivirana_varijabla>
  </DomainObject.Predmet.ProtustrankaFormated>
  <DomainObject.Predmet.ProtustrankaFormatedOIB>
    <izvorni_sadrzaj>  MONEST društvo s ograničenom odgovornošću za proizvodnju i trgovinu, OIB 66499861290 zastupanog po punomoćniku Dean Rahan, stečajni upravitelj</izvorni_sadrzaj>
    <derivirana_varijabla naziv="DomainObject.Predmet.ProtustrankaFormatedOIB_1">  MONEST društvo s ograničenom odgovornošću za proizvodnju i trgovinu, OIB 66499861290 zastupanog po punomoćniku Dean Rahan, stečajni upravitelj</derivirana_varijabla>
  </DomainObject.Predmet.ProtustrankaFormatedOIB>
  <DomainObject.Predmet.ProtustrankaFormatedWithAdress>
    <izvorni_sadrzaj> MONEST društvo s ograničenom odgovornošću za proizvodnju i trgovinu, Dubrovačka 53, 21000 Split zastupanog po punomoćniku Dean Rahan, stečajni upravitelj</izvorni_sadrzaj>
    <derivirana_varijabla naziv="DomainObject.Predmet.ProtustrankaFormatedWithAdress_1"> MONEST društvo s ograničenom odgovornošću za proizvodnju i trgovinu, Dubrovačka 53, 21000 Split zastupanog po punomoćniku Dean Rahan, stečajni upravitelj</derivirana_varijabla>
  </DomainObject.Predmet.ProtustrankaFormatedWithAdress>
  <DomainObject.Predmet.ProtustrankaFormatedWithAdressOIB>
    <izvorni_sadrzaj> MONEST društvo s ograničenom odgovornošću za proizvodnju i trgovinu, OIB 66499861290, Dubrovačka 53, 21000 Split zastupanog po punomoćniku Dean Rahan, stečajni upravitelj</izvorni_sadrzaj>
    <derivirana_varijabla naziv="DomainObject.Predmet.ProtustrankaFormatedWithAdressOIB_1"> MONEST društvo s ograničenom odgovornošću za proizvodnju i trgovinu, OIB 66499861290, Dubrovačka 53, 21000 Split zastupanog po punomoćniku Dean Rahan, stečajni upravitelj</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 zastupanog po punomoćniku Dean Rahan, stečajni upravitelj</item>
    </izvorni_sadrzaj>
    <derivirana_varijabla naziv="DomainObject.Predmet.ProtuStrankaListFormated_1">
      <item>MONEST društvo s ograničenom odgovornošću za proizvodnju i trgovinu zastupanog po punomoćniku Dean Rahan, stečajni upravitelj</item>
    </derivirana_varijabla>
  </DomainObject.Predmet.ProtuStrankaListFormated>
  <DomainObject.Predmet.ProtuStrankaListFormatedOIB>
    <izvorni_sadrzaj>
      <item>MONEST društvo s ograničenom odgovornošću za proizvodnju i trgovinu, OIB 66499861290 zastupanog po punomoćniku Dean Rahan, stečajni upravitelj</item>
    </izvorni_sadrzaj>
    <derivirana_varijabla naziv="DomainObject.Predmet.ProtuStrankaListFormatedOIB_1">
      <item>MONEST društvo s ograničenom odgovornošću za proizvodnju i trgovinu, OIB 66499861290 zastupanog po punomoćniku Dean Rahan, stečajni upravitelj</item>
    </derivirana_varijabla>
  </DomainObject.Predmet.ProtuStrankaListFormatedOIB>
  <DomainObject.Predmet.ProtuStrankaListFormatedWithAdress>
    <izvorni_sadrzaj>
      <item>MONEST društvo s ograničenom odgovornošću za proizvodnju i trgovinu, Dubrovačka 53, 21000 Split zastupanog po punomoćniku Dean Rahan, stečajni upravitelj</item>
    </izvorni_sadrzaj>
    <derivirana_varijabla naziv="DomainObject.Predmet.ProtuStrankaListFormatedWithAdress_1">
      <item>MONEST društvo s ograničenom odgovornošću za proizvodnju i trgovinu, Dubrovačka 53, 21000 Split zastupanog po punomoćniku Dean Rahan, stečajni upravitelj</item>
    </derivirana_varijabla>
  </DomainObject.Predmet.ProtuStrankaListFormatedWithAdress>
  <DomainObject.Predmet.ProtuStrankaListFormatedWithAdressOIB>
    <izvorni_sadrzaj>
      <item>MONEST društvo s ograničenom odgovornošću za proizvodnju i trgovinu, OIB 66499861290, Dubrovačka 53, 21000 Split zastupanog po punomoćniku Dean Rahan, stečajni upravitelj</item>
    </izvorni_sadrzaj>
    <derivirana_varijabla naziv="DomainObject.Predmet.ProtuStrankaListFormatedWithAdressOIB_1">
      <item>MONEST društvo s ograničenom odgovornošću za proizvodnju i trgovinu, OIB 66499861290, Dubrovačka 53, 21000 Split zastupanog po punomoćniku Dean Rahan, stečajni upravitelj</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item>Dean Rahan, stečajni upravitelj punomoćnik sudionika u postupku MONEST društvo s ograničenom odgovornošću za proizvodnju i trgovinu</item>
    </izvorni_sadrzaj>
    <derivirana_varijabla naziv="DomainObject.Predmet.OstaliListFormated_1">
      <item>Dean Rahan, stečajni upravitelj punomoćnik sudionika u postupku MONEST društvo s ograničenom odgovornošću za proizvodnju i trgovinu</item>
    </derivirana_varijabla>
  </DomainObject.Predmet.OstaliListFormated>
  <DomainObject.Predmet.OstaliListFormatedOIB>
    <izvorni_sadrzaj>
      <item>Dean Rahan, stečajni upravitelj, OIB 52080522330 punomoćnik sudionika u postupku MONEST društvo s ograničenom odgovornošću za proizvodnju i trgovinu</item>
    </izvorni_sadrzaj>
    <derivirana_varijabla naziv="DomainObject.Predmet.OstaliListFormatedOIB_1">
      <item>Dean Rahan, stečajni upravitelj, OIB 52080522330 punomoćnik sudionika u postupku MONEST društvo s ograničenom odgovornošću za proizvodnju i trgovinu</item>
    </derivirana_varijabla>
  </DomainObject.Predmet.OstaliListFormatedOIB>
  <DomainObject.Predmet.OstaliListFormatedWithAdress>
    <izvorni_sadrzaj>
      <item>Dean Rahan, stečajni upravitelj, Molo Lozna Ii 22, 21410 Postira punomoćnik sudionika u postupku MONEST društvo s ograničenom odgovornošću za proizvodnju i trgovinu</item>
    </izvorni_sadrzaj>
    <derivirana_varijabla naziv="DomainObject.Predmet.OstaliListFormatedWithAdress_1">
      <item>Dean Rahan, stečajni upravitelj, Molo Lozna Ii 22, 21410 Postira punomoćnik sudionika u postupku MONEST društvo s ograničenom odgovornošću za proizvodnju i trgovinu</item>
    </derivirana_varijabla>
  </DomainObject.Predmet.OstaliListFormatedWithAdress>
  <DomainObject.Predmet.OstaliListFormatedWithAdressOIB>
    <izvorni_sadrzaj>
      <item>Dean Rahan, stečajni upravitelj, OIB 52080522330, Molo Lozna Ii 22, 21410 Postira punomoćnik sudionika u postupku MONEST društvo s ograničenom odgovornošću za proizvodnju i trgovinu</item>
    </izvorni_sadrzaj>
    <derivirana_varijabla naziv="DomainObject.Predmet.OstaliListFormatedWithAdressOIB_1">
      <item>Dean Rahan, stečajni upravitelj, OIB 52080522330, Molo Lozna Ii 22, 21410 Postira punomoćnik sudionika u postupku MONEST društvo s ograničenom odgovornošću za proizvodnju i trgovinu</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tem>Dean Rahan, stečajni upravitelj</item>
    </izvorni_sadrzaj>
    <derivirana_varijabla naziv="DomainObject.Predmet.SudioniciListNaziv_1">
      <item>MONEST društvo s ograničenom odgovornošću za proizvodnju i trgovinu</item>
      <item>FINANCIJSKA AGENCIJA, RC SPLIT</item>
      <item>Dean Rahan, stečajni upravitelj</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tem>, OIB 52080522330</item>
    </izvorni_sadrzaj>
    <derivirana_varijabla naziv="DomainObject.Predmet.SudioniciListNazivOIB_1">
      <item>, OIB 66499861290</item>
      <item>, OIB 85821130368</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D6FD0-F0C6-45F3-AA46-C703C6EA7C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586</properties:Words>
  <properties:Characters>3299</properties:Characters>
  <properties:Lines>84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2017-11-06T10:41:00Z</dcterms:created>
  <dc:creator>Ante Kačić</dc:creator>
  <cp:lastModifiedBy>Srđan Gavranić</cp:lastModifiedBy>
  <cp:lastPrinted>2017-09-22T07:49:00Z</cp:lastPrinted>
  <dcterms:modified xmlns:xsi="http://www.w3.org/2001/XMLSchema-instance" xsi:type="dcterms:W3CDTF">2017-11-06T11:01:00Z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