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B9045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B9045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9045B"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B9045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B9045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9045B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B9045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9045B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B9045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9045B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B9045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09ea8a" w14:paraId="709ea8a" w:rsidRDefault="00B224E2" w:rsidP="00B224E2" w:rsidR="00B224E2" w:rsidRPr="00B9045B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B9045B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B9045B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B9045B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B9045B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B9045B">
      <w:pPr>
        <w:jc w:val="right"/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B9045B">
      <w:pPr>
        <w:jc w:val="right"/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jc w:val="right"/>
        <w:rPr>
          <w:rFonts w:cs="Tahoma" w:hAnsi="Times New Roman" w:ascii="Times New Roman"/>
          <w:color w:themeColor="background1" w:val="FFFFFF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jc w:val="right"/>
        <w:rPr>
          <w:rFonts w:hAnsi="Times New Roman" w:ascii="Times New Roman"/>
          <w:sz w:val="24"/>
          <w:szCs w:val="24"/>
        </w:rPr>
      </w:pP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  <w:t>3 St-</w:t>
      </w:r>
      <w:r w:rsidR="00B9045B" w:rsidRPr="00B9045B">
        <w:rPr>
          <w:rFonts w:hAnsi="Times New Roman" w:ascii="Times New Roman"/>
          <w:sz w:val="24"/>
          <w:szCs w:val="24"/>
        </w:rPr>
        <w:t>206/15-26</w:t>
      </w:r>
    </w:p>
    <w:p w:rsidRDefault="00154D8B" w:rsidP="00154D8B" w:rsidR="00154D8B" w:rsidRPr="00B9045B">
      <w:pPr>
        <w:jc w:val="right"/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jc w:val="center"/>
        <w:rPr>
          <w:rFonts w:hAnsi="Times New Roman" w:ascii="Times New Roman"/>
          <w:b/>
          <w:sz w:val="24"/>
          <w:szCs w:val="24"/>
        </w:rPr>
      </w:pPr>
      <w:r w:rsidRPr="00B9045B">
        <w:rPr>
          <w:rFonts w:hAnsi="Times New Roman" w:ascii="Times New Roman"/>
          <w:b/>
          <w:sz w:val="24"/>
          <w:szCs w:val="24"/>
        </w:rPr>
        <w:t>O B A V I J E S T</w:t>
      </w: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sz w:val="24"/>
          <w:szCs w:val="24"/>
        </w:rPr>
      </w:pPr>
      <w:r w:rsidRPr="00B9045B">
        <w:rPr>
          <w:rFonts w:hAnsi="Times New Roman" w:ascii="Times New Roman"/>
          <w:sz w:val="24"/>
          <w:szCs w:val="24"/>
        </w:rPr>
        <w:tab/>
        <w:t>Rješenjem ovog suda broj 3 St-</w:t>
      </w:r>
      <w:r w:rsidR="00B9045B" w:rsidRPr="00B9045B">
        <w:rPr>
          <w:rFonts w:hAnsi="Times New Roman" w:ascii="Times New Roman"/>
          <w:sz w:val="24"/>
          <w:szCs w:val="24"/>
        </w:rPr>
        <w:t>206/15-25 od 19</w:t>
      </w:r>
      <w:r w:rsidRPr="00B9045B">
        <w:rPr>
          <w:rFonts w:hAnsi="Times New Roman" w:ascii="Times New Roman"/>
          <w:sz w:val="24"/>
          <w:szCs w:val="24"/>
        </w:rPr>
        <w:t xml:space="preserve">. listopada 2015., u stečajnom postupku nad stečajnim dužnikom </w:t>
      </w:r>
      <w:r w:rsidR="00B9045B" w:rsidRPr="00B9045B">
        <w:rPr>
          <w:rFonts w:hAnsi="Times New Roman" w:ascii="Times New Roman"/>
          <w:sz w:val="24"/>
          <w:szCs w:val="24"/>
        </w:rPr>
        <w:t>GODAX PRO d.o.o. – u stečaju,  Zagreb, Pazinska 31, OIB: 83926946779</w:t>
      </w:r>
      <w:r w:rsidRPr="00B9045B">
        <w:rPr>
          <w:rFonts w:hAnsi="Times New Roman" w:ascii="Times New Roman"/>
          <w:sz w:val="24"/>
          <w:szCs w:val="24"/>
        </w:rPr>
        <w:t xml:space="preserve">, određena je </w:t>
      </w:r>
      <w:r w:rsidRPr="00B9045B">
        <w:rPr>
          <w:rFonts w:hAnsi="Times New Roman" w:ascii="Times New Roman"/>
          <w:sz w:val="24"/>
          <w:szCs w:val="24"/>
          <w:effect w:val="blinkBackground"/>
        </w:rPr>
        <w:t xml:space="preserve">nagrada </w:t>
      </w:r>
      <w:r w:rsidR="00B9045B" w:rsidRPr="00B9045B">
        <w:rPr>
          <w:rFonts w:hAnsi="Times New Roman" w:ascii="Times New Roman"/>
          <w:sz w:val="24"/>
          <w:szCs w:val="24"/>
          <w:effect w:val="blinkBackground"/>
        </w:rPr>
        <w:t xml:space="preserve">privremenom </w:t>
      </w:r>
      <w:r w:rsidRPr="00B9045B">
        <w:rPr>
          <w:rFonts w:hAnsi="Times New Roman" w:ascii="Times New Roman"/>
          <w:sz w:val="24"/>
          <w:szCs w:val="24"/>
        </w:rPr>
        <w:t xml:space="preserve">stečajnom upravitelju </w:t>
      </w:r>
      <w:r w:rsidR="00B9045B" w:rsidRPr="00B9045B">
        <w:rPr>
          <w:sz w:val="24"/>
          <w:szCs w:val="24"/>
        </w:rPr>
        <w:t>Zoranu Mihajloviću, mag.oec.univ.spec.oec. iz Zagreba, Rendićeva 31, OIB: 60407042502.</w:t>
      </w:r>
    </w:p>
    <w:p w:rsidRDefault="00B9045B" w:rsidP="00154D8B" w:rsidR="00B9045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  <w:r w:rsidRPr="00B9045B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jc w:val="center"/>
        <w:rPr>
          <w:rFonts w:hAnsi="Times New Roman" w:ascii="Times New Roman"/>
          <w:sz w:val="24"/>
          <w:szCs w:val="24"/>
        </w:rPr>
      </w:pPr>
      <w:r w:rsidRPr="00B9045B">
        <w:rPr>
          <w:rFonts w:hAnsi="Times New Roman" w:ascii="Times New Roman"/>
          <w:sz w:val="24"/>
          <w:szCs w:val="24"/>
        </w:rPr>
        <w:t xml:space="preserve">U Zagrebu, </w:t>
      </w:r>
      <w:r w:rsidR="00B9045B" w:rsidRPr="00B9045B">
        <w:rPr>
          <w:rFonts w:hAnsi="Times New Roman" w:ascii="Times New Roman"/>
          <w:sz w:val="24"/>
          <w:szCs w:val="24"/>
        </w:rPr>
        <w:t>19</w:t>
      </w:r>
      <w:r w:rsidRPr="00B9045B">
        <w:rPr>
          <w:rFonts w:hAnsi="Times New Roman" w:ascii="Times New Roman"/>
          <w:sz w:val="24"/>
          <w:szCs w:val="24"/>
        </w:rPr>
        <w:t>. listopada</w:t>
      </w:r>
      <w:r w:rsidR="00B9045B" w:rsidRPr="00B9045B">
        <w:rPr>
          <w:rFonts w:hAnsi="Times New Roman" w:ascii="Times New Roman"/>
          <w:sz w:val="24"/>
          <w:szCs w:val="24"/>
        </w:rPr>
        <w:t xml:space="preserve">  2015</w:t>
      </w:r>
      <w:r w:rsidRPr="00B9045B">
        <w:rPr>
          <w:rFonts w:hAnsi="Times New Roman" w:ascii="Times New Roman"/>
          <w:sz w:val="24"/>
          <w:szCs w:val="24"/>
        </w:rPr>
        <w:t xml:space="preserve">. </w:t>
      </w: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  <w:t xml:space="preserve">               STEČAJNI SUDAC:</w:t>
      </w:r>
    </w:p>
    <w:p w:rsidRDefault="00154D8B" w:rsidP="00B9045B" w:rsidR="00154D8B" w:rsidRPr="00B9045B">
      <w:pPr>
        <w:rPr>
          <w:rFonts w:hAnsi="Times New Roman" w:ascii="Times New Roman"/>
          <w:sz w:val="24"/>
          <w:szCs w:val="24"/>
        </w:rPr>
      </w:pP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  <w:t xml:space="preserve">              MIHAEL KOVAČIĆ </w:t>
      </w: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9045B">
        <w:rPr>
          <w:rFonts w:hAnsi="Times New Roman" w:ascii="Times New Roman"/>
          <w:color w:themeColor="background1" w:val="FFFFFF"/>
          <w:sz w:val="24"/>
          <w:szCs w:val="24"/>
        </w:rPr>
        <w:t>DN-a:</w:t>
      </w:r>
    </w:p>
    <w:p w:rsidRDefault="00154D8B" w:rsidP="00154D8B" w:rsidR="00154D8B" w:rsidRPr="00B9045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9045B">
        <w:rPr>
          <w:rFonts w:hAnsi="Times New Roman" w:ascii="Times New Roman"/>
          <w:color w:themeColor="background1" w:val="FFFFFF"/>
          <w:sz w:val="24"/>
          <w:szCs w:val="24"/>
        </w:rPr>
        <w:t>1.Oglasna ploča/3 dana</w:t>
      </w: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color w:val="FF0000"/>
          <w:sz w:val="24"/>
          <w:szCs w:val="24"/>
        </w:rPr>
      </w:pPr>
      <w:r w:rsidRPr="00B9045B">
        <w:rPr>
          <w:rFonts w:hAnsi="Times New Roman" w:ascii="Times New Roman"/>
          <w:color w:val="FF0000"/>
          <w:sz w:val="24"/>
          <w:szCs w:val="24"/>
        </w:rPr>
        <w:t xml:space="preserve"> </w:t>
      </w: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CF67E5" w:rsidP="00154D8B" w:rsidR="00CF67E5" w:rsidRPr="00B9045B">
      <w:pPr>
        <w:rPr>
          <w:sz w:val="24"/>
          <w:szCs w:val="24"/>
        </w:rPr>
      </w:pPr>
    </w:p>
    <w:p w:rsidRDefault="00B9045B" w:rsidR="00B9045B" w:rsidRPr="00B9045B">
      <w:pPr>
        <w:rPr>
          <w:sz w:val="24"/>
          <w:szCs w:val="24"/>
        </w:rPr>
      </w:pPr>
    </w:p>
    <w:sectPr w:rsidR="00B9045B" w:rsidRPr="00B904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A2071"/>
    <w:rsid w:val="00154D8B"/>
    <w:rsid w:val="0055534C"/>
    <w:rsid w:val="009A3C5E"/>
    <w:rsid w:val="00A440FA"/>
    <w:rsid w:val="00B224E2"/>
    <w:rsid w:val="00B9045B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customStyle="true" w:styleId="Bezproreda1" w:type="paragraph">
    <w:name w:val="Bez proreda1"/>
    <w:rsid w:val="00154D8B"/>
    <w:pPr>
      <w:spacing w:lineRule="auto" w:line="24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A2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0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07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0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0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customStyle="1" w:styleId="Bezproreda1" w:type="paragraph">
    <w:name w:val="Bez proreda1"/>
    <w:rsid w:val="00154D8B"/>
    <w:pPr>
      <w:spacing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0A2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0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07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0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0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St-206/2015</izvorni_sadrzaj>
    <derivirana_varijabla naziv="DomainObject.Predmet.OznakaBroj_1">St-206/2015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GODAX PRO d.o.o.</izvorni_sadrzaj>
    <derivirana_varijabla naziv="DomainObject.Predmet.ProtustrankaFormated_1">  GODAX PRO d.o.o.</derivirana_varijabla>
  </DomainObject.Predmet.ProtustrankaFormated>
  <DomainObject.Predmet.ProtustrankaFormatedOIB>
    <izvorni_sadrzaj>  GODAX PRO d.o.o., OIB 83926946779</izvorni_sadrzaj>
    <derivirana_varijabla naziv="DomainObject.Predmet.ProtustrankaFormatedOIB_1">  GODAX PRO d.o.o., OIB 83926946779</derivirana_varijabla>
  </DomainObject.Predmet.ProtustrankaFormatedOIB>
  <DomainObject.Predmet.ProtustrankaFormatedWithAdress>
    <izvorni_sadrzaj> GODAX PRO d.o.o., Pazinska 31, 10000 Zagreb</izvorni_sadrzaj>
    <derivirana_varijabla naziv="DomainObject.Predmet.ProtustrankaFormatedWithAdress_1"> GODAX PRO d.o.o., Pazinska 31, 10000 Zagreb</derivirana_varijabla>
  </DomainObject.Predmet.ProtustrankaFormatedWithAdress>
  <DomainObject.Predmet.ProtustrankaFormatedWithAdressOIB>
    <izvorni_sadrzaj> GODAX PRO d.o.o., OIB 83926946779, Pazinska 31, 10000 Zagreb</izvorni_sadrzaj>
    <derivirana_varijabla naziv="DomainObject.Predmet.ProtustrankaFormatedWithAdressOIB_1"> GODAX PRO d.o.o., OIB 83926946779, Pazinska 31, 10000 Zagreb</derivirana_varijabla>
  </DomainObject.Predmet.ProtustrankaFormatedWithAdressOIB>
  <DomainObject.Predmet.ProtustrankaWithAdress>
    <izvorni_sadrzaj>GODAX PRO d.o.o. Pazinska 31, 10000 Zagreb</izvorni_sadrzaj>
    <derivirana_varijabla naziv="DomainObject.Predmet.ProtustrankaWithAdress_1">GODAX PRO d.o.o. Pazinska 31, 10000 Zagreb</derivirana_varijabla>
  </DomainObject.Predmet.ProtustrankaWithAdress>
  <DomainObject.Predmet.ProtustrankaWithAdressOIB>
    <izvorni_sadrzaj>GODAX PRO d.o.o., OIB 83926946779, Pazinska 31, 10000 Zagreb</izvorni_sadrzaj>
    <derivirana_varijabla naziv="DomainObject.Predmet.ProtustrankaWithAdressOIB_1">GODAX PRO d.o.o., OIB 83926946779, Pazinska 31, 10000 Zagreb</derivirana_varijabla>
  </DomainObject.Predmet.ProtustrankaWithAdressOIB>
  <DomainObject.Predmet.ProtustrankaNazivFormated>
    <izvorni_sadrzaj>GODAX PRO d.o.o.</izvorni_sadrzaj>
    <derivirana_varijabla naziv="DomainObject.Predmet.ProtustrankaNazivFormated_1">GODAX PRO d.o.o.</derivirana_varijabla>
  </DomainObject.Predmet.ProtustrankaNazivFormated>
  <DomainObject.Predmet.ProtustrankaNazivFormatedOIB>
    <izvorni_sadrzaj>GODAX PRO d.o.o., OIB 83926946779</izvorni_sadrzaj>
    <derivirana_varijabla naziv="DomainObject.Predmet.ProtustrankaNazivFormatedOIB_1">GODAX PRO d.o.o., OIB 83926946779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Zagreb</izvorni_sadrzaj>
    <derivirana_varijabla naziv="DomainObject.Predmet.StrankaFormated_1">  REPUBLIKA HRVATSKA, Ministarstvo financija, Porezna uprava Zagreb</derivirana_varijabla>
  </DomainObject.Predmet.StrankaFormated>
  <DomainObject.Predmet.StrankaFormatedOIB>
    <izvorni_sadrzaj>  REPUBLIKA HRVATSKA, Ministarstvo financija, Porezna uprava Zagreb, OIB 18683136487</izvorni_sadrzaj>
    <derivirana_varijabla naziv="DomainObject.Predmet.StrankaFormatedOIB_1">  REPUBLIKA HRVATSKA, Ministarstvo financija, Porezna uprava Zagreb, OIB 18683136487</derivirana_varijabla>
  </DomainObject.Predmet.StrankaFormatedOIB>
  <DomainObject.Predmet.StrankaFormatedWithAdress>
    <izvorni_sadrzaj> REPUBLIKA HRVATSKA, Ministarstvo financija, Porezna uprava Zagreb</izvorni_sadrzaj>
    <derivirana_varijabla naziv="DomainObject.Predmet.StrankaFormatedWithAdress_1"> REPUBLIKA HRVATSKA, Ministarstvo financija, Porezna uprava Zagreb</derivirana_varijabla>
  </DomainObject.Predmet.StrankaFormatedWithAdress>
  <DomainObject.Predmet.StrankaFormatedWithAdressOIB>
    <izvorni_sadrzaj> REPUBLIKA HRVATSKA, Ministarstvo financija, Porezna uprava Zagreb, OIB 18683136487</izvorni_sadrzaj>
    <derivirana_varijabla naziv="DomainObject.Predmet.StrankaFormatedWithAdressOIB_1"> REPUBLIKA HRVATSKA, Ministarstvo financija, Porezna uprava Zagreb, OIB 18683136487</derivirana_varijabla>
  </DomainObject.Predmet.StrankaFormatedWithAdressOIB>
  <DomainObject.Predmet.StrankaWithAdress>
    <izvorni_sadrzaj>REPUBLIKA HRVATSKA, Ministarstvo financija, Porezna uprava Zagreb </izvorni_sadrzaj>
    <derivirana_varijabla naziv="DomainObject.Predmet.StrankaWithAdress_1">REPUBLIKA HRVATSKA, Ministarstvo financija, Porezna uprava Zagreb </derivirana_varijabla>
  </DomainObject.Predmet.StrankaWithAdress>
  <DomainObject.Predmet.StrankaWithAdressOIB>
    <izvorni_sadrzaj>REPUBLIKA HRVATSKA, Ministarstvo financija, Porezna uprava Zagreb, OIB 18683136487</izvorni_sadrzaj>
    <derivirana_varijabla naziv="DomainObject.Predmet.StrankaWithAdressOIB_1">REPUBLIKA HRVATSKA, Ministarstvo financija, Porezna uprava Zagreb, OIB 18683136487</derivirana_varijabla>
  </DomainObject.Predmet.StrankaWithAdressOIB>
  <DomainObject.Predmet.StrankaNazivFormated>
    <izvorni_sadrzaj>REPUBLIKA HRVATSKA, Ministarstvo financija, Porezna uprava Zagreb</izvorni_sadrzaj>
    <derivirana_varijabla naziv="DomainObject.Predmet.StrankaNazivFormated_1">REPUBLIKA HRVATSKA, Ministarstvo financija, Porezna uprava Zagreb</derivirana_varijabla>
  </DomainObject.Predmet.StrankaNazivFormated>
  <DomainObject.Predmet.StrankaNazivFormatedOIB>
    <izvorni_sadrzaj>REPUBLIKA HRVATSKA, Ministarstvo financija, Porezna uprava Zagreb, OIB 18683136487</izvorni_sadrzaj>
    <derivirana_varijabla naziv="DomainObject.Predmet.StrankaNazivFormatedOIB_1">REPUBLIKA HRVATSKA, Ministarstvo financija,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Zagreb</item>
    </izvorni_sadrzaj>
    <derivirana_varijabla naziv="DomainObject.Predmet.StrankaListFormated_1">
      <item>REPUBLIKA HRVATSKA, Ministarstvo financija, Porezna uprava Zagreb</item>
    </derivirana_varijabla>
  </DomainObject.Predmet.StrankaListFormated>
  <DomainObject.Predmet.StrankaListFormatedOIB>
    <izvorni_sadrzaj>
      <item>REPUBLIKA HRVATSKA, Ministarstvo financija, Porezna uprava Zagreb, OIB 18683136487</item>
    </izvorni_sadrzaj>
    <derivirana_varijabla naziv="DomainObject.Predmet.StrankaListFormatedOIB_1">
      <item>REPUBLIKA HRVATSKA, Ministarstvo financija, Porezna uprava Zagreb, OIB 18683136487</item>
    </derivirana_varijabla>
  </DomainObject.Predmet.StrankaListFormatedOIB>
  <DomainObject.Predmet.StrankaListFormatedWithAdress>
    <izvorni_sadrzaj>
      <item>REPUBLIKA HRVATSKA, Ministarstvo financija, Porezna uprava Zagreb</item>
    </izvorni_sadrzaj>
    <derivirana_varijabla naziv="DomainObject.Predmet.StrankaListFormatedWithAdress_1">
      <item>REPUBLIKA HRVATSKA, Ministarstvo financija, Porezna uprava Zagreb</item>
    </derivirana_varijabla>
  </DomainObject.Predmet.StrankaListFormatedWithAdress>
  <DomainObject.Predmet.StrankaListFormatedWithAdressOIB>
    <izvorni_sadrzaj>
      <item>REPUBLIKA HRVATSKA, Ministarstvo financija, Porezna uprava Zagreb, OIB 18683136487</item>
    </izvorni_sadrzaj>
    <derivirana_varijabla naziv="DomainObject.Predmet.StrankaListFormatedWithAdressOIB_1">
      <item>REPUBLIKA HRVATSKA, Ministarstvo financija, Porezna uprava Zagreb, OIB 18683136487</item>
    </derivirana_varijabla>
  </DomainObject.Predmet.StrankaListFormatedWithAdressOIB>
  <DomainObject.Predmet.StrankaListNazivFormated>
    <izvorni_sadrzaj>
      <item>REPUBLIKA HRVATSKA, Ministarstvo financija, Porezna uprava Zagreb</item>
    </izvorni_sadrzaj>
    <derivirana_varijabla naziv="DomainObject.Predmet.StrankaListNazivFormated_1">
      <item>REPUBLIKA HRVATSKA, Ministarstvo financija, Porezna uprava Zagreb</item>
    </derivirana_varijabla>
  </DomainObject.Predmet.StrankaListNazivFormated>
  <DomainObject.Predmet.StrankaListNazivFormatedOIB>
    <izvorni_sadrzaj>
      <item>REPUBLIKA HRVATSKA, Ministarstvo financija, Porezna uprava Zagreb, OIB 18683136487</item>
    </izvorni_sadrzaj>
    <derivirana_varijabla naziv="DomainObject.Predmet.StrankaListNazivFormatedOIB_1">
      <item>REPUBLIKA HRVATSKA, Ministarstvo financija, Porezna uprava Zagreb, OIB 18683136487</item>
    </derivirana_varijabla>
  </DomainObject.Predmet.StrankaListNazivFormatedOIB>
  <DomainObject.Predmet.ProtuStrankaListFormated>
    <izvorni_sadrzaj>
      <item>GODAX PRO d.o.o.</item>
    </izvorni_sadrzaj>
    <derivirana_varijabla naziv="DomainObject.Predmet.ProtuStrankaListFormated_1">
      <item>GODAX PRO d.o.o.</item>
    </derivirana_varijabla>
  </DomainObject.Predmet.ProtuStrankaListFormated>
  <DomainObject.Predmet.ProtuStrankaListFormatedOIB>
    <izvorni_sadrzaj>
      <item>GODAX PRO d.o.o., OIB 83926946779</item>
    </izvorni_sadrzaj>
    <derivirana_varijabla naziv="DomainObject.Predmet.ProtuStrankaListFormatedOIB_1">
      <item>GODAX PRO d.o.o., OIB 83926946779</item>
    </derivirana_varijabla>
  </DomainObject.Predmet.ProtuStrankaListFormatedOIB>
  <DomainObject.Predmet.ProtuStrankaListFormatedWithAdress>
    <izvorni_sadrzaj>
      <item>GODAX PRO d.o.o., Pazinska 31, 10000 Zagreb</item>
    </izvorni_sadrzaj>
    <derivirana_varijabla naziv="DomainObject.Predmet.ProtuStrankaListFormatedWithAdress_1">
      <item>GODAX PRO d.o.o., Pazinska 31, 10000 Zagreb</item>
    </derivirana_varijabla>
  </DomainObject.Predmet.ProtuStrankaListFormatedWithAdress>
  <DomainObject.Predmet.ProtuStrankaListFormatedWithAdressOIB>
    <izvorni_sadrzaj>
      <item>GODAX PRO d.o.o., OIB 83926946779, Pazinska 31, 10000 Zagreb</item>
    </izvorni_sadrzaj>
    <derivirana_varijabla naziv="DomainObject.Predmet.ProtuStrankaListFormatedWithAdressOIB_1">
      <item>GODAX PRO d.o.o., OIB 83926946779, Pazinska 31, 10000 Zagreb</item>
    </derivirana_varijabla>
  </DomainObject.Predmet.ProtuStrankaListFormatedWithAdressOIB>
  <DomainObject.Predmet.ProtuStrankaListNazivFormated>
    <izvorni_sadrzaj>
      <item>GODAX PRO d.o.o.</item>
    </izvorni_sadrzaj>
    <derivirana_varijabla naziv="DomainObject.Predmet.ProtuStrankaListNazivFormated_1">
      <item>GODAX PRO d.o.o.</item>
    </derivirana_varijabla>
  </DomainObject.Predmet.ProtuStrankaListNazivFormated>
  <DomainObject.Predmet.ProtuStrankaListNazivFormatedOIB>
    <izvorni_sadrzaj>
      <item>GODAX PRO d.o.o., OIB 83926946779</item>
    </izvorni_sadrzaj>
    <derivirana_varijabla naziv="DomainObject.Predmet.ProtuStrankaListNazivFormatedOIB_1">
      <item>GODAX PRO d.o.o., OIB 83926946779</item>
    </derivirana_varijabla>
  </DomainObject.Predmet.ProtuStrankaListNazivFormatedOIB>
  <DomainObject.Predmet.OstaliListFormated>
    <izvorni_sadrzaj>
      <item>Zoran Mihajlović</item>
    </izvorni_sadrzaj>
    <derivirana_varijabla naziv="DomainObject.Predmet.OstaliListFormated_1">
      <item>Zoran Mihajlović</item>
    </derivirana_varijabla>
  </DomainObject.Predmet.OstaliListFormated>
  <DomainObject.Predmet.OstaliListFormatedOIB>
    <izvorni_sadrzaj>
      <item>Zoran Mihajlović, OIB 60407042502</item>
    </izvorni_sadrzaj>
    <derivirana_varijabla naziv="DomainObject.Predmet.OstaliListFormatedOIB_1">
      <item>Zoran Mihajlović, OIB 60407042502</item>
    </derivirana_varijabla>
  </DomainObject.Predmet.OstaliListFormatedOIB>
  <DomainObject.Predmet.OstaliListFormatedWithAdress>
    <izvorni_sadrzaj>
      <item>Zoran Mihajlović, Rendićeva 31, 10000 Zagreb</item>
    </izvorni_sadrzaj>
    <derivirana_varijabla naziv="DomainObject.Predmet.OstaliListFormatedWithAdress_1">
      <item>Zoran Mihajlović, Rendićeva 31, 10000 Zagreb</item>
    </derivirana_varijabla>
  </DomainObject.Predmet.OstaliListFormatedWithAdress>
  <DomainObject.Predmet.OstaliListFormatedWithAdressOIB>
    <izvorni_sadrzaj>
      <item>Zoran Mihajlović, OIB 60407042502, Rendićeva 31, 10000 Zagreb</item>
    </izvorni_sadrzaj>
    <derivirana_varijabla naziv="DomainObject.Predmet.OstaliListFormatedWithAdressOIB_1">
      <item>Zoran Mihajlović, OIB 60407042502, Rendićeva 31, 10000 Zagreb</item>
    </derivirana_varijabla>
  </DomainObject.Predmet.OstaliListFormatedWithAdressOIB>
  <DomainObject.Predmet.OstaliListNazivFormated>
    <izvorni_sadrzaj>
      <item>Zoran Mihajlović</item>
    </izvorni_sadrzaj>
    <derivirana_varijabla naziv="DomainObject.Predmet.OstaliListNazivFormated_1">
      <item>Zoran Mihajlović</item>
    </derivirana_varijabla>
  </DomainObject.Predmet.OstaliListNazivFormated>
  <DomainObject.Predmet.OstaliListNazivFormatedOIB>
    <izvorni_sadrzaj>
      <item>Zoran Mihajlović, OIB 60407042502</item>
    </izvorni_sadrzaj>
    <derivirana_varijabla naziv="DomainObject.Predmet.OstaliListNazivFormatedOIB_1"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Zagreb</izvorni_sadrzaj>
    <derivirana_varijabla naziv="DomainObject.Predmet.StrankaIDrugi_1">REPUBLIKA HRVATSKA, Ministarstvo financija, Porezna uprava Zagreb</derivirana_varijabla>
  </DomainObject.Predmet.StrankaIDrugi>
  <DomainObject.Predmet.ProtustrankaIDrugi>
    <izvorni_sadrzaj>GODAX PRO d.o.o.</izvorni_sadrzaj>
    <derivirana_varijabla naziv="DomainObject.Predmet.ProtustrankaIDrugi_1">GODAX PRO d.o.o.</derivirana_varijabla>
  </DomainObject.Predmet.ProtustrankaIDrugi>
  <DomainObject.Predmet.StrankaIDrugiAdressOIB>
    <izvorni_sadrzaj>REPUBLIKA HRVATSKA, Ministarstvo financija, Porezna uprava Zagreb, OIB 18683136487</izvorni_sadrzaj>
    <derivirana_varijabla naziv="DomainObject.Predmet.StrankaIDrugiAdressOIB_1">REPUBLIKA HRVATSKA, Ministarstvo financija, Porezna uprava Zagreb, OIB 18683136487</derivirana_varijabla>
  </DomainObject.Predmet.StrankaIDrugiAdressOIB>
  <DomainObject.Predmet.ProtustrankaIDrugiAdressOIB>
    <izvorni_sadrzaj>GODAX PRO d.o.o., OIB 83926946779, Pazinska 31, 10000 Zagreb</izvorni_sadrzaj>
    <derivirana_varijabla naziv="DomainObject.Predmet.ProtustrankaIDrugiAdressOIB_1">GODAX PRO d.o.o., OIB 83926946779,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 Zagreb</item>
      <item>GODAX PRO d.o.o.</item>
      <item>Zoran Mihajlović</item>
    </izvorni_sadrzaj>
    <derivirana_varijabla naziv="DomainObject.Predmet.SudioniciListNaziv_1">
      <item>REPUBLIKA HRVATSKA, Ministarstvo financija, Porezna uprava Zagreb</item>
      <item>GODAX PRO d.o.o.</item>
      <item>Zoran Mihajlović</item>
    </derivirana_varijabla>
  </DomainObject.Predmet.SudioniciListNaziv>
  <DomainObject.Predmet.SudioniciListAdressOIB>
    <izvorni_sadrzaj>
      <item>REPUBLIKA HRVATSKA, Ministarstvo financija, Porezna uprava Zagreb, OIB 18683136487</item>
      <item>GODAX PRO d.o.o., OIB 83926946779, Pazinska 31,10000 Zagreb</item>
      <item>Zoran Mihajlović, OIB 60407042502, Rendićeva 31,10000 Zagreb</item>
    </izvorni_sadrzaj>
    <derivirana_varijabla naziv="DomainObject.Predmet.SudioniciListAdressOIB_1">
      <item>REPUBLIKA HRVATSKA, Ministarstvo financija, Porezna uprava Zagreb, OIB 18683136487</item>
      <item>GODAX PRO d.o.o., OIB 83926946779, Pazinska 31,10000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83926946779</item>
      <item>, OIB 60407042502</item>
    </izvorni_sadrzaj>
    <derivirana_varijabla naziv="DomainObject.Predmet.SudioniciListNazivOIB_1">
      <item>, OIB 18683136487</item>
      <item>, OIB 83926946779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D6A6D-598F-4419-95F5-F8C41E76D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489</properties:Characters>
  <properties:Lines>46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2015-10-20T08:57:00Z</dcterms:created>
  <dc:creator>Aleksandra Mažić</dc:creator>
  <cp:lastModifiedBy>Sonja Pilić</cp:lastModifiedBy>
  <cp:lastPrinted>2015-10-20T08:57:00Z</cp:lastPrinted>
  <dcterms:modified xmlns:xsi="http://www.w3.org/2001/XMLSchema-instance" xsi:type="dcterms:W3CDTF">2015-10-20T08:57:00Z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