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44ef" w14:paraId="c3844ef" w:rsidRDefault="00BD74F0" w:rsidP="00BD74F0" w:rsidR="00BD74F0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610475" cx="60674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10475" cx="606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4F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099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St-337/2016-20</izvorni_sadrzaj>
    <derivirana_varijabla naziv="DomainObject.Oznaka_1">St-337/2016-20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St-337/2016-20</izvorni_sadrzaj>
    <derivirana_varijabla naziv="DomainObject.PoslovniBrojDokumenta_1">St-337/2016-20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D662C-4B05-41B8-889F-6834EF19E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2017-07-07T07:45:00Z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