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b96f" w14:paraId="fe7b96f" w:rsidRDefault="000E59EE" w:rsidR="000E59E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3073" w:rsidP="00505C7F" w:rsidR="00E83073" w:rsidRPr="008F3DCC"/>
    <w:p w:rsidRDefault="00A32675" w:rsidP="00A32675" w:rsidR="00A32675" w:rsidRPr="00DF7218">
      <w:r w:rsidRPr="00DF7218">
        <w:t>REPUBLIKA HRVATSKA</w:t>
      </w:r>
    </w:p>
    <w:p w:rsidRDefault="00A32675" w:rsidP="00A32675" w:rsidR="00A32675" w:rsidRPr="00DF7218">
      <w:r w:rsidRPr="00DF7218">
        <w:t>TRGOVAČKI SUD U ZAGREBU</w:t>
      </w:r>
    </w:p>
    <w:p w:rsidRDefault="00A32675" w:rsidP="00A32675" w:rsidR="00A32675" w:rsidRPr="00DF7218">
      <w:r w:rsidRPr="00DF7218">
        <w:t xml:space="preserve">Zagreb, Amruševa </w:t>
      </w:r>
      <w:r w:rsidR="00DF7218">
        <w:t>2/II</w:t>
      </w:r>
      <w:r w:rsidR="00DF7218">
        <w:tab/>
      </w:r>
      <w:r w:rsidR="00DF7218">
        <w:tab/>
      </w:r>
      <w:r w:rsidR="00DF7218">
        <w:tab/>
      </w:r>
      <w:r w:rsidR="00DF7218">
        <w:tab/>
      </w:r>
      <w:r w:rsidR="00DF7218">
        <w:tab/>
      </w:r>
      <w:r w:rsidR="00DF7218">
        <w:tab/>
      </w:r>
      <w:r w:rsidR="00DF7218">
        <w:tab/>
        <w:t xml:space="preserve">           67. St-2006</w:t>
      </w:r>
      <w:r w:rsidRPr="00DF7218">
        <w:t>/13</w:t>
      </w:r>
      <w:r w:rsidR="000E59EE">
        <w:t>-123</w:t>
      </w:r>
      <w:r w:rsidRPr="00DF7218">
        <w:tab/>
      </w:r>
      <w:r w:rsidRPr="00DF7218">
        <w:tab/>
      </w:r>
      <w:r w:rsidRPr="00DF7218">
        <w:tab/>
      </w:r>
      <w:r w:rsidRPr="00DF7218">
        <w:tab/>
      </w:r>
      <w:r w:rsidRPr="00DF7218">
        <w:tab/>
      </w:r>
      <w:r w:rsidRPr="00DF7218">
        <w:tab/>
      </w:r>
    </w:p>
    <w:p w:rsidRDefault="00A32675" w:rsidP="00A32675" w:rsidR="00A32675" w:rsidRPr="00DF7218">
      <w:r w:rsidRPr="00DF7218">
        <w:tab/>
      </w:r>
    </w:p>
    <w:p w:rsidRDefault="00A32675" w:rsidP="00A32675" w:rsidR="00A32675" w:rsidRPr="00DF7218">
      <w:pPr>
        <w:jc w:val="center"/>
      </w:pPr>
      <w:r w:rsidRPr="00DF7218">
        <w:t>R E P U B L I K A   H R V A T S K A</w:t>
      </w:r>
    </w:p>
    <w:p w:rsidRDefault="00A32675" w:rsidP="00A32675" w:rsidR="00A32675" w:rsidRPr="00DF7218">
      <w:pPr>
        <w:jc w:val="center"/>
      </w:pPr>
    </w:p>
    <w:p w:rsidRDefault="00A32675" w:rsidP="00A32675" w:rsidR="00A32675" w:rsidRPr="00DF7218">
      <w:pPr>
        <w:jc w:val="center"/>
      </w:pPr>
      <w:r w:rsidRPr="00DF7218">
        <w:t>R J E Š E NJ E</w:t>
      </w:r>
    </w:p>
    <w:p w:rsidRDefault="00A32675" w:rsidP="00A32675" w:rsidR="00A32675" w:rsidRPr="00A32675">
      <w:pPr>
        <w:rPr>
          <w:b/>
        </w:rPr>
      </w:pPr>
    </w:p>
    <w:p w:rsidRDefault="00A32675" w:rsidP="00DF7218" w:rsidR="00A32675" w:rsidRPr="00A32675">
      <w:pPr>
        <w:ind w:firstLine="708"/>
        <w:jc w:val="both"/>
      </w:pPr>
      <w:r w:rsidRPr="00A32675">
        <w:t xml:space="preserve">Trgovački sud u Zagrebu, po sucu Gordanu Zubaku, u stečajnom  postupku nad dužnikom </w:t>
      </w:r>
      <w:r w:rsidR="00DF7218" w:rsidRPr="00DF7218">
        <w:rPr>
          <w:bCs/>
        </w:rPr>
        <w:t>M.S. MAKS PROM d.o.o. u stečaju, Zagreb, Konjšćinska 54, OIB: 17655304275</w:t>
      </w:r>
      <w:r w:rsidRPr="00A32675">
        <w:t xml:space="preserve">, </w:t>
      </w:r>
      <w:r w:rsidRPr="00A32675">
        <w:br/>
      </w:r>
      <w:r w:rsidR="00DF7218">
        <w:t>19. travnja 2016</w:t>
      </w:r>
      <w:r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DF7218">
        <w:t>916.135,00</w:t>
      </w:r>
      <w:r w:rsidR="00A32675" w:rsidRPr="00A32675">
        <w:t xml:space="preserve"> kn </w:t>
      </w:r>
      <w:r w:rsidR="00DF7218">
        <w:t>ostvarene prodajom nekretnine</w:t>
      </w:r>
      <w:r w:rsidRPr="008F3DCC">
        <w:t xml:space="preserve"> </w:t>
      </w:r>
      <w:r w:rsidR="00DF7218">
        <w:rPr>
          <w:bCs/>
        </w:rPr>
        <w:t>upisane</w:t>
      </w:r>
      <w:r w:rsidR="00A32675" w:rsidRPr="00A32675">
        <w:rPr>
          <w:bCs/>
        </w:rPr>
        <w:t xml:space="preserve"> </w:t>
      </w:r>
      <w:r w:rsidR="00DF7218" w:rsidRPr="00DF7218">
        <w:rPr>
          <w:bCs/>
        </w:rPr>
        <w:t>u zemljišnim knjigama Općinskog građanskog suda u Zagrebu i to u zk. ul. br. 24275 k.o. Grad Zagreb, ZK tijelo II-276. etaža 37.6/16951.76 u naravi lokal na etaži -1, u planu bojan crveno, oznake E 24, površine 37,60 čm i zk. ul. br. 24275 k.o. Grad Zagreb, ZK tijelo II-277. etaža 23.8/16951.76 u naravi lokal na etaži -1, u planu bojan crveno, oznake E 25, površine 23,80 čm</w:t>
      </w:r>
      <w:r w:rsidRPr="008F3DCC">
        <w:t xml:space="preserve">, namiruju se troškovi stečajnog postupka u iznosu od </w:t>
      </w:r>
      <w:r w:rsidR="00DF7218">
        <w:rPr>
          <w:bCs/>
        </w:rPr>
        <w:t>91.613,50</w:t>
      </w:r>
      <w:r w:rsidR="00A32675" w:rsidRPr="00A32675">
        <w:rPr>
          <w:bCs/>
        </w:rPr>
        <w:t xml:space="preserve">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0029DC" w:rsidP="000029DC" w:rsidR="000029DC" w:rsidRPr="008F3DCC">
      <w:pPr>
        <w:ind w:firstLine="708"/>
        <w:jc w:val="both"/>
      </w:pPr>
      <w:r w:rsidRPr="008F3DCC">
        <w:t xml:space="preserve">II.   Prvoupisani razlučni vjerovnik </w:t>
      </w:r>
      <w:r w:rsidR="00DF7218" w:rsidRPr="00DF7218">
        <w:t>Hypo Alpe-Adria-bank d.d., Zagreb, Slavonska avenija 6, OIB: 14036333877</w:t>
      </w:r>
      <w:r w:rsidRPr="008F3DCC">
        <w:t xml:space="preserve">, djelomično se namiruje za iznos od </w:t>
      </w:r>
      <w:r w:rsidR="00DF7218">
        <w:t>824.521,50</w:t>
      </w:r>
      <w:r w:rsidR="00F42C67" w:rsidRPr="00F42C67">
        <w:t xml:space="preserve"> kn</w:t>
      </w:r>
      <w:r w:rsidR="00476496" w:rsidRPr="008F3DCC">
        <w:t>.</w:t>
      </w:r>
    </w:p>
    <w:p w:rsidRDefault="00A547EB" w:rsidP="006E1AEC" w:rsidR="00A547EB" w:rsidRPr="008F3DCC"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>
      <w:pPr>
        <w:jc w:val="center"/>
      </w:pPr>
      <w:r w:rsidRPr="008F3DCC">
        <w:t>O b r a z l o ž e n j e</w:t>
      </w:r>
    </w:p>
    <w:p w:rsidRDefault="006E1AEC" w:rsidP="00C57FC5" w:rsidR="006E1AEC" w:rsidRPr="008F3DCC">
      <w:pPr>
        <w:jc w:val="center"/>
      </w:pPr>
    </w:p>
    <w:p w:rsidRDefault="00DF7218" w:rsidP="00A32675" w:rsidR="00A32675" w:rsidRPr="00A32675">
      <w:pPr>
        <w:ind w:firstLine="708"/>
        <w:jc w:val="both"/>
      </w:pPr>
      <w:r>
        <w:t>Nekretnina</w:t>
      </w:r>
      <w:r w:rsidRPr="00DF7218">
        <w:t xml:space="preserve"> </w:t>
      </w:r>
      <w:r w:rsidR="006E1AEC">
        <w:rPr>
          <w:bCs/>
        </w:rPr>
        <w:t>upisana</w:t>
      </w:r>
      <w:r w:rsidRPr="00DF7218">
        <w:rPr>
          <w:bCs/>
        </w:rPr>
        <w:t xml:space="preserve"> u zemljišnim knjigama Općinskog građanskog suda u Zagrebu i to u zk. ul. br. 24275 k.o. Grad Zagreb, ZK tijelo II-276. etaža 37.6/16951.76 u naravi lokal na etaži -1, u planu bojan crveno, oznake E 24, površine 37,60 čm i zk. ul. br. 24275 k.o. Grad Zagreb, ZK tijelo II-277. etaža 23.8/16951.76 u naravi lokal na etaži -1, u planu bojan crveno, oznake E 25, površine 23,80 čm</w:t>
      </w:r>
      <w:r>
        <w:t>, prodane su 7. listopada 2015</w:t>
      </w:r>
      <w:r w:rsidR="00A32675" w:rsidRPr="00A32675">
        <w:t>., na usmenoj javnoj dražb</w:t>
      </w:r>
      <w:r w:rsidR="006E1AEC">
        <w:t>i održanoj u ovom stečajnom postupku</w:t>
      </w:r>
      <w:r w:rsidR="00A32675">
        <w:t>.</w:t>
      </w:r>
    </w:p>
    <w:p w:rsidRDefault="00FE100B" w:rsidP="000A06F8" w:rsidR="00FE100B">
      <w:pPr>
        <w:ind w:firstLine="708"/>
        <w:jc w:val="both"/>
      </w:pPr>
    </w:p>
    <w:p w:rsidRDefault="008D50D4" w:rsidP="005D66BB" w:rsidR="00A32675">
      <w:pPr>
        <w:ind w:firstLine="708"/>
        <w:jc w:val="both"/>
      </w:pPr>
      <w:r w:rsidRPr="008D50D4">
        <w:t>Na</w:t>
      </w:r>
      <w:r w:rsidR="00A32675">
        <w:t xml:space="preserve"> navedenoj</w:t>
      </w:r>
      <w:r w:rsidRPr="008D50D4">
        <w:t xml:space="preserve"> usmenoj javnoj dražbi ponuditelj s najvećom ponuđenom cijenom, koji je ispunio sve uvj</w:t>
      </w:r>
      <w:r w:rsidR="000B0F2C">
        <w:t>ete iz zaključka</w:t>
      </w:r>
      <w:r w:rsidR="00DF7218">
        <w:t xml:space="preserve"> o prodaji od 11</w:t>
      </w:r>
      <w:r w:rsidRPr="008D50D4">
        <w:t xml:space="preserve">. </w:t>
      </w:r>
      <w:r w:rsidR="000B0F2C">
        <w:t>rujna</w:t>
      </w:r>
      <w:r w:rsidR="00DF7218">
        <w:t xml:space="preserve"> 2015</w:t>
      </w:r>
      <w:r w:rsidRPr="008D50D4">
        <w:t xml:space="preserve">., </w:t>
      </w:r>
      <w:r w:rsidR="00A32675" w:rsidRPr="00A32675">
        <w:t xml:space="preserve">bio je razlučni vjerovnik </w:t>
      </w:r>
      <w:r w:rsidR="00DF7218" w:rsidRPr="00DF7218">
        <w:t>Hypo Alpe-Adria-bank d.d., Zagreb</w:t>
      </w:r>
      <w:r w:rsidRPr="008D50D4">
        <w:t>. Razlučni vjerovnik oslobođen je polaganj</w:t>
      </w:r>
      <w:r w:rsidR="005D66BB">
        <w:t>a dijela kupovnine za nekretnine</w:t>
      </w:r>
      <w:r w:rsidRPr="008D50D4">
        <w:t xml:space="preserve"> iz razloga što je njegova tražbina viša od iznosa kupovnine. </w:t>
      </w:r>
      <w:r w:rsidR="005D66BB">
        <w:t>Ukupno o</w:t>
      </w:r>
      <w:r w:rsidRPr="008D50D4">
        <w:t>stvarena cijena na dražbi</w:t>
      </w:r>
      <w:r w:rsidR="005D66BB">
        <w:t xml:space="preserve"> za obje nekretnine</w:t>
      </w:r>
      <w:r w:rsidRPr="008D50D4">
        <w:t xml:space="preserve"> je </w:t>
      </w:r>
      <w:r w:rsidR="006E1AEC">
        <w:t>916.136</w:t>
      </w:r>
      <w:r w:rsidR="005D66BB">
        <w:t>,00</w:t>
      </w:r>
      <w:r w:rsidR="00A32675" w:rsidRPr="00A32675">
        <w:t xml:space="preserve"> kn</w:t>
      </w:r>
      <w:r w:rsidRPr="008D50D4">
        <w:t xml:space="preserve">. Međutim, kupac je u smislu čl. 100a. st. 3. i čl. 106. Ovršnog zakona dužan platiti dio kupovnine koji predstavlja troškove u smislu čl. 170. Stečajnog zakona u iznosu od </w:t>
      </w:r>
      <w:r w:rsidR="005D66BB" w:rsidRPr="005D66BB">
        <w:rPr>
          <w:bCs/>
        </w:rPr>
        <w:t>91.613,50 kn</w:t>
      </w:r>
      <w:r>
        <w:t>.</w:t>
      </w:r>
      <w:r w:rsidR="00F4478A">
        <w:t xml:space="preserve"> Navedeni razlučni vjerovnik uplatio je iznos od </w:t>
      </w:r>
      <w:r w:rsidR="005D66BB" w:rsidRPr="005D66BB">
        <w:rPr>
          <w:bCs/>
        </w:rPr>
        <w:t xml:space="preserve">91.613,50 kn </w:t>
      </w:r>
      <w:r w:rsidR="00F4478A">
        <w:t>po osnovi troškova vezano za</w:t>
      </w:r>
      <w:r w:rsidR="00A32675">
        <w:t xml:space="preserve"> unovčenje predmetne nekretnine.</w:t>
      </w:r>
      <w:r w:rsidR="005D66BB">
        <w:t xml:space="preserve"> Razlučni vjerovnik Hypo Alpe Adria bank d.d. je podneskom od 23. studenoga 2015. izjavio kako je suglasan a prijedlogom stečajnog upravitelja vezano za troškove u iznosu od 91.613,50 kn. </w:t>
      </w:r>
    </w:p>
    <w:p w:rsidRDefault="00F4478A" w:rsidP="000A06F8" w:rsidR="008D50D4">
      <w:pPr>
        <w:ind w:firstLine="708"/>
        <w:jc w:val="both"/>
      </w:pPr>
      <w:r>
        <w:t xml:space="preserve"> </w:t>
      </w:r>
    </w:p>
    <w:p w:rsidRDefault="005D66BB" w:rsidP="005D66BB" w:rsidR="008D50D4">
      <w:pPr>
        <w:ind w:firstLine="708"/>
        <w:jc w:val="both"/>
      </w:pPr>
      <w:r w:rsidRPr="005D66BB">
        <w:lastRenderedPageBreak/>
        <w:t>Stečajni upravitelj je</w:t>
      </w:r>
      <w:r>
        <w:t>, na ročištu od 16. prosinca 2015.,</w:t>
      </w:r>
      <w:r w:rsidRPr="005D66BB">
        <w:t xml:space="preserve"> zatim podneskom od </w:t>
      </w:r>
      <w:r>
        <w:t>4. ožujka</w:t>
      </w:r>
      <w:r w:rsidRPr="005D66BB">
        <w:t xml:space="preserve"> </w:t>
      </w:r>
      <w:r>
        <w:t>2016</w:t>
      </w:r>
      <w:r w:rsidRPr="005D66BB">
        <w:t xml:space="preserve">. i na ročištu za diobu kupovnine od </w:t>
      </w:r>
      <w:r>
        <w:t>14. travnja 2016</w:t>
      </w:r>
      <w:r w:rsidRPr="005D66BB">
        <w:t>., predložio izdvajanje u stečajnu masu iznosa od 91.613,50 kn</w:t>
      </w:r>
      <w:r>
        <w:t>.</w:t>
      </w:r>
    </w:p>
    <w:p w:rsidRDefault="005D66BB" w:rsidP="005D66BB" w:rsidR="005D66BB">
      <w:pPr>
        <w:ind w:firstLine="708"/>
        <w:jc w:val="both"/>
      </w:pPr>
    </w:p>
    <w:p w:rsidRDefault="008D50D4" w:rsidP="008D50D4" w:rsidR="008D50D4">
      <w:pPr>
        <w:ind w:firstLine="708"/>
        <w:jc w:val="both"/>
      </w:pPr>
      <w:r>
        <w:t xml:space="preserve">    Prema odredbi čl. 170. st.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8D50D4" w:rsidP="008D50D4" w:rsidR="008D50D4">
      <w:pPr>
        <w:ind w:firstLine="708"/>
        <w:jc w:val="both"/>
      </w:pPr>
    </w:p>
    <w:p w:rsidRDefault="008D50D4" w:rsidP="00A32675" w:rsidR="00A32675">
      <w:pPr>
        <w:ind w:firstLine="708"/>
        <w:jc w:val="both"/>
      </w:pPr>
      <w:r>
        <w:t xml:space="preserve">Imajući u vidu citiranu odredbu, troškovi utvrđivanja istovjetnosti predmeta i prava po čl. 170. st. 1. SZ-a iznose </w:t>
      </w:r>
      <w:r w:rsidR="005D66BB">
        <w:t>45.806,75</w:t>
      </w:r>
      <w:r>
        <w:t xml:space="preserve"> kn.</w:t>
      </w:r>
    </w:p>
    <w:p w:rsidRDefault="00A32675" w:rsidP="00A32675" w:rsidR="00A32675">
      <w:pPr>
        <w:ind w:firstLine="708"/>
        <w:jc w:val="both"/>
      </w:pPr>
    </w:p>
    <w:p w:rsidRDefault="008D50D4" w:rsidP="005D66BB" w:rsidR="00B63F9B">
      <w:pPr>
        <w:ind w:firstLine="708"/>
        <w:jc w:val="both"/>
        <w:rPr>
          <w:bCs/>
        </w:rPr>
      </w:pPr>
      <w:r w:rsidRPr="008D50D4">
        <w:t>Po ocjeni ovog suda troškovi unovčenja po osnovi čl. 1</w:t>
      </w:r>
      <w:r>
        <w:t>70. st. 2. SZ-a,  sastoje se od</w:t>
      </w:r>
      <w:r w:rsidR="00D00056">
        <w:t>:</w:t>
      </w:r>
      <w:r>
        <w:t xml:space="preserve"> </w:t>
      </w:r>
      <w:r w:rsidR="00A32675" w:rsidRPr="00A32675">
        <w:rPr>
          <w:bCs/>
        </w:rPr>
        <w:t>iznos</w:t>
      </w:r>
      <w:r w:rsidR="00A32675">
        <w:rPr>
          <w:bCs/>
        </w:rPr>
        <w:t xml:space="preserve">a </w:t>
      </w:r>
      <w:r w:rsidR="00A32675" w:rsidRPr="00A32675">
        <w:rPr>
          <w:bCs/>
        </w:rPr>
        <w:t xml:space="preserve">od </w:t>
      </w:r>
      <w:r w:rsidR="005D66BB">
        <w:rPr>
          <w:bCs/>
        </w:rPr>
        <w:t>8.000,00</w:t>
      </w:r>
      <w:r w:rsidR="00A32675" w:rsidRPr="00A32675">
        <w:rPr>
          <w:bCs/>
        </w:rPr>
        <w:t xml:space="preserve"> kn po osnovi procjene </w:t>
      </w:r>
      <w:r w:rsidR="00A32675">
        <w:rPr>
          <w:bCs/>
        </w:rPr>
        <w:t xml:space="preserve">predmetne </w:t>
      </w:r>
      <w:r w:rsidR="00A32675" w:rsidRPr="00A32675">
        <w:rPr>
          <w:bCs/>
        </w:rPr>
        <w:t>nekretnine,</w:t>
      </w:r>
      <w:r w:rsidR="00A32675">
        <w:rPr>
          <w:bCs/>
        </w:rPr>
        <w:t xml:space="preserve"> </w:t>
      </w:r>
      <w:r w:rsidR="005D66BB">
        <w:rPr>
          <w:bCs/>
        </w:rPr>
        <w:t>režijskih troškova u iznosu od 50.000,00 kn</w:t>
      </w:r>
      <w:r w:rsidR="00B63F9B">
        <w:rPr>
          <w:bCs/>
        </w:rPr>
        <w:t xml:space="preserve"> te </w:t>
      </w:r>
      <w:r w:rsidR="00B63F9B" w:rsidRPr="00B63F9B">
        <w:rPr>
          <w:bCs/>
        </w:rPr>
        <w:t xml:space="preserve">iznos od </w:t>
      </w:r>
      <w:r w:rsidR="00B63F9B">
        <w:rPr>
          <w:bCs/>
        </w:rPr>
        <w:t>91.806,75</w:t>
      </w:r>
      <w:r w:rsidR="00B63F9B" w:rsidRPr="00B63F9B">
        <w:rPr>
          <w:bCs/>
        </w:rPr>
        <w:t xml:space="preserve"> kn bruto po osnovi nagrade stečajnom upravitelju, što je neto iznos od </w:t>
      </w:r>
      <w:r w:rsidR="00B63F9B">
        <w:rPr>
          <w:bCs/>
        </w:rPr>
        <w:t>45.806,75</w:t>
      </w:r>
      <w:r w:rsidR="00B63F9B" w:rsidRPr="00B63F9B">
        <w:rPr>
          <w:bCs/>
        </w:rPr>
        <w:t xml:space="preserve"> kn</w:t>
      </w:r>
      <w:r w:rsidR="00B63F9B">
        <w:rPr>
          <w:bCs/>
        </w:rPr>
        <w:t>.</w:t>
      </w:r>
      <w:r w:rsidR="00B63F9B" w:rsidRPr="00B63F9B">
        <w:rPr>
          <w:bCs/>
        </w:rPr>
        <w:t xml:space="preserve"> Naime, sukladno Uredbi o kriterijima i načinu obračuna i plaćanja nagrada stečajnim upraviteljima („Narodne novine“ broj 183/03, dalje Uredba) konačna nagrada stečajnom upravitelju obračunava se primjenom tablice vrijednosti unovčene i neunovčene stečajne mase i postotku tj. od </w:t>
      </w:r>
      <w:r w:rsidR="00B63F9B">
        <w:rPr>
          <w:bCs/>
        </w:rPr>
        <w:t>500.000,00</w:t>
      </w:r>
      <w:r w:rsidR="00B63F9B" w:rsidRPr="00B63F9B">
        <w:rPr>
          <w:bCs/>
        </w:rPr>
        <w:t xml:space="preserve">  kn do </w:t>
      </w:r>
      <w:r w:rsidR="00B63F9B">
        <w:rPr>
          <w:bCs/>
        </w:rPr>
        <w:t>2.0</w:t>
      </w:r>
      <w:r w:rsidR="00B63F9B" w:rsidRPr="00B63F9B">
        <w:rPr>
          <w:bCs/>
        </w:rPr>
        <w:t xml:space="preserve">00.000,00 kn </w:t>
      </w:r>
      <w:r w:rsidR="00B63F9B">
        <w:rPr>
          <w:bCs/>
        </w:rPr>
        <w:t>- 5</w:t>
      </w:r>
      <w:r w:rsidR="00B63F9B" w:rsidRPr="00B63F9B">
        <w:rPr>
          <w:bCs/>
        </w:rPr>
        <w:t xml:space="preserve">% do </w:t>
      </w:r>
      <w:r w:rsidR="00B63F9B">
        <w:rPr>
          <w:bCs/>
        </w:rPr>
        <w:t>8</w:t>
      </w:r>
      <w:r w:rsidR="00B63F9B" w:rsidRPr="00B63F9B">
        <w:rPr>
          <w:bCs/>
        </w:rPr>
        <w:t>%. Stoga primjenom navedenog kriterija za obračun nagrade stečajnog upravitelja</w:t>
      </w:r>
      <w:r w:rsidR="00B63F9B">
        <w:rPr>
          <w:bCs/>
        </w:rPr>
        <w:t>, stečajnom upravitelju pripada nagrada</w:t>
      </w:r>
      <w:r w:rsidR="00B63F9B" w:rsidRPr="00B63F9B">
        <w:rPr>
          <w:bCs/>
        </w:rPr>
        <w:t xml:space="preserve"> po</w:t>
      </w:r>
      <w:r w:rsidR="00B63F9B">
        <w:rPr>
          <w:bCs/>
        </w:rPr>
        <w:t xml:space="preserve"> najnižem</w:t>
      </w:r>
      <w:r w:rsidR="00B63F9B" w:rsidRPr="00B63F9B">
        <w:rPr>
          <w:bCs/>
        </w:rPr>
        <w:t xml:space="preserve"> postotku o</w:t>
      </w:r>
      <w:r w:rsidR="00B63F9B">
        <w:rPr>
          <w:bCs/>
        </w:rPr>
        <w:t xml:space="preserve">d </w:t>
      </w:r>
      <w:r w:rsidR="00B63F9B" w:rsidRPr="00B63F9B">
        <w:rPr>
          <w:bCs/>
        </w:rPr>
        <w:t>5%</w:t>
      </w:r>
      <w:r w:rsidR="00B63F9B">
        <w:rPr>
          <w:bCs/>
        </w:rPr>
        <w:t xml:space="preserve"> predviđenog raspona nagrade 5% - 8%. S obzirom na to da su opisane nekretnine jedina imovina stečajnog dužnika, troškovi unovčenja u konkretnom slučaju obuhvaćaju i knjigovodstveni trošak u iznosu od 20.000,00 kn (s PDV-om). Imajući u vidu činjenicu da su </w:t>
      </w:r>
      <w:r w:rsidR="00B52084">
        <w:rPr>
          <w:bCs/>
        </w:rPr>
        <w:t>troškovi iz čl. 170. SZ-a, prema navodima stečajnog upravitelja viši (iznose ukupno 169.806,75 kn) od iznosa 91.613,50 kn ti će troškovi biti djelomično namireni.</w:t>
      </w:r>
    </w:p>
    <w:p w:rsidRDefault="00B52084" w:rsidP="005D66BB" w:rsidR="00B52084">
      <w:pPr>
        <w:ind w:firstLine="708"/>
        <w:jc w:val="both"/>
        <w:rPr>
          <w:bCs/>
        </w:rPr>
      </w:pPr>
    </w:p>
    <w:p w:rsidRDefault="00B52084" w:rsidP="00B52084" w:rsidR="00B52084">
      <w:pPr>
        <w:jc w:val="both"/>
        <w:rPr>
          <w:bCs/>
        </w:rPr>
      </w:pPr>
      <w:r>
        <w:rPr>
          <w:bCs/>
        </w:rPr>
        <w:tab/>
        <w:t>Prijedlog diobe kupovnine bio je objavljen na mrežnoj stranici e-oglasna ploča Trgovačkog suda u Zagrebu i dostavljen ralučnim vjerovnicima, a potom ga je stečajni upravitelj iznio i na ročištu za diobu kupovnine te u odnosu na taj prijedlog nije bilo primjedbi.</w:t>
      </w:r>
    </w:p>
    <w:p w:rsidRDefault="00B52084" w:rsidP="00B52084" w:rsidR="00B52084">
      <w:pPr>
        <w:jc w:val="both"/>
        <w:rPr>
          <w:bCs/>
        </w:rPr>
      </w:pPr>
    </w:p>
    <w:p w:rsidRDefault="00F4478A" w:rsidP="00B52084" w:rsidR="00F4478A" w:rsidRPr="00B52084">
      <w:pPr>
        <w:ind w:firstLine="708"/>
        <w:jc w:val="both"/>
        <w:rPr>
          <w:bCs/>
        </w:rPr>
      </w:pPr>
      <w:r>
        <w:t xml:space="preserve">Slijedom navedenog, sud je riješio kao u točki I. izreke, a točkom II. izreke ovog rješenja određeno je da je prvoupisani razlučni vjerovnik </w:t>
      </w:r>
      <w:r w:rsidR="00B52084" w:rsidRPr="00B52084">
        <w:t>Hypo Alpe-Adria-bank d.d., Zagreb</w:t>
      </w:r>
      <w:r w:rsidR="00B52084">
        <w:t>,</w:t>
      </w:r>
      <w:r w:rsidR="00B52084" w:rsidRPr="00B52084">
        <w:t xml:space="preserve"> </w:t>
      </w:r>
      <w:r>
        <w:t xml:space="preserve">djelomično namiren iznosom od </w:t>
      </w:r>
      <w:r w:rsidR="00B52084" w:rsidRPr="00B52084">
        <w:t>824.521,50 kn</w:t>
      </w:r>
      <w:r>
        <w:t>.</w:t>
      </w:r>
    </w:p>
    <w:p w:rsidRDefault="00A54481" w:rsidP="00F4478A" w:rsidR="00A54481" w:rsidRPr="008F3DCC">
      <w:pPr>
        <w:jc w:val="both"/>
      </w:pPr>
    </w:p>
    <w:p w:rsidRDefault="001828D4" w:rsidP="00C57FC5" w:rsidR="00892D93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B52084">
        <w:t>19. travnja</w:t>
      </w:r>
      <w:r w:rsidR="00E85CFD" w:rsidRPr="008F3DCC">
        <w:t xml:space="preserve"> </w:t>
      </w:r>
      <w:r w:rsidR="00A547EB" w:rsidRPr="008F3DCC">
        <w:t>201</w:t>
      </w:r>
      <w:r w:rsidR="00B52084">
        <w:t>6</w:t>
      </w:r>
      <w:r w:rsidR="000E59EE">
        <w:t>.</w:t>
      </w:r>
    </w:p>
    <w:p w:rsidRDefault="00892D93" w:rsidP="000E59EE" w:rsidR="00892D93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  <w:t>Sudac:</w:t>
      </w:r>
    </w:p>
    <w:p w:rsidRDefault="00892D93" w:rsidP="000E59EE" w:rsidR="00892D93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0E59EE">
        <w:t>, v.r.</w:t>
      </w:r>
    </w:p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E59EE" w:rsidP="00A547EB" w:rsidR="000E59EE"/>
    <w:p w:rsidRDefault="000E59EE" w:rsidP="001745C1" w:rsidR="000E59E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A69F3" w:rsidP="00A547EB" w:rsidR="000A69F3" w:rsidRPr="008F3DCC"/>
    <w:sectPr w:rsidSect="000E59EE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9EE" w:rsidP="000E59EE" w:rsidR="000E59EE">
      <w:r>
        <w:separator/>
      </w:r>
    </w:p>
  </w:endnote>
  <w:endnote w:id="0" w:type="continuationSeparator">
    <w:p w:rsidRDefault="000E59EE" w:rsidP="000E59EE" w:rsidR="000E5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9EE" w:rsidP="000E59EE" w:rsidR="000E59EE">
      <w:r>
        <w:separator/>
      </w:r>
    </w:p>
  </w:footnote>
  <w:footnote w:id="0" w:type="continuationSeparator">
    <w:p w:rsidRDefault="000E59EE" w:rsidP="000E59EE" w:rsidR="000E5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783202"/>
      <w:docPartObj>
        <w:docPartGallery w:val="Page Numbers (Top of Page)"/>
        <w:docPartUnique/>
      </w:docPartObj>
    </w:sdtPr>
    <w:sdtContent>
      <w:p w:rsidRDefault="000E59EE" w:rsidP="000E59EE" w:rsidR="000E59EE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St-2006/13-123</w:t>
        </w:r>
      </w:p>
    </w:sdtContent>
  </w:sdt>
  <w:p w:rsidRDefault="000E59EE" w:rsidR="000E59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7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3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9"/>
  </w:num>
  <w:num w:numId="7">
    <w:abstractNumId w:val="5"/>
  </w:num>
  <w:num w:numId="8">
    <w:abstractNumId w:val="20"/>
  </w:num>
  <w:num w:numId="9">
    <w:abstractNumId w:val="8"/>
  </w:num>
  <w:num w:numId="10">
    <w:abstractNumId w:val="18"/>
  </w:num>
  <w:num w:numId="11">
    <w:abstractNumId w:val="15"/>
  </w:num>
  <w:num w:numId="12">
    <w:abstractNumId w:val="14"/>
  </w:num>
  <w:num w:numId="13">
    <w:abstractNumId w:val="0"/>
  </w:num>
  <w:num w:numId="14">
    <w:abstractNumId w:val="19"/>
  </w:num>
  <w:num w:numId="15">
    <w:abstractNumId w:val="10"/>
  </w:num>
  <w:num w:numId="16">
    <w:abstractNumId w:val="16"/>
  </w:num>
  <w:num w:numId="17">
    <w:abstractNumId w:val="11"/>
  </w:num>
  <w:num w:numId="18">
    <w:abstractNumId w:val="21"/>
  </w:num>
  <w:num w:numId="19">
    <w:abstractNumId w:val="22"/>
  </w:num>
  <w:num w:numId="20">
    <w:abstractNumId w:val="4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59EE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316CF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D66BB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1AEC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52084"/>
    <w:rsid w:val="00B52567"/>
    <w:rsid w:val="00B63F9B"/>
    <w:rsid w:val="00B814C5"/>
    <w:rsid w:val="00B85EFF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4D86"/>
    <w:rsid w:val="00DF7218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Tekstrezerviranogmjesta" w:type="character">
    <w:name w:val="Placeholder Text"/>
    <w:basedOn w:val="Zadanifontodlomka"/>
    <w:uiPriority w:val="99"/>
    <w:semiHidden/>
    <w:rsid w:val="000E5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0E59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9EE"/>
    <w:rPr>
      <w:sz w:val="24"/>
      <w:szCs w:val="24"/>
    </w:rPr>
  </w:style>
  <w:style w:styleId="Podnoje" w:type="paragraph">
    <w:name w:val="footer"/>
    <w:basedOn w:val="Normal"/>
    <w:link w:val="PodnojeChar"/>
    <w:rsid w:val="000E59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E59E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Tekstrezerviranogmjesta" w:type="character">
    <w:name w:val="Placeholder Text"/>
    <w:basedOn w:val="Zadanifontodlomka"/>
    <w:uiPriority w:val="99"/>
    <w:semiHidden/>
    <w:rsid w:val="000E5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0E59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9EE"/>
    <w:rPr>
      <w:sz w:val="24"/>
      <w:szCs w:val="24"/>
    </w:rPr>
  </w:style>
  <w:style w:styleId="Podnoje" w:type="paragraph">
    <w:name w:val="footer"/>
    <w:basedOn w:val="Normal"/>
    <w:link w:val="PodnojeChar"/>
    <w:rsid w:val="000E59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E59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</izvorni_sadrzaj>
    <derivirana_varijabla naziv="DomainObject.Predmet.StrankaFormated_1">  FINA ZAGREB; VODOOPSKRBA I ODVODNJA; ZAGREBAČKI HOLDING D.O.O.; HRT</derivirana_varijabla>
  </DomainObject.Predmet.StrankaFormated>
  <DomainObject.Predmet.StrankaFormatedOIB>
    <izvorni_sadrzaj>  FINA ZAGREB, OIB 85821130368; VODOOPSKRBA I ODVODNJA, OIB 83416546499; ZAGREBAČKI HOLDING D.O.O., OIB 85584865987; HRT, OIB 68419124305</izvorni_sadrzaj>
    <derivirana_varijabla naziv="DomainObject.Predmet.StrankaFormatedOIB_1">  FINA ZAGREB, OIB 85821130368; VODOOPSKRBA I ODVODNJA, OIB 83416546499; ZAGREBAČKI HOLDING D.O.O., OIB 85584865987; HRT, OIB 68419124305</derivirana_varijabla>
  </DomainObject.Predmet.StrankaFormatedOIB>
  <DomainObject.Predmet.StrankaFormatedWithAdress>
    <izvorni_sadrzaj> FINA ZAGREB, ULICA GRADA VUKOVARA 70, 10000 Zagreb; VODOOPSKRBA I ODVODNJA; ZAGREBAČKI HOLDING D.O.O.; HRT</izvorni_sadrzaj>
    <derivirana_varijabla naziv="DomainObject.Predmet.StrankaFormatedWithAdress_1"> FINA ZAGREB, ULICA GRADA VUKOVARA 70, 10000 Zagreb; VODOOPSKRBA I ODVODNJA; ZAGREBAČKI HOLDING D.O.O.; HRT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</derivirana_varijabla>
  </DomainObject.Predmet.StrankaFormatedWithAdressOIB>
  <DomainObject.Predmet.StrankaWithAdress>
    <izvorni_sadrzaj>FINA ZAGREB ULICA GRADA VUKOVARA 70,10000 Zagreb,VODOOPSKRBA I ODVODNJA ,ZAGREBAČKI HOLDING D.O.O. ,HRT </izvorni_sadrzaj>
    <derivirana_varijabla naziv="DomainObject.Predmet.StrankaWithAdress_1">FINA ZAGREB ULICA GRADA VUKOVARA 70,10000 Zagreb,VODOOPSKRBA I ODVODNJA ,ZAGREBAČKI HOLDING D.O.O. ,HRT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</izvorni_sadrzaj>
    <derivirana_varijabla naziv="DomainObject.Predmet.StrankaWithAdressOIB_1">FINA ZAGREB, OIB 85821130368, ULICA GRADA VUKOVARA 70,10000 Zagreb,VODOOPSKRBA I ODVODNJA, OIB 83416546499,ZAGREBAČKI HOLDING D.O.O., OIB 85584865987,HRT, OIB 68419124305</derivirana_varijabla>
  </DomainObject.Predmet.StrankaWithAdressOIB>
  <DomainObject.Predmet.StrankaNazivFormated>
    <izvorni_sadrzaj>FINA ZAGREB,VODOOPSKRBA I ODVODNJA,ZAGREBAČKI HOLDING D.O.O.,HRT</izvorni_sadrzaj>
    <derivirana_varijabla naziv="DomainObject.Predmet.StrankaNazivFormated_1">FINA ZAGREB,VODOOPSKRBA I ODVODNJA,ZAGREBAČKI HOLDING D.O.O.,HRT</derivirana_varijabla>
  </DomainObject.Predmet.StrankaNazivFormated>
  <DomainObject.Predmet.StrankaNazivFormatedOIB>
    <izvorni_sadrzaj>FINA ZAGREB, OIB 85821130368,VODOOPSKRBA I ODVODNJA, OIB 83416546499,ZAGREBAČKI HOLDING D.O.O., OIB 85584865987,HRT, OIB 68419124305</izvorni_sadrzaj>
    <derivirana_varijabla naziv="DomainObject.Predmet.StrankaNazivFormatedOIB_1">FINA ZAGREB, OIB 85821130368,VODOOPSKRBA I ODVODNJA, OIB 83416546499,ZAGREBAČKI HOLDING D.O.O., OIB 85584865987,HRT,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VODOOPSKRBA I ODVODNJA</item>
      <item>ZAGREBAČKI HOLDING D.O.O.</item>
      <item>HRT</item>
    </izvorni_sadrzaj>
    <derivirana_varijabla naziv="DomainObject.Predmet.StrankaListFormated_1">
      <item>FINA ZAGREB</item>
      <item>VODOOPSKRBA I ODVODNJA</item>
      <item>ZAGREBAČKI HOLDING D.O.O.</item>
      <item>HRT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</izvorni_sadrzaj>
    <derivirana_varijabla naziv="DomainObject.Predmet.StrankaListNazivFormated_1">
      <item>FINA ZAGREB</item>
      <item>VODOOPSKRBA I ODVODNJA</item>
      <item>ZAGREBAČKI HOLDING D.O.O.</item>
      <item>HRT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</izvorni_sadrzaj>
    <derivirana_varijabla naziv="DomainObject.Predmet.SudioniciListNazivOIB_1"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878</properties:Words>
  <properties:Characters>4532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2016-04-19T08:59:00Z</dcterms:created>
  <dc:creator>Dražen Graovac</dc:creator>
  <cp:lastModifiedBy>Ivana Rogić</cp:lastModifiedBy>
  <cp:lastPrinted>2016-04-19T09:06:00Z</cp:lastPrinted>
  <dcterms:modified xmlns:xsi="http://www.w3.org/2001/XMLSchema-instance" xsi:type="dcterms:W3CDTF">2016-04-19T09:06:00Z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