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ba48" w14:paraId="6a4ba4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407E6" w:rsidP="00D407E6" w:rsidR="00D407E6" w:rsidRPr="00D407E6">
      <w:pPr>
        <w:spacing w:after="0"/>
        <w:rPr>
          <w:rFonts w:cs="Times New Roman" w:eastAsia="Times New Roman"/>
          <w:lang w:eastAsia="hr-HR"/>
        </w:rPr>
      </w:pPr>
      <w:r w:rsidRPr="00D407E6">
        <w:rPr>
          <w:rFonts w:cs="Times New Roman" w:eastAsia="Times New Roman"/>
          <w:lang w:eastAsia="hr-HR"/>
        </w:rPr>
        <w:t xml:space="preserve">    REPUBLIKA HRVATSKA</w:t>
      </w:r>
    </w:p>
    <w:p w:rsidRDefault="00D407E6" w:rsidP="00D407E6" w:rsidR="00D407E6" w:rsidRPr="00D407E6">
      <w:pPr>
        <w:spacing w:after="0"/>
        <w:jc w:val="both"/>
        <w:rPr>
          <w:rFonts w:cs="Times New Roman" w:eastAsia="Times New Roman"/>
          <w:szCs w:val="20"/>
          <w:lang w:eastAsia="hr-HR"/>
        </w:rPr>
      </w:pPr>
      <w:r w:rsidRPr="00D407E6">
        <w:rPr>
          <w:rFonts w:cs="Times New Roman" w:eastAsia="Times New Roman"/>
          <w:lang w:eastAsia="hr-HR"/>
        </w:rPr>
        <w:t xml:space="preserve"> TRGOVAČKI SUD U SPLITU                                                     Broj: 14. St-51/2017.</w:t>
      </w:r>
    </w:p>
    <w:p w:rsidRDefault="00D407E6" w:rsidP="00D407E6" w:rsidR="00D407E6" w:rsidRPr="00D407E6">
      <w:pPr>
        <w:spacing w:after="0"/>
        <w:jc w:val="both"/>
        <w:rPr>
          <w:rFonts w:cs="Times New Roman" w:eastAsia="Times New Roman"/>
          <w:szCs w:val="20"/>
          <w:lang w:eastAsia="hr-HR"/>
        </w:rPr>
      </w:pPr>
      <w:r w:rsidRPr="00D407E6">
        <w:rPr>
          <w:rFonts w:cs="Times New Roman" w:eastAsia="Times New Roman"/>
          <w:szCs w:val="20"/>
          <w:lang w:eastAsia="hr-HR"/>
        </w:rPr>
        <w:t xml:space="preserve">  </w:t>
      </w:r>
      <w:proofErr w:type="spellStart"/>
      <w:r w:rsidRPr="00D407E6">
        <w:rPr>
          <w:rFonts w:cs="Times New Roman" w:eastAsia="Times New Roman"/>
          <w:szCs w:val="20"/>
          <w:lang w:eastAsia="hr-HR"/>
        </w:rPr>
        <w:t>Sukoišanska</w:t>
      </w:r>
      <w:proofErr w:type="spellEnd"/>
      <w:r w:rsidRPr="00D407E6">
        <w:rPr>
          <w:rFonts w:cs="Times New Roman" w:eastAsia="Times New Roman"/>
          <w:szCs w:val="20"/>
          <w:lang w:eastAsia="hr-HR"/>
        </w:rPr>
        <w:t xml:space="preserve"> 6. – 21 000  SPLIT </w:t>
      </w:r>
      <w:r w:rsidRPr="00D407E6">
        <w:rPr>
          <w:rFonts w:cs="Times New Roman" w:eastAsia="Times New Roman"/>
          <w:lang w:eastAsia="hr-HR"/>
        </w:rPr>
        <w:t xml:space="preserve">                                                      (Ex: St-119/2001).</w:t>
      </w:r>
    </w:p>
    <w:p w:rsidRDefault="00D407E6" w:rsidP="00D407E6" w:rsidR="00D407E6" w:rsidRPr="00D407E6">
      <w:pPr>
        <w:spacing w:after="0"/>
        <w:rPr>
          <w:rFonts w:cs="Times New Roman" w:eastAsia="Times New Roman"/>
          <w:lang w:eastAsia="hr-HR"/>
        </w:rPr>
      </w:pPr>
      <w:r w:rsidRPr="00D407E6">
        <w:rPr>
          <w:rFonts w:cs="Times New Roman" w:eastAsia="Times New Roman"/>
          <w:szCs w:val="20"/>
          <w:lang w:eastAsia="hr-HR"/>
        </w:rPr>
        <w:t xml:space="preserve">           </w:t>
      </w:r>
    </w:p>
    <w:p w:rsidRDefault="00D407E6" w:rsidP="00D407E6" w:rsidR="00D407E6" w:rsidRPr="00D407E6">
      <w:pPr>
        <w:spacing w:after="0"/>
        <w:rPr>
          <w:rFonts w:cs="Times New Roman" w:eastAsia="Calibri"/>
          <w:lang w:eastAsia="hr-HR" w:val="en-AU"/>
        </w:rPr>
      </w:pPr>
    </w:p>
    <w:p w:rsidRDefault="00D407E6" w:rsidP="00D407E6" w:rsidR="00D407E6" w:rsidRPr="00D407E6">
      <w:pPr>
        <w:spacing w:after="0"/>
        <w:jc w:val="center"/>
        <w:rPr>
          <w:rFonts w:cs="Times New Roman" w:eastAsia="Calibri"/>
        </w:rPr>
      </w:pPr>
      <w:r w:rsidRPr="00D407E6">
        <w:rPr>
          <w:rFonts w:cs="Times New Roman" w:eastAsia="Calibri"/>
        </w:rPr>
        <w:t>R E P U B L I K A     H R V A T S K A</w:t>
      </w:r>
    </w:p>
    <w:p w:rsidRDefault="00D407E6" w:rsidP="00D407E6" w:rsidR="00D407E6" w:rsidRPr="00D407E6">
      <w:pPr>
        <w:spacing w:after="0"/>
        <w:jc w:val="center"/>
        <w:rPr>
          <w:rFonts w:cs="Times New Roman" w:eastAsia="Calibri"/>
        </w:rPr>
      </w:pPr>
    </w:p>
    <w:p w:rsidRDefault="00D407E6" w:rsidP="00D407E6" w:rsidR="00D407E6" w:rsidRPr="00D407E6">
      <w:pPr>
        <w:spacing w:after="0"/>
        <w:jc w:val="center"/>
        <w:rPr>
          <w:rFonts w:cs="Times New Roman" w:eastAsia="Calibri"/>
        </w:rPr>
      </w:pPr>
      <w:r w:rsidRPr="00D407E6">
        <w:rPr>
          <w:rFonts w:cs="Times New Roman" w:eastAsia="Calibri"/>
        </w:rPr>
        <w:t>Z A K L J U Č A K</w:t>
      </w:r>
    </w:p>
    <w:p w:rsidRDefault="00D407E6" w:rsidP="00D407E6" w:rsidR="00D407E6" w:rsidRPr="00D407E6">
      <w:pPr>
        <w:spacing w:after="0"/>
        <w:jc w:val="both"/>
        <w:rPr>
          <w:rFonts w:cs="Times New Roman" w:eastAsia="Calibri"/>
        </w:rPr>
      </w:pPr>
    </w:p>
    <w:p w:rsidRDefault="00D407E6" w:rsidP="00D407E6" w:rsidR="00D407E6" w:rsidRPr="00D407E6">
      <w:pPr>
        <w:spacing w:after="0"/>
        <w:jc w:val="both"/>
        <w:rPr>
          <w:rFonts w:cs="Times New Roman" w:eastAsia="Calibri"/>
        </w:rPr>
      </w:pPr>
      <w:r w:rsidRPr="00D407E6">
        <w:rPr>
          <w:rFonts w:cs="Times New Roman" w:eastAsia="Calibri"/>
          <w:lang w:val="en-AU"/>
        </w:rPr>
        <w:t xml:space="preserve">  </w:t>
      </w:r>
      <w:r w:rsidRPr="00D407E6">
        <w:rPr>
          <w:rFonts w:cs="Times New Roman" w:eastAsia="Calibri"/>
        </w:rPr>
        <w:tab/>
        <w:t xml:space="preserve">Trgovački sud u Splitu, po sudcu Jozi Ćaleti, u stečajnom postupku nad Stečajnom masom iza DALMACIJA Tvornica ferolegura, d.d., u stečaju, Split (Grad Split), Dubrovačka 31, OIB: 84618717707. (dalje: Dužnik, stečajni Dužnik), kojeg zastupa stečajni upravitelj Vedran Šeparović, Split, Dubrovačka 31, 18. listopada 2018, </w:t>
      </w:r>
    </w:p>
    <w:p w:rsidRDefault="00D407E6" w:rsidP="00D407E6" w:rsidR="00D407E6" w:rsidRPr="00D407E6">
      <w:pPr>
        <w:spacing w:after="0"/>
        <w:jc w:val="both"/>
        <w:rPr>
          <w:rFonts w:cs="Times New Roman" w:eastAsia="Times New Roman"/>
          <w:lang w:eastAsia="hr-HR" w:val="de-DE"/>
        </w:rPr>
      </w:pPr>
    </w:p>
    <w:p w:rsidRDefault="00D407E6" w:rsidP="00D407E6" w:rsidR="00D407E6" w:rsidRPr="00D407E6">
      <w:pPr>
        <w:spacing w:after="0"/>
        <w:jc w:val="both"/>
        <w:rPr>
          <w:rFonts w:cs="Times New Roman" w:eastAsia="Times New Roman"/>
          <w:lang w:eastAsia="hr-HR" w:val="de-DE"/>
        </w:rPr>
      </w:pPr>
    </w:p>
    <w:p w:rsidRDefault="00D407E6" w:rsidP="00D407E6" w:rsidR="00D407E6" w:rsidRPr="00D407E6">
      <w:pPr>
        <w:spacing w:after="0"/>
        <w:jc w:val="center"/>
        <w:rPr>
          <w:rFonts w:cs="Times New Roman" w:eastAsia="Times New Roman"/>
          <w:bCs/>
          <w:lang w:eastAsia="hr-HR" w:val="de-DE"/>
        </w:rPr>
      </w:pPr>
      <w:r w:rsidRPr="00D407E6">
        <w:rPr>
          <w:rFonts w:cs="Times New Roman" w:eastAsia="Times New Roman"/>
          <w:bCs/>
          <w:lang w:eastAsia="hr-HR" w:val="de-DE"/>
        </w:rPr>
        <w:t xml:space="preserve">z a k </w:t>
      </w:r>
      <w:proofErr w:type="spellStart"/>
      <w:r w:rsidRPr="00D407E6">
        <w:rPr>
          <w:rFonts w:cs="Times New Roman" w:eastAsia="Times New Roman"/>
          <w:bCs/>
          <w:lang w:eastAsia="hr-HR" w:val="de-DE"/>
        </w:rPr>
        <w:t>lj</w:t>
      </w:r>
      <w:proofErr w:type="spellEnd"/>
      <w:r w:rsidRPr="00D407E6">
        <w:rPr>
          <w:rFonts w:cs="Times New Roman" w:eastAsia="Times New Roman"/>
          <w:bCs/>
          <w:lang w:eastAsia="hr-HR" w:val="de-DE"/>
        </w:rPr>
        <w:t xml:space="preserve"> u č i o      j e</w:t>
      </w:r>
    </w:p>
    <w:p w:rsidRDefault="00D407E6" w:rsidP="00D407E6" w:rsidR="00D407E6" w:rsidRPr="00D407E6">
      <w:pPr>
        <w:spacing w:after="0"/>
        <w:rPr>
          <w:rFonts w:cs="Times New Roman" w:eastAsia="Times New Roman"/>
          <w:lang w:eastAsia="hr-HR" w:val="de-DE"/>
        </w:rPr>
      </w:pPr>
    </w:p>
    <w:p w:rsidRDefault="00D407E6" w:rsidP="00D407E6" w:rsidR="00D407E6" w:rsidRPr="00D407E6">
      <w:pPr>
        <w:tabs>
          <w:tab w:pos="142" w:val="left"/>
        </w:tabs>
        <w:spacing w:after="0"/>
        <w:jc w:val="both"/>
        <w:rPr>
          <w:rFonts w:cs="Times New Roman" w:eastAsia="Times New Roman"/>
          <w:lang w:eastAsia="hr-HR"/>
        </w:rPr>
      </w:pPr>
      <w:r w:rsidRPr="00D407E6">
        <w:rPr>
          <w:rFonts w:cs="Times New Roman" w:eastAsia="Times New Roman"/>
          <w:bCs/>
          <w:lang w:eastAsia="hr-HR" w:val="fr-FR"/>
        </w:rPr>
        <w:t>I</w:t>
      </w:r>
      <w:r w:rsidRPr="00D407E6">
        <w:rPr>
          <w:rFonts w:cs="Times New Roman" w:eastAsia="Times New Roman"/>
          <w:bCs/>
          <w:lang w:eastAsia="hr-HR"/>
        </w:rPr>
        <w:t>/</w:t>
      </w:r>
      <w:r w:rsidRPr="00D407E6">
        <w:rPr>
          <w:rFonts w:cs="Times New Roman" w:eastAsia="Times New Roman"/>
          <w:lang w:eastAsia="hr-HR"/>
        </w:rPr>
        <w:t xml:space="preserve">  </w:t>
      </w:r>
      <w:r w:rsidRPr="00D407E6">
        <w:rPr>
          <w:rFonts w:cs="Times New Roman" w:eastAsia="Times New Roman"/>
          <w:lang w:eastAsia="hr-HR" w:val="fr-FR"/>
        </w:rPr>
        <w:t>Utvr</w:t>
      </w:r>
      <w:r w:rsidRPr="00D407E6">
        <w:rPr>
          <w:rFonts w:cs="Times New Roman" w:eastAsia="Times New Roman"/>
          <w:lang w:eastAsia="hr-HR"/>
        </w:rPr>
        <w:t>đ</w:t>
      </w:r>
      <w:r w:rsidRPr="00D407E6">
        <w:rPr>
          <w:rFonts w:cs="Times New Roman" w:eastAsia="Times New Roman"/>
          <w:lang w:eastAsia="hr-HR" w:val="fr-FR"/>
        </w:rPr>
        <w:t xml:space="preserve">uje se kako </w:t>
      </w:r>
      <w:r w:rsidRPr="00D407E6">
        <w:rPr>
          <w:rFonts w:cs="Times New Roman" w:eastAsia="Times New Roman"/>
          <w:lang w:eastAsia="hr-HR"/>
        </w:rPr>
        <w:t xml:space="preserve">na </w:t>
      </w:r>
      <w:r w:rsidRPr="00D407E6">
        <w:rPr>
          <w:rFonts w:cs="Times New Roman" w:eastAsia="Times New Roman"/>
          <w:lang w:eastAsia="hr-HR" w:val="fr-FR"/>
        </w:rPr>
        <w:t>Rje</w:t>
      </w:r>
      <w:r w:rsidRPr="00D407E6">
        <w:rPr>
          <w:rFonts w:cs="Times New Roman" w:eastAsia="Times New Roman"/>
          <w:lang w:eastAsia="hr-HR"/>
        </w:rPr>
        <w:t>š</w:t>
      </w:r>
      <w:r w:rsidRPr="00D407E6">
        <w:rPr>
          <w:rFonts w:cs="Times New Roman" w:eastAsia="Times New Roman"/>
          <w:lang w:eastAsia="hr-HR" w:val="fr-FR"/>
        </w:rPr>
        <w:t xml:space="preserve">enje ovog Suda od </w:t>
      </w:r>
      <w:r w:rsidRPr="00D407E6">
        <w:rPr>
          <w:rFonts w:cs="Times New Roman" w:eastAsia="Times New Roman"/>
          <w:lang w:eastAsia="hr-HR"/>
        </w:rPr>
        <w:t>04. rujna 2018</w:t>
      </w:r>
      <w:r w:rsidRPr="00D407E6">
        <w:rPr>
          <w:rFonts w:cs="Times New Roman" w:eastAsia="Times New Roman"/>
          <w:lang w:eastAsia="hr-HR" w:val="fr-FR"/>
        </w:rPr>
        <w:t>, broj</w:t>
      </w:r>
      <w:r w:rsidRPr="00D407E6">
        <w:rPr>
          <w:rFonts w:cs="Times New Roman" w:eastAsia="Times New Roman"/>
          <w:lang w:eastAsia="hr-HR"/>
        </w:rPr>
        <w:t>: gornji – o drugoj naknadnoj diobi unovčene stečajne mase, nije bilo prigovora niti žalba te je isto Rješenje postalo pravomoćno 13. listopada 2018. pa se isplata stečajne mase vjerovnicima sukladno tom Rješenju može provesti.</w:t>
      </w:r>
    </w:p>
    <w:p w:rsidRDefault="00D407E6" w:rsidP="00D407E6" w:rsidR="00D407E6" w:rsidRPr="00D407E6">
      <w:pPr>
        <w:tabs>
          <w:tab w:pos="142" w:val="left"/>
        </w:tabs>
        <w:spacing w:after="0"/>
        <w:jc w:val="both"/>
        <w:rPr>
          <w:rFonts w:cs="Times New Roman" w:eastAsia="Times New Roman"/>
          <w:lang w:eastAsia="hr-HR"/>
        </w:rPr>
      </w:pPr>
      <w:r w:rsidRPr="00D407E6">
        <w:rPr>
          <w:rFonts w:cs="Times New Roman" w:eastAsia="Times New Roman"/>
          <w:bCs/>
          <w:lang w:eastAsia="hr-HR"/>
        </w:rPr>
        <w:t>II/</w:t>
      </w:r>
      <w:r w:rsidRPr="00D407E6">
        <w:rPr>
          <w:rFonts w:cs="Times New Roman" w:eastAsia="Times New Roman"/>
          <w:lang w:eastAsia="hr-HR"/>
        </w:rPr>
        <w:t xml:space="preserve">   Upućuje se Stečajni upravitelj Vedran Šeparović, bez odgode provesti isplatu stečajne mase vjerovnicima sukladno Rješenju navedenom u točki I/ ovog Zaključka te nakon toga pismeno izvijestiti ovaj stečajni Sud.</w:t>
      </w:r>
    </w:p>
    <w:p w:rsidRDefault="00D407E6" w:rsidP="00D407E6" w:rsidR="00D407E6" w:rsidRPr="00D407E6">
      <w:pPr>
        <w:spacing w:after="0"/>
        <w:jc w:val="both"/>
        <w:rPr>
          <w:rFonts w:cs="Times New Roman" w:eastAsia="Times New Roman"/>
          <w:lang w:eastAsia="hr-HR"/>
        </w:rPr>
      </w:pPr>
    </w:p>
    <w:p w:rsidRDefault="00D407E6" w:rsidP="00D407E6" w:rsidR="00D407E6" w:rsidRPr="00D407E6">
      <w:pPr>
        <w:spacing w:after="0"/>
        <w:jc w:val="both"/>
        <w:rPr>
          <w:rFonts w:cs="Times New Roman" w:eastAsia="Times New Roman"/>
          <w:lang w:eastAsia="hr-HR" w:val="de-DE"/>
        </w:rPr>
      </w:pPr>
    </w:p>
    <w:p w:rsidRDefault="00D407E6" w:rsidP="00D407E6" w:rsidR="00D407E6" w:rsidRPr="00D407E6">
      <w:pPr>
        <w:spacing w:lineRule="auto" w:line="480" w:after="120"/>
        <w:jc w:val="center"/>
        <w:rPr>
          <w:rFonts w:cs="Times New Roman" w:eastAsia="Times New Roman"/>
          <w:lang w:eastAsia="hr-HR"/>
        </w:rPr>
      </w:pPr>
      <w:r w:rsidRPr="00D407E6">
        <w:rPr>
          <w:rFonts w:cs="Times New Roman" w:eastAsia="Times New Roman"/>
          <w:lang w:eastAsia="hr-HR"/>
        </w:rPr>
        <w:t>Splitu, 18. listopada 2018.</w:t>
      </w:r>
    </w:p>
    <w:p w:rsidRDefault="00D407E6" w:rsidP="00D407E6" w:rsidR="00D407E6" w:rsidRPr="00D407E6">
      <w:pPr>
        <w:spacing w:after="0"/>
        <w:ind w:left="4248"/>
        <w:jc w:val="center"/>
        <w:rPr>
          <w:rFonts w:cs="Times New Roman" w:eastAsia="Times New Roman"/>
          <w:lang w:val="en-US"/>
        </w:rPr>
      </w:pPr>
      <w:r w:rsidRPr="00D407E6">
        <w:rPr>
          <w:rFonts w:cs="Times New Roman" w:eastAsia="Times New Roman"/>
          <w:lang w:val="en-US"/>
        </w:rPr>
        <w:t>SUDAC</w:t>
      </w:r>
    </w:p>
    <w:p w:rsidRDefault="00D407E6" w:rsidP="00D407E6" w:rsidR="00D407E6" w:rsidRPr="00D407E6">
      <w:pPr>
        <w:spacing w:after="0"/>
        <w:ind w:left="4248"/>
        <w:jc w:val="center"/>
        <w:rPr>
          <w:rFonts w:cs="Times New Roman" w:eastAsia="Times New Roman"/>
          <w:lang w:val="en-US"/>
        </w:rPr>
      </w:pPr>
    </w:p>
    <w:p w:rsidRDefault="00D407E6" w:rsidP="00D407E6" w:rsidR="00D407E6" w:rsidRPr="00D407E6">
      <w:pPr>
        <w:spacing w:after="0"/>
        <w:ind w:left="4248"/>
        <w:jc w:val="center"/>
        <w:rPr>
          <w:rFonts w:cs="Times New Roman" w:eastAsia="Times New Roman"/>
          <w:lang w:val="en-US"/>
        </w:rPr>
      </w:pPr>
      <w:proofErr w:type="gramStart"/>
      <w:r w:rsidRPr="00D407E6">
        <w:rPr>
          <w:rFonts w:cs="Times New Roman" w:eastAsia="Times New Roman"/>
          <w:lang w:val="en-US"/>
        </w:rPr>
        <w:t xml:space="preserve">Jozo Ćaleta, </w:t>
      </w:r>
      <w:proofErr w:type="spellStart"/>
      <w:r w:rsidRPr="00D407E6">
        <w:rPr>
          <w:rFonts w:cs="Times New Roman" w:eastAsia="Times New Roman"/>
          <w:lang w:val="en-US"/>
        </w:rPr>
        <w:t>v.r</w:t>
      </w:r>
      <w:proofErr w:type="spellEnd"/>
      <w:r w:rsidRPr="00D407E6">
        <w:rPr>
          <w:rFonts w:cs="Times New Roman" w:eastAsia="Times New Roman"/>
          <w:lang w:val="en-US"/>
        </w:rPr>
        <w:t>.</w:t>
      </w:r>
      <w:proofErr w:type="gramEnd"/>
    </w:p>
    <w:p w:rsidRDefault="00D407E6" w:rsidP="00D407E6" w:rsidR="00D407E6" w:rsidRPr="00D407E6">
      <w:pPr>
        <w:spacing w:after="0"/>
        <w:ind w:left="4248"/>
        <w:jc w:val="center"/>
        <w:rPr>
          <w:rFonts w:cs="Times New Roman" w:eastAsia="Times New Roman"/>
          <w:lang w:val="en-US"/>
        </w:rPr>
      </w:pPr>
      <w:proofErr w:type="spellStart"/>
      <w:proofErr w:type="gramStart"/>
      <w:r w:rsidRPr="00D407E6">
        <w:rPr>
          <w:rFonts w:cs="Times New Roman" w:eastAsia="Times New Roman"/>
          <w:lang w:val="en-US"/>
        </w:rPr>
        <w:t>za</w:t>
      </w:r>
      <w:proofErr w:type="spellEnd"/>
      <w:proofErr w:type="gramEnd"/>
      <w:r w:rsidRPr="00D407E6">
        <w:rPr>
          <w:rFonts w:cs="Times New Roman" w:eastAsia="Times New Roman"/>
          <w:lang w:val="en-US"/>
        </w:rPr>
        <w:t xml:space="preserve"> </w:t>
      </w:r>
      <w:proofErr w:type="spellStart"/>
      <w:r w:rsidRPr="00D407E6">
        <w:rPr>
          <w:rFonts w:cs="Times New Roman" w:eastAsia="Times New Roman"/>
          <w:lang w:val="en-US"/>
        </w:rPr>
        <w:t>točnost</w:t>
      </w:r>
      <w:proofErr w:type="spellEnd"/>
      <w:r w:rsidRPr="00D407E6">
        <w:rPr>
          <w:rFonts w:cs="Times New Roman" w:eastAsia="Times New Roman"/>
          <w:lang w:val="en-US"/>
        </w:rPr>
        <w:t xml:space="preserve"> </w:t>
      </w:r>
      <w:proofErr w:type="spellStart"/>
      <w:r w:rsidRPr="00D407E6">
        <w:rPr>
          <w:rFonts w:cs="Times New Roman" w:eastAsia="Times New Roman"/>
          <w:lang w:val="en-US"/>
        </w:rPr>
        <w:t>otpravka-ovlašteni</w:t>
      </w:r>
      <w:proofErr w:type="spellEnd"/>
      <w:r w:rsidRPr="00D407E6">
        <w:rPr>
          <w:rFonts w:cs="Times New Roman" w:eastAsia="Times New Roman"/>
          <w:lang w:val="en-US"/>
        </w:rPr>
        <w:t xml:space="preserve"> </w:t>
      </w:r>
      <w:proofErr w:type="spellStart"/>
      <w:r w:rsidRPr="00D407E6">
        <w:rPr>
          <w:rFonts w:cs="Times New Roman" w:eastAsia="Times New Roman"/>
          <w:lang w:val="en-US"/>
        </w:rPr>
        <w:t>službenik</w:t>
      </w:r>
      <w:proofErr w:type="spellEnd"/>
    </w:p>
    <w:p w:rsidRDefault="00D407E6" w:rsidP="00D407E6" w:rsidR="00D407E6" w:rsidRPr="00D407E6">
      <w:pPr>
        <w:spacing w:after="0"/>
        <w:ind w:left="4248"/>
        <w:jc w:val="center"/>
        <w:rPr>
          <w:rFonts w:cs="Times New Roman" w:eastAsia="Times New Roman"/>
          <w:lang w:val="en-US"/>
        </w:rPr>
      </w:pPr>
      <w:r w:rsidRPr="00D407E6">
        <w:rPr>
          <w:rFonts w:cs="Times New Roman" w:eastAsia="Times New Roman"/>
          <w:lang w:val="en-US"/>
        </w:rPr>
        <w:t xml:space="preserve">Vesna </w:t>
      </w:r>
      <w:proofErr w:type="spellStart"/>
      <w:r w:rsidRPr="00D407E6">
        <w:rPr>
          <w:rFonts w:cs="Times New Roman" w:eastAsia="Times New Roman"/>
          <w:lang w:val="en-US"/>
        </w:rPr>
        <w:t>Čargo</w:t>
      </w:r>
      <w:proofErr w:type="spellEnd"/>
    </w:p>
    <w:p w:rsidRDefault="00D407E6" w:rsidP="00D407E6" w:rsidR="00D407E6" w:rsidRPr="00D407E6">
      <w:pPr>
        <w:spacing w:after="0"/>
        <w:jc w:val="both"/>
        <w:rPr>
          <w:rFonts w:cs="Times New Roman" w:eastAsia="Calibri" w:hAnsi="Calibri" w:ascii="Calibri"/>
          <w:lang w:eastAsia="hr-HR" w:val="en-AU"/>
        </w:rPr>
      </w:pPr>
    </w:p>
    <w:p w:rsidRDefault="00D407E6" w:rsidP="00D407E6" w:rsidR="00D407E6" w:rsidRPr="00D407E6">
      <w:pPr>
        <w:spacing w:after="0"/>
        <w:jc w:val="both"/>
        <w:rPr>
          <w:rFonts w:cs="Times New Roman" w:eastAsia="Calibri" w:hAnsi="Calibri" w:ascii="Calibri"/>
          <w:lang w:val="en-AU"/>
        </w:rPr>
      </w:pPr>
    </w:p>
    <w:p w:rsidRDefault="00D407E6" w:rsidP="00D407E6" w:rsidR="00D407E6" w:rsidRPr="00D407E6">
      <w:pPr>
        <w:spacing w:after="0"/>
        <w:jc w:val="both"/>
        <w:rPr>
          <w:rFonts w:cs="Times New Roman" w:eastAsia="Calibri" w:hAnsi="Calibri" w:ascii="Calibri"/>
          <w:lang w:val="en-AU"/>
        </w:rPr>
      </w:pPr>
    </w:p>
    <w:p w:rsidRDefault="00D407E6" w:rsidP="00D407E6" w:rsidR="00D407E6" w:rsidRPr="00D407E6">
      <w:pPr>
        <w:spacing w:after="0"/>
        <w:jc w:val="both"/>
        <w:rPr>
          <w:rFonts w:cs="Times New Roman" w:eastAsia="Calibri" w:hAnsi="Calibri" w:ascii="Calibri"/>
          <w:lang w:val="en-AU"/>
        </w:rPr>
      </w:pPr>
    </w:p>
    <w:p w:rsidRDefault="00D407E6" w:rsidP="00D407E6" w:rsidR="00D407E6" w:rsidRPr="00D407E6">
      <w:pPr>
        <w:spacing w:after="0"/>
        <w:rPr>
          <w:rFonts w:cs="Times New Roman" w:eastAsia="Times New Roman"/>
          <w:lang w:eastAsia="hr-HR" w:val="de-DE"/>
        </w:rPr>
      </w:pPr>
      <w:proofErr w:type="spellStart"/>
      <w:r w:rsidRPr="00D407E6">
        <w:rPr>
          <w:rFonts w:cs="Times New Roman" w:eastAsia="Times New Roman"/>
          <w:lang w:eastAsia="hr-HR" w:val="de-DE"/>
        </w:rPr>
        <w:t>Pravna</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pouka</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Protiv</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ovog</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Zaključka</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nije</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dopušten</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pravni</w:t>
      </w:r>
      <w:proofErr w:type="spellEnd"/>
      <w:r w:rsidRPr="00D407E6">
        <w:rPr>
          <w:rFonts w:cs="Times New Roman" w:eastAsia="Times New Roman"/>
          <w:lang w:eastAsia="hr-HR" w:val="de-DE"/>
        </w:rPr>
        <w:t xml:space="preserve"> </w:t>
      </w:r>
      <w:proofErr w:type="spellStart"/>
      <w:r w:rsidRPr="00D407E6">
        <w:rPr>
          <w:rFonts w:cs="Times New Roman" w:eastAsia="Times New Roman"/>
          <w:lang w:eastAsia="hr-HR" w:val="de-DE"/>
        </w:rPr>
        <w:t>lijek</w:t>
      </w:r>
      <w:proofErr w:type="spellEnd"/>
      <w:r w:rsidRPr="00D407E6">
        <w:rPr>
          <w:rFonts w:cs="Times New Roman" w:eastAsia="Times New Roman"/>
          <w:lang w:eastAsia="hr-HR" w:val="de-DE"/>
        </w:rPr>
        <w:t>.</w:t>
      </w:r>
    </w:p>
    <w:p w:rsidRDefault="00D407E6" w:rsidP="00D407E6" w:rsidR="00D407E6" w:rsidRPr="00D407E6">
      <w:pPr>
        <w:spacing w:after="0"/>
        <w:rPr>
          <w:rFonts w:cs="Times New Roman" w:eastAsia="Times New Roman"/>
          <w:lang w:eastAsia="hr-HR" w:val="de-DE"/>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7E6"/>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00676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St-51/2017-25</izvorni_sadrzaj>
    <derivirana_varijabla naziv="DomainObject.Oznaka_1">St-51/2017-25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
Otvoren iz St-119/2001</izvorni_sadrzaj>
    <derivirana_varijabla naziv="DomainObject.Predmet.Opis_1">NAKNADNA DIOBA STEČAJNE MASE
Otvoren iz St-119/2001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St-51/2017</izvorni_sadrzaj>
    <derivirana_varijabla naziv="DomainObject.Predmet.OznakaBroj_1">St-51/2017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DALMACIJA Tvornica ferolegura d.d., u stečaju</izvorni_sadrzaj>
    <derivirana_varijabla naziv="DomainObject.Predmet.ProtustrankaFormated_1">  Stečajna masa iza DALMACIJA Tvornica ferolegura d.d., u stečaju</derivirana_varijabla>
  </DomainObject.Predmet.ProtustrankaFormated>
  <DomainObject.Predmet.ProtustrankaFormatedOIB>
    <izvorni_sadrzaj>  Stečajna masa iza DALMACIJA Tvornica ferolegura d.d., u stečaju, OIB 84618717707</izvorni_sadrzaj>
    <derivirana_varijabla naziv="DomainObject.Predmet.ProtustrankaFormatedOIB_1">  Stečajna masa iza DALMACIJA Tvornica ferolegura d.d., u stečaju, OIB 84618717707</derivirana_varijabla>
  </DomainObject.Predmet.ProtustrankaFormatedOIB>
  <DomainObject.Predmet.ProtustrankaFormatedWithAdress>
    <izvorni_sadrzaj> Stečajna masa iza DALMACIJA Tvornica ferolegura d.d., u stečaju, Dubrovačka 31, 21000 Split</izvorni_sadrzaj>
    <derivirana_varijabla naziv="DomainObject.Predmet.ProtustrankaFormatedWithAdress_1"> Stečajna masa iza DALMACIJA Tvornica ferolegura d.d., u stečaju, Dubrovačka 31, 21000 Split</derivirana_varijabla>
  </DomainObject.Predmet.ProtustrankaFormatedWithAdress>
  <DomainObject.Predmet.ProtustrankaFormatedWithAdressOIB>
    <izvorni_sadrzaj> Stečajna masa iza DALMACIJA Tvornica ferolegura d.d., u stečaju, OIB 84618717707, Dubrovačka 31, 21000 Split</izvorni_sadrzaj>
    <derivirana_varijabla naziv="DomainObject.Predmet.ProtustrankaFormatedWithAdressOIB_1"> Stečajna masa iza DALMACIJA Tvornica ferolegura d.d., u stečaju, OIB 84618717707, Dubrovačka 31, 21000 Split</derivirana_varijabla>
  </DomainObject.Predmet.ProtustrankaFormatedWithAdressOIB>
  <DomainObject.Predmet.ProtustrankaWithAdress>
    <izvorni_sadrzaj>Stečajna masa iza DALMACIJA Tvornica ferolegura d.d., u stečaju Dubrovačka 31, 21000 Split</izvorni_sadrzaj>
    <derivirana_varijabla naziv="DomainObject.Predmet.ProtustrankaWithAdress_1">Stečajna masa iza DALMACIJA Tvornica ferolegura d.d., u stečaju Dubrovačka 31, 21000 Split</derivirana_varijabla>
  </DomainObject.Predmet.ProtustrankaWithAdress>
  <DomainObject.Predmet.ProtustrankaWithAdressOIB>
    <izvorni_sadrzaj>Stečajna masa iza DALMACIJA Tvornica ferolegura d.d., u stečaju, OIB 84618717707, Dubrovačka 31, 21000 Split</izvorni_sadrzaj>
    <derivirana_varijabla naziv="DomainObject.Predmet.ProtustrankaWithAdressOIB_1">Stečajna masa iza DALMACIJA Tvornica ferolegura d.d., u stečaju, OIB 84618717707, Dubrovačka 31, 21000 Split</derivirana_varijabla>
  </DomainObject.Predmet.ProtustrankaWithAdressOIB>
  <DomainObject.Predmet.ProtustrankaNazivFormated>
    <izvorni_sadrzaj>Stečajna masa iza DALMACIJA Tvornica ferolegura d.d., u stečaju</izvorni_sadrzaj>
    <derivirana_varijabla naziv="DomainObject.Predmet.ProtustrankaNazivFormated_1">Stečajna masa iza DALMACIJA Tvornica ferolegura d.d., u stečaju</derivirana_varijabla>
  </DomainObject.Predmet.ProtustrankaNazivFormated>
  <DomainObject.Predmet.ProtustrankaNazivFormatedOIB>
    <izvorni_sadrzaj>Stečajna masa iza DALMACIJA Tvornica ferolegura d.d., u stečaju, OIB 84618717707</izvorni_sadrzaj>
    <derivirana_varijabla naziv="DomainObject.Predmet.ProtustrankaNazivFormatedOIB_1">Stečajna masa iza DALMACIJA Tvornica ferolegura d.d., u stečaju, OIB 84618717707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DALMACIJA Tvornica ferolegura d.d., u stečaju</item>
    </izvorni_sadrzaj>
    <derivirana_varijabla naziv="DomainObject.Predmet.ProtuStrankaListFormated_1">
      <item>Stečajna masa iza DALMACIJA Tvornica ferolegura d.d., u stečaju</item>
    </derivirana_varijabla>
  </DomainObject.Predmet.ProtuStrankaListFormated>
  <DomainObject.Predmet.ProtuStrankaListFormatedOIB>
    <izvorni_sadrzaj>
      <item>Stečajna masa iza DALMACIJA Tvornica ferolegura d.d., u stečaju, OIB 84618717707</item>
    </izvorni_sadrzaj>
    <derivirana_varijabla naziv="DomainObject.Predmet.ProtuStrankaListFormatedOIB_1">
      <item>Stečajna masa iza DALMACIJA Tvornica ferolegura d.d., u stečaju, OIB 84618717707</item>
    </derivirana_varijabla>
  </DomainObject.Predmet.ProtuStrankaListFormatedOIB>
  <DomainObject.Predmet.ProtuStrankaListFormatedWithAdress>
    <izvorni_sadrzaj>
      <item>Stečajna masa iza DALMACIJA Tvornica ferolegura d.d., u stečaju, Dubrovačka 31, 21000 Split</item>
    </izvorni_sadrzaj>
    <derivirana_varijabla naziv="DomainObject.Predmet.ProtuStrankaListFormatedWithAdress_1">
      <item>Stečajna masa iza DALMACIJA Tvornica ferolegura d.d., u stečaju, Dubrovačka 31, 21000 Split</item>
    </derivirana_varijabla>
  </DomainObject.Predmet.ProtuStrankaListFormatedWithAdress>
  <DomainObject.Predmet.ProtuStrankaListFormatedWithAdressOIB>
    <izvorni_sadrzaj>
      <item>Stečajna masa iza DALMACIJA Tvornica ferolegura d.d., u stečaju, OIB 84618717707, Dubrovačka 31, 21000 Split</item>
    </izvorni_sadrzaj>
    <derivirana_varijabla naziv="DomainObject.Predmet.ProtuStrankaListFormatedWithAdressOIB_1">
      <item>Stečajna masa iza DALMACIJA Tvornica ferolegura d.d., u stečaju, OIB 84618717707, Dubrovačka 31, 21000 Split</item>
    </derivirana_varijabla>
  </DomainObject.Predmet.ProtuStrankaListFormatedWithAdressOIB>
  <DomainObject.Predmet.ProtuStrankaListNazivFormated>
    <izvorni_sadrzaj>
      <item>Stečajna masa iza DALMACIJA Tvornica ferolegura d.d., u stečaju</item>
    </izvorni_sadrzaj>
    <derivirana_varijabla naziv="DomainObject.Predmet.ProtuStrankaListNazivFormated_1">
      <item>Stečajna masa iza DALMACIJA Tvornica ferolegura d.d., u stečaju</item>
    </derivirana_varijabla>
  </DomainObject.Predmet.ProtuStrankaListNazivFormated>
  <DomainObject.Predmet.ProtuStrankaListNazivFormatedOIB>
    <izvorni_sadrzaj>
      <item>Stečajna masa iza DALMACIJA Tvornica ferolegura d.d., u stečaju, OIB 84618717707</item>
    </izvorni_sadrzaj>
    <derivirana_varijabla naziv="DomainObject.Predmet.ProtuStrankaListNazivFormatedOIB_1">
      <item>Stečajna masa iza DALMACIJA Tvornica ferolegura d.d., u stečaju, OIB 84618717707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St-51/2017-25</izvorni_sadrzaj>
    <derivirana_varijabla naziv="DomainObject.PoslovniBrojDokumenta_1">St-51/2017-25</derivirana_varijabla>
  </DomainObject.PoslovniBrojDokumenta>
  <DomainObject.Predmet.StrankaIDrugi>
    <izvorni_sadrzaj/>
    <derivirana_varijabla naziv="DomainObject.Predmet.StrankaIDrugi_1"/>
  </DomainObject.Predmet.StrankaIDrugi>
  <DomainObject.Predmet.ProtustrankaIDrugi>
    <izvorni_sadrzaj>Stečajna masa iza DALMACIJA Tvornica ferolegura d.d., u stečaju</izvorni_sadrzaj>
    <derivirana_varijabla naziv="DomainObject.Predmet.ProtustrankaIDrugi_1">Stečajna masa iza DALMACIJA Tvornica ferolegura d.d.,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DALMACIJA Tvornica ferolegura d.d., u stečaju, OIB 84618717707, Dubrovačka 31, 21000 Split</izvorni_sadrzaj>
    <derivirana_varijabla naziv="DomainObject.Predmet.ProtustrankaIDrugiAdressOIB_1">Stečajna masa iza DALMACIJA Tvornica ferolegura d.d., u stečaju, OIB 84618717707, Dubrovačka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DALMACIJA Tvornica ferolegura d.d., u stečaju</item>
    </izvorni_sadrzaj>
    <derivirana_varijabla naziv="DomainObject.Predmet.SudioniciListNaziv_1">
      <item>Stečajna masa iza DALMACIJA Tvornica ferolegura d.d., u stečaju</item>
    </derivirana_varijabla>
  </DomainObject.Predmet.SudioniciListNaziv>
  <DomainObject.Predmet.SudioniciListAdressOIB>
    <izvorni_sadrzaj>
      <item>Stečajna masa iza DALMACIJA Tvornica ferolegura d.d., u stečaju, OIB 84618717707, Dubrovačka 31,21000 Split</item>
    </izvorni_sadrzaj>
    <derivirana_varijabla naziv="DomainObject.Predmet.SudioniciListAdressOIB_1">
      <item>Stečajna masa iza DALMACIJA Tvornica ferolegura d.d., u stečaju, OIB 84618717707, Dubrovačka 31,21000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3F629E-F6D9-49AC-AA26-0B55E74480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195</properties:Words>
  <properties:Characters>985</properties:Characters>
  <properties:Lines>40</properties:Lines>
  <properties:Paragraphs>15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2018-10-18T06:34:00Z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St-51/2017-25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