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d03f" w14:paraId="0b9d03f" w:rsidRDefault="007A75CE" w:rsidP="00964C7D" w:rsidR="007A75CE" w:rsidRPr="00B453D4">
      <w:pPr>
        <w:jc w:val="right"/>
        <w15:collapsed w:val="false"/>
        <w:rPr>
          <w:color w:themeColor="text1" w:val="000000"/>
          <w:szCs w:val="24"/>
        </w:rPr>
      </w:pPr>
      <w:bookmarkStart w:name="_GoBack" w:id="0"/>
      <w:bookmarkEnd w:id="0"/>
      <w:r w:rsidRPr="00B453D4">
        <w:rPr>
          <w:color w:themeColor="text1" w:val="000000"/>
          <w:szCs w:val="24"/>
        </w:rPr>
        <w:t xml:space="preserve">Poslovni broj: 9 </w:t>
      </w:r>
      <w:r w:rsidR="00976596" w:rsidRPr="00B453D4">
        <w:rPr>
          <w:color w:themeColor="text1" w:val="000000"/>
          <w:szCs w:val="24"/>
        </w:rPr>
        <w:t>St-</w:t>
      </w:r>
      <w:r w:rsidR="002F27B4" w:rsidRPr="00B453D4">
        <w:rPr>
          <w:color w:themeColor="text1" w:val="000000"/>
          <w:szCs w:val="24"/>
        </w:rPr>
        <w:t>66</w:t>
      </w:r>
      <w:r w:rsidR="00316EB4" w:rsidRPr="00B453D4">
        <w:rPr>
          <w:color w:themeColor="text1" w:val="000000"/>
          <w:szCs w:val="24"/>
        </w:rPr>
        <w:t>/</w:t>
      </w:r>
      <w:r w:rsidR="00B8373D" w:rsidRPr="00B453D4">
        <w:rPr>
          <w:color w:themeColor="text1" w:val="000000"/>
          <w:szCs w:val="24"/>
        </w:rPr>
        <w:t>201</w:t>
      </w:r>
      <w:r w:rsidR="004155DD" w:rsidRPr="00B453D4">
        <w:rPr>
          <w:color w:themeColor="text1" w:val="000000"/>
          <w:szCs w:val="24"/>
        </w:rPr>
        <w:t>6</w:t>
      </w:r>
      <w:r w:rsidR="00B453D4" w:rsidRPr="00B453D4">
        <w:rPr>
          <w:color w:themeColor="text1" w:val="000000"/>
          <w:szCs w:val="24"/>
        </w:rPr>
        <w:t>-9</w:t>
      </w:r>
    </w:p>
    <w:p w:rsidRDefault="005D6F46" w:rsidP="00AA4DDA" w:rsidR="005D6F46" w:rsidRPr="00B453D4">
      <w:pPr>
        <w:jc w:val="both"/>
        <w:rPr>
          <w:color w:themeColor="text1" w:val="000000"/>
          <w:szCs w:val="24"/>
        </w:rPr>
      </w:pPr>
      <w:r w:rsidRPr="00B453D4">
        <w:rPr>
          <w:bCs/>
          <w:color w:themeColor="text1" w:val="000000"/>
          <w:szCs w:val="24"/>
        </w:rPr>
        <w:t xml:space="preserve">                     </w:t>
      </w:r>
      <w:r w:rsidRPr="00B453D4">
        <w:rPr>
          <w:noProof/>
          <w:color w:themeColor="text1" w:val="000000"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3D4">
        <w:rPr>
          <w:bCs/>
          <w:color w:themeColor="text1" w:val="000000"/>
          <w:szCs w:val="24"/>
        </w:rPr>
        <w:tab/>
      </w:r>
      <w:r w:rsidRPr="00B453D4">
        <w:rPr>
          <w:bCs/>
          <w:color w:themeColor="text1" w:val="000000"/>
          <w:szCs w:val="24"/>
        </w:rPr>
        <w:tab/>
        <w:t xml:space="preserve">                             </w:t>
      </w:r>
    </w:p>
    <w:p w:rsidRDefault="005D6F46" w:rsidP="00AA4DDA" w:rsidR="005D6F46" w:rsidRPr="00B453D4">
      <w:pPr>
        <w:jc w:val="both"/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 xml:space="preserve">       REPUBLIKA HRVATSKA</w:t>
      </w:r>
    </w:p>
    <w:p w:rsidRDefault="005D6F46" w:rsidP="00AA4DDA" w:rsidR="005D6F46" w:rsidRPr="00B453D4">
      <w:pPr>
        <w:jc w:val="both"/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>TRGOVAČKI SUD U VARAŽDINU</w:t>
      </w:r>
    </w:p>
    <w:p w:rsidRDefault="005D6F46" w:rsidP="00AA4DDA" w:rsidR="005D6F46" w:rsidRPr="00B453D4">
      <w:pPr>
        <w:rPr>
          <w:bCs/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 xml:space="preserve">                  B. Radić 2</w:t>
      </w:r>
      <w:r w:rsidRPr="00B453D4">
        <w:rPr>
          <w:bCs/>
          <w:color w:themeColor="text1" w:val="000000"/>
          <w:szCs w:val="24"/>
        </w:rPr>
        <w:t xml:space="preserve">                   </w:t>
      </w:r>
      <w:r w:rsidRPr="00B453D4">
        <w:rPr>
          <w:bCs/>
          <w:color w:themeColor="text1" w:val="000000"/>
          <w:szCs w:val="24"/>
        </w:rPr>
        <w:tab/>
      </w:r>
      <w:r w:rsidRPr="00B453D4">
        <w:rPr>
          <w:bCs/>
          <w:color w:themeColor="text1" w:val="000000"/>
          <w:szCs w:val="24"/>
        </w:rPr>
        <w:tab/>
      </w:r>
      <w:r w:rsidRPr="00B453D4">
        <w:rPr>
          <w:bCs/>
          <w:color w:themeColor="text1" w:val="000000"/>
          <w:szCs w:val="24"/>
        </w:rPr>
        <w:tab/>
      </w:r>
    </w:p>
    <w:p w:rsidRDefault="007A75CE" w:rsidP="00964C7D" w:rsidR="007A75CE" w:rsidRPr="00B453D4">
      <w:pPr>
        <w:rPr>
          <w:color w:themeColor="text1" w:val="000000"/>
          <w:szCs w:val="24"/>
        </w:rPr>
      </w:pPr>
    </w:p>
    <w:p w:rsidRDefault="004E547B" w:rsidP="004E547B" w:rsidR="007A75CE" w:rsidRPr="00B453D4">
      <w:pPr>
        <w:jc w:val="center"/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>R E P U B L I K A    H R V A T S K A</w:t>
      </w:r>
    </w:p>
    <w:p w:rsidRDefault="004E547B" w:rsidP="004E547B" w:rsidR="004E547B" w:rsidRPr="00B453D4">
      <w:pPr>
        <w:jc w:val="center"/>
        <w:rPr>
          <w:color w:themeColor="text1" w:val="000000"/>
          <w:szCs w:val="24"/>
        </w:rPr>
      </w:pPr>
    </w:p>
    <w:p w:rsidRDefault="007A75CE" w:rsidP="00964C7D" w:rsidR="007A75CE" w:rsidRPr="00B453D4">
      <w:pPr>
        <w:jc w:val="center"/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>R J E Š E NJ E</w:t>
      </w:r>
    </w:p>
    <w:p w:rsidRDefault="007A75CE" w:rsidP="00964C7D" w:rsidR="007A75CE" w:rsidRPr="00B453D4">
      <w:pPr>
        <w:rPr>
          <w:color w:themeColor="text1" w:val="000000"/>
          <w:szCs w:val="24"/>
        </w:rPr>
      </w:pPr>
    </w:p>
    <w:p w:rsidRDefault="007A75CE" w:rsidP="000571E3" w:rsidR="000571E3" w:rsidRPr="00B453D4">
      <w:pPr>
        <w:jc w:val="both"/>
        <w:rPr>
          <w:color w:themeColor="text1" w:val="000000"/>
        </w:rPr>
      </w:pPr>
      <w:r w:rsidRPr="00B453D4">
        <w:rPr>
          <w:color w:themeColor="text1" w:val="000000"/>
          <w:szCs w:val="24"/>
        </w:rPr>
        <w:tab/>
      </w:r>
      <w:r w:rsidR="002F27B4" w:rsidRPr="00B453D4">
        <w:rPr>
          <w:color w:themeColor="text1" w:val="000000"/>
        </w:rPr>
        <w:t xml:space="preserve">Trgovački sud u Varaždinu po sucu toga suda Maji Valušnig, kao stečajnom sucu, u stečajnom  predmetu, povodom prijedloga predlagatelja </w:t>
      </w:r>
      <w:r w:rsidR="002F27B4" w:rsidRPr="00B453D4">
        <w:rPr>
          <w:color w:themeColor="text1" w:val="000000"/>
        </w:rPr>
        <w:tab/>
        <w:t>Republika Hrvatska, Ministarstvo financija – Porezna uprava, Područni ured sjeverna Hrvatska, OIB: 18683136487, koju zastupa Županijsko državno odvjetništvo u Varaždinu,  za otvaranje stečajnog postupka nad dužnikom HAMEX d.o.o., Novi Marof, Zagrebačka bb, MBS: 070023760, OIB: 59132383418</w:t>
      </w:r>
      <w:r w:rsidR="00E77912" w:rsidRPr="00B453D4">
        <w:rPr>
          <w:color w:themeColor="text1" w:val="000000"/>
        </w:rPr>
        <w:t xml:space="preserve">, dana 1. </w:t>
      </w:r>
      <w:r w:rsidR="00B453D4" w:rsidRPr="00B453D4">
        <w:rPr>
          <w:color w:themeColor="text1" w:val="000000"/>
        </w:rPr>
        <w:t>travnja</w:t>
      </w:r>
      <w:r w:rsidR="00E77912" w:rsidRPr="00B453D4">
        <w:rPr>
          <w:color w:themeColor="text1" w:val="000000"/>
        </w:rPr>
        <w:t xml:space="preserve"> 2016. godine</w:t>
      </w:r>
    </w:p>
    <w:p w:rsidRDefault="007A75CE" w:rsidP="000571E3" w:rsidR="007A75CE" w:rsidRPr="00B453D4">
      <w:pPr>
        <w:jc w:val="center"/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>r i j e š i o  j e</w:t>
      </w:r>
    </w:p>
    <w:p w:rsidRDefault="002C2209" w:rsidP="009776CA" w:rsidR="004155DD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rFonts w:eastAsia="Calibri"/>
          <w:color w:themeColor="text1" w:val="000000"/>
          <w:szCs w:val="24"/>
          <w:lang w:eastAsia="en-US"/>
        </w:rPr>
        <w:tab/>
      </w:r>
    </w:p>
    <w:p w:rsidRDefault="004155DD" w:rsidP="009776CA" w:rsidR="002C2209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rFonts w:eastAsia="Calibri"/>
          <w:color w:themeColor="text1" w:val="000000"/>
          <w:szCs w:val="24"/>
          <w:lang w:eastAsia="en-US"/>
        </w:rPr>
        <w:tab/>
      </w:r>
      <w:r w:rsidR="002C2209" w:rsidRPr="00B453D4">
        <w:rPr>
          <w:rFonts w:eastAsia="Calibri"/>
          <w:color w:themeColor="text1" w:val="000000"/>
          <w:szCs w:val="24"/>
          <w:lang w:eastAsia="en-US"/>
        </w:rPr>
        <w:t xml:space="preserve">I. Otvara se stečajni postupak nad dužnikom </w:t>
      </w:r>
      <w:r w:rsidR="002F27B4" w:rsidRPr="00B453D4">
        <w:rPr>
          <w:color w:themeColor="text1" w:val="000000"/>
        </w:rPr>
        <w:t>HAMEX d.o.o., Novi Marof, Zagrebačka bb, MBS: 070023760, OIB: 59132383418</w:t>
      </w:r>
      <w:r w:rsidR="00E77912" w:rsidRPr="00B453D4">
        <w:rPr>
          <w:color w:themeColor="text1" w:val="000000"/>
        </w:rPr>
        <w:t xml:space="preserve"> </w:t>
      </w:r>
      <w:r w:rsidR="002C2209" w:rsidRPr="00B453D4">
        <w:rPr>
          <w:rFonts w:eastAsia="Calibri"/>
          <w:color w:themeColor="text1" w:val="000000"/>
          <w:szCs w:val="24"/>
          <w:lang w:eastAsia="en-US"/>
        </w:rPr>
        <w:t xml:space="preserve">s danom </w:t>
      </w:r>
      <w:r w:rsidR="00E77912" w:rsidRPr="00B453D4">
        <w:rPr>
          <w:rFonts w:eastAsia="Calibri"/>
          <w:color w:themeColor="text1" w:val="000000"/>
          <w:szCs w:val="24"/>
          <w:lang w:eastAsia="en-US"/>
        </w:rPr>
        <w:t>1</w:t>
      </w:r>
      <w:r w:rsidR="002C2209" w:rsidRPr="00B453D4">
        <w:rPr>
          <w:rFonts w:eastAsia="Calibri"/>
          <w:color w:themeColor="text1" w:val="000000"/>
          <w:szCs w:val="24"/>
          <w:lang w:eastAsia="en-US"/>
        </w:rPr>
        <w:t xml:space="preserve">. </w:t>
      </w:r>
      <w:r w:rsidR="00B453D4" w:rsidRPr="00B453D4">
        <w:rPr>
          <w:rFonts w:eastAsia="Calibri"/>
          <w:color w:themeColor="text1" w:val="000000"/>
          <w:szCs w:val="24"/>
          <w:lang w:eastAsia="en-US"/>
        </w:rPr>
        <w:t>travnja</w:t>
      </w:r>
      <w:r w:rsidR="002C2209" w:rsidRPr="00B453D4">
        <w:rPr>
          <w:rFonts w:eastAsia="Calibri"/>
          <w:color w:themeColor="text1" w:val="000000"/>
          <w:szCs w:val="24"/>
          <w:lang w:eastAsia="en-US"/>
        </w:rPr>
        <w:t xml:space="preserve"> 2016. u 15,00 sati. </w:t>
      </w:r>
    </w:p>
    <w:p w:rsidRDefault="002C2209" w:rsidP="009776CA" w:rsidR="002C2209" w:rsidRPr="00B453D4">
      <w:pPr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rFonts w:eastAsia="Calibri"/>
          <w:color w:themeColor="text1" w:val="000000"/>
          <w:szCs w:val="24"/>
          <w:lang w:eastAsia="en-US"/>
        </w:rPr>
        <w:tab/>
        <w:t xml:space="preserve">II. Za stečajnog upravitelja imenuje se </w:t>
      </w:r>
      <w:r w:rsidR="00757C34" w:rsidRPr="00B453D4">
        <w:rPr>
          <w:rFonts w:eastAsia="Calibri"/>
          <w:color w:themeColor="text1" w:val="000000"/>
          <w:szCs w:val="24"/>
          <w:lang w:eastAsia="en-US"/>
        </w:rPr>
        <w:t>Antun Mišanović</w:t>
      </w:r>
      <w:r w:rsidRPr="00B453D4">
        <w:rPr>
          <w:rFonts w:eastAsia="Calibri"/>
          <w:color w:themeColor="text1" w:val="000000"/>
          <w:szCs w:val="24"/>
          <w:lang w:eastAsia="en-US"/>
        </w:rPr>
        <w:t xml:space="preserve">, </w:t>
      </w:r>
      <w:r w:rsidR="00757C34" w:rsidRPr="00B453D4">
        <w:rPr>
          <w:rFonts w:eastAsia="Calibri"/>
          <w:color w:themeColor="text1" w:val="000000"/>
          <w:szCs w:val="24"/>
          <w:lang w:eastAsia="en-US"/>
        </w:rPr>
        <w:t>Varaždin</w:t>
      </w:r>
      <w:r w:rsidRPr="00B453D4">
        <w:rPr>
          <w:rFonts w:eastAsia="Calibri"/>
          <w:color w:themeColor="text1" w:val="000000"/>
          <w:szCs w:val="24"/>
          <w:lang w:eastAsia="en-US"/>
        </w:rPr>
        <w:t xml:space="preserve">, </w:t>
      </w:r>
      <w:r w:rsidR="00757C34" w:rsidRPr="00B453D4">
        <w:rPr>
          <w:rFonts w:eastAsia="Calibri"/>
          <w:color w:themeColor="text1" w:val="000000"/>
          <w:szCs w:val="24"/>
          <w:lang w:eastAsia="en-US"/>
        </w:rPr>
        <w:t>Braće Radića 24</w:t>
      </w:r>
      <w:r w:rsidRPr="00B453D4">
        <w:rPr>
          <w:rFonts w:eastAsia="Calibri"/>
          <w:color w:themeColor="text1" w:val="000000"/>
          <w:szCs w:val="24"/>
          <w:lang w:eastAsia="en-US"/>
        </w:rPr>
        <w:t xml:space="preserve">, OIB: </w:t>
      </w:r>
      <w:r w:rsidR="00757C34" w:rsidRPr="00B453D4">
        <w:rPr>
          <w:rFonts w:eastAsia="Calibri"/>
          <w:color w:themeColor="text1" w:val="000000"/>
          <w:szCs w:val="24"/>
          <w:lang w:eastAsia="en-US"/>
        </w:rPr>
        <w:t>50827538620</w:t>
      </w:r>
      <w:r w:rsidRPr="00B453D4">
        <w:rPr>
          <w:rFonts w:eastAsia="Calibri"/>
          <w:color w:themeColor="text1" w:val="000000"/>
          <w:szCs w:val="24"/>
          <w:lang w:eastAsia="en-US"/>
        </w:rPr>
        <w:t>.</w:t>
      </w:r>
    </w:p>
    <w:p w:rsidRDefault="002C2209" w:rsidP="009776CA" w:rsidR="002C2209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rFonts w:eastAsia="Calibri"/>
          <w:color w:themeColor="text1" w:val="000000"/>
          <w:szCs w:val="24"/>
          <w:lang w:eastAsia="en-US"/>
        </w:rPr>
        <w:tab/>
        <w:t>I</w:t>
      </w:r>
      <w:r w:rsidR="004155DD" w:rsidRPr="00B453D4">
        <w:rPr>
          <w:rFonts w:eastAsia="Calibri"/>
          <w:color w:themeColor="text1" w:val="000000"/>
          <w:szCs w:val="24"/>
          <w:lang w:eastAsia="en-US"/>
        </w:rPr>
        <w:t>II</w:t>
      </w:r>
      <w:r w:rsidRPr="00B453D4">
        <w:rPr>
          <w:rFonts w:eastAsia="Calibri"/>
          <w:color w:themeColor="text1" w:val="000000"/>
          <w:szCs w:val="24"/>
          <w:lang w:eastAsia="en-US"/>
        </w:rPr>
        <w:t xml:space="preserve">. Pozivaju se vjerovnici stečajnog dužnika da u roku od 60 dana od dana objave oglasa o otvaranju stečajnog postupka na e-oglasnoj ploči suda prijave svoje tražbine stečajnom upravitelju </w:t>
      </w:r>
      <w:r w:rsidR="00757C34" w:rsidRPr="00B453D4">
        <w:rPr>
          <w:rFonts w:eastAsia="Calibri"/>
          <w:color w:themeColor="text1" w:val="000000"/>
          <w:szCs w:val="24"/>
          <w:lang w:eastAsia="en-US"/>
        </w:rPr>
        <w:t xml:space="preserve">Antunu Mišanoviću, Varaždin, Braće Radića 24 </w:t>
      </w:r>
      <w:r w:rsidRPr="00B453D4">
        <w:rPr>
          <w:rFonts w:eastAsia="Calibri"/>
          <w:color w:themeColor="text1" w:val="000000"/>
          <w:szCs w:val="24"/>
          <w:lang w:eastAsia="en-US"/>
        </w:rPr>
        <w:t>u skladu sa čl. 257. Stečajnog zakona („Narodne novine“ broj 71/15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2F27B4" w:rsidRPr="00B453D4">
        <w:rPr>
          <w:rFonts w:eastAsia="Calibri"/>
          <w:color w:themeColor="text1" w:val="000000"/>
          <w:szCs w:val="24"/>
          <w:lang w:eastAsia="en-US"/>
        </w:rPr>
        <w:t>66</w:t>
      </w:r>
      <w:r w:rsidR="00E77912" w:rsidRPr="00B453D4">
        <w:rPr>
          <w:rFonts w:eastAsia="Calibri"/>
          <w:color w:themeColor="text1" w:val="000000"/>
          <w:szCs w:val="24"/>
          <w:lang w:eastAsia="en-US"/>
        </w:rPr>
        <w:t>16</w:t>
      </w:r>
      <w:r w:rsidRPr="00B453D4">
        <w:rPr>
          <w:rFonts w:eastAsia="Calibri"/>
          <w:color w:themeColor="text1" w:val="000000"/>
          <w:szCs w:val="24"/>
          <w:lang w:eastAsia="en-US"/>
        </w:rPr>
        <w:t>.</w:t>
      </w:r>
    </w:p>
    <w:p w:rsidRDefault="002C2209" w:rsidP="009776CA" w:rsidR="002C2209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rFonts w:eastAsia="Calibri"/>
          <w:color w:themeColor="text1" w:val="000000"/>
          <w:szCs w:val="24"/>
          <w:lang w:eastAsia="en-US"/>
        </w:rPr>
        <w:tab/>
      </w:r>
      <w:r w:rsidR="004155DD" w:rsidRPr="00B453D4">
        <w:rPr>
          <w:rFonts w:eastAsia="Calibri"/>
          <w:color w:themeColor="text1" w:val="000000"/>
          <w:szCs w:val="24"/>
          <w:lang w:eastAsia="en-US"/>
        </w:rPr>
        <w:t>I</w:t>
      </w:r>
      <w:r w:rsidRPr="00B453D4">
        <w:rPr>
          <w:rFonts w:eastAsia="Calibri"/>
          <w:color w:themeColor="text1" w:val="000000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IV. izreke ovog rješenja obavijeste stečajnog upravitelja o svojim pravima u skladu s odredbama čl. 258. SZ.</w:t>
      </w:r>
    </w:p>
    <w:p w:rsidRDefault="002C2209" w:rsidP="009776CA" w:rsidR="002C2209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5D6F46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rFonts w:eastAsia="Calibri"/>
          <w:color w:themeColor="text1" w:val="000000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F27B4" w:rsidP="005D6F46" w:rsidR="005D6F46" w:rsidRPr="00B453D4">
      <w:pPr>
        <w:jc w:val="center"/>
        <w:rPr>
          <w:rFonts w:eastAsia="Calibri"/>
          <w:color w:themeColor="text1" w:val="000000"/>
          <w:szCs w:val="24"/>
          <w:u w:val="single"/>
          <w:lang w:eastAsia="en-US"/>
        </w:rPr>
      </w:pPr>
      <w:r w:rsidRPr="00B453D4">
        <w:rPr>
          <w:rFonts w:eastAsia="Calibri"/>
          <w:color w:themeColor="text1" w:val="000000"/>
          <w:szCs w:val="24"/>
          <w:u w:val="single"/>
          <w:lang w:eastAsia="en-US"/>
        </w:rPr>
        <w:t>7</w:t>
      </w:r>
      <w:r w:rsidR="002C2209" w:rsidRPr="00B453D4">
        <w:rPr>
          <w:rFonts w:eastAsia="Calibri"/>
          <w:color w:themeColor="text1" w:val="000000"/>
          <w:szCs w:val="24"/>
          <w:u w:val="single"/>
          <w:lang w:eastAsia="en-US"/>
        </w:rPr>
        <w:t xml:space="preserve">. </w:t>
      </w:r>
      <w:r w:rsidR="00E77912" w:rsidRPr="00B453D4">
        <w:rPr>
          <w:rFonts w:eastAsia="Calibri"/>
          <w:color w:themeColor="text1" w:val="000000"/>
          <w:szCs w:val="24"/>
          <w:u w:val="single"/>
          <w:lang w:eastAsia="en-US"/>
        </w:rPr>
        <w:t>srpnja</w:t>
      </w:r>
      <w:r w:rsidR="002C2209" w:rsidRPr="00B453D4">
        <w:rPr>
          <w:rFonts w:eastAsia="Calibri"/>
          <w:color w:themeColor="text1" w:val="000000"/>
          <w:szCs w:val="24"/>
          <w:u w:val="single"/>
          <w:lang w:eastAsia="en-US"/>
        </w:rPr>
        <w:t xml:space="preserve"> 2016. u </w:t>
      </w:r>
      <w:r w:rsidR="00E77912" w:rsidRPr="00B453D4">
        <w:rPr>
          <w:rFonts w:eastAsia="Calibri"/>
          <w:color w:themeColor="text1" w:val="000000"/>
          <w:szCs w:val="24"/>
          <w:u w:val="single"/>
          <w:lang w:eastAsia="en-US"/>
        </w:rPr>
        <w:t>10</w:t>
      </w:r>
      <w:r w:rsidR="002C2209" w:rsidRPr="00B453D4">
        <w:rPr>
          <w:rFonts w:eastAsia="Calibri"/>
          <w:color w:themeColor="text1" w:val="000000"/>
          <w:szCs w:val="24"/>
          <w:u w:val="single"/>
          <w:lang w:eastAsia="en-US"/>
        </w:rPr>
        <w:t xml:space="preserve">,00 sati </w:t>
      </w:r>
    </w:p>
    <w:p w:rsidRDefault="00B453D4" w:rsidP="005D6F46" w:rsidR="00B453D4" w:rsidRPr="00B453D4">
      <w:pPr>
        <w:jc w:val="center"/>
        <w:rPr>
          <w:rFonts w:eastAsia="Calibri"/>
          <w:color w:themeColor="text1" w:val="000000"/>
          <w:szCs w:val="24"/>
          <w:lang w:eastAsia="en-US"/>
        </w:rPr>
      </w:pPr>
    </w:p>
    <w:p w:rsidRDefault="002C2209" w:rsidP="005D6F46" w:rsidR="002C2209" w:rsidRPr="00B453D4">
      <w:pPr>
        <w:jc w:val="center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rFonts w:eastAsia="Calibri"/>
          <w:color w:themeColor="text1" w:val="000000"/>
          <w:szCs w:val="24"/>
          <w:lang w:eastAsia="en-US"/>
        </w:rPr>
        <w:t>kod Trgovačkog suda u Varaždinu, Braće Radić 2, soba broj 221/II kat.</w:t>
      </w:r>
    </w:p>
    <w:p w:rsidRDefault="002C2209" w:rsidP="009776CA" w:rsidR="002C2209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rFonts w:eastAsia="Calibri"/>
          <w:color w:themeColor="text1" w:val="000000"/>
          <w:szCs w:val="24"/>
          <w:lang w:eastAsia="en-US"/>
        </w:rPr>
        <w:tab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2C2209" w:rsidP="009776CA" w:rsidR="002C2209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rFonts w:eastAsia="Calibri"/>
          <w:color w:themeColor="text1" w:val="000000"/>
          <w:szCs w:val="24"/>
          <w:lang w:eastAsia="en-US"/>
        </w:rPr>
        <w:lastRenderedPageBreak/>
        <w:tab/>
      </w:r>
      <w:r w:rsidR="00E77912" w:rsidRPr="00B453D4">
        <w:rPr>
          <w:rFonts w:eastAsia="Calibri"/>
          <w:color w:themeColor="text1" w:val="000000"/>
          <w:szCs w:val="24"/>
          <w:lang w:eastAsia="en-US"/>
        </w:rPr>
        <w:t>VII</w:t>
      </w:r>
      <w:r w:rsidRPr="00B453D4">
        <w:rPr>
          <w:rFonts w:eastAsia="Calibri"/>
          <w:color w:themeColor="text1" w:val="000000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 w:rsidRPr="00B453D4">
        <w:rPr>
          <w:rFonts w:eastAsia="Calibri"/>
          <w:color w:themeColor="text1" w:val="000000"/>
          <w:szCs w:val="24"/>
          <w:lang w:eastAsia="en-US"/>
        </w:rPr>
        <w:t>.</w:t>
      </w:r>
      <w:r w:rsidRPr="00B453D4">
        <w:rPr>
          <w:rFonts w:eastAsia="Calibri"/>
          <w:color w:themeColor="text1" w:val="000000"/>
          <w:szCs w:val="24"/>
          <w:lang w:eastAsia="en-US"/>
        </w:rPr>
        <w:t xml:space="preserve"> </w:t>
      </w:r>
    </w:p>
    <w:p w:rsidRDefault="00E77912" w:rsidP="009776CA" w:rsidR="00E77912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C2209" w:rsidP="009776CA" w:rsidR="002C2209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rFonts w:eastAsia="Calibri"/>
          <w:color w:themeColor="text1" w:val="000000"/>
          <w:szCs w:val="24"/>
          <w:lang w:eastAsia="en-US"/>
        </w:rPr>
        <w:tab/>
      </w:r>
      <w:r w:rsidR="00E77912" w:rsidRPr="00B453D4">
        <w:rPr>
          <w:rFonts w:eastAsia="Calibri"/>
          <w:color w:themeColor="text1" w:val="000000"/>
          <w:szCs w:val="24"/>
          <w:lang w:eastAsia="en-US"/>
        </w:rPr>
        <w:t>VIII</w:t>
      </w:r>
      <w:r w:rsidRPr="00B453D4">
        <w:rPr>
          <w:rFonts w:eastAsia="Calibri"/>
          <w:color w:themeColor="text1" w:val="000000"/>
          <w:szCs w:val="24"/>
          <w:lang w:eastAsia="en-US"/>
        </w:rPr>
        <w:t>. Oglas o otvaranju stečajnog postupka objavljuje se isticanjem na e-oglasnoj ploči ovog suda s danom otvaranja stečajnog postupka.</w:t>
      </w:r>
    </w:p>
    <w:p w:rsidRDefault="002C2209" w:rsidP="009776CA" w:rsidR="002C2209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7A75CE" w:rsidP="009776CA" w:rsidR="007A75CE" w:rsidRPr="00B453D4">
      <w:pPr>
        <w:jc w:val="center"/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>Obrazloženje</w:t>
      </w:r>
    </w:p>
    <w:p w:rsidRDefault="007A75CE" w:rsidP="009776CA" w:rsidR="007A75CE" w:rsidRPr="00B453D4">
      <w:pPr>
        <w:rPr>
          <w:color w:themeColor="text1" w:val="000000"/>
          <w:szCs w:val="24"/>
        </w:rPr>
      </w:pPr>
    </w:p>
    <w:p w:rsidRDefault="007F2D48" w:rsidP="002F27B4" w:rsidR="002F27B4" w:rsidRPr="00B453D4">
      <w:pPr>
        <w:jc w:val="both"/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ab/>
      </w:r>
      <w:r w:rsidR="002F27B4" w:rsidRPr="00B453D4">
        <w:rPr>
          <w:color w:themeColor="text1" w:val="000000"/>
          <w:szCs w:val="24"/>
        </w:rPr>
        <w:t>Financijska agencija je dana 30.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2F27B4" w:rsidP="002F27B4" w:rsidR="002F27B4" w:rsidRPr="00B453D4">
      <w:pPr>
        <w:jc w:val="both"/>
        <w:rPr>
          <w:color w:themeColor="text1" w:val="000000"/>
          <w:szCs w:val="24"/>
        </w:rPr>
      </w:pPr>
    </w:p>
    <w:p w:rsidRDefault="002F27B4" w:rsidP="002F27B4" w:rsidR="00281CA6" w:rsidRPr="00B453D4">
      <w:pPr>
        <w:jc w:val="both"/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St-572/2015-6 od 2. prosinca 2015. obustavio skraćeni stečajni postupak </w:t>
      </w:r>
      <w:r w:rsidR="00B36812" w:rsidRPr="00B453D4">
        <w:rPr>
          <w:color w:themeColor="text1" w:val="000000"/>
          <w:szCs w:val="24"/>
        </w:rPr>
        <w:t xml:space="preserve">te je </w:t>
      </w:r>
      <w:r w:rsidR="00281CA6" w:rsidRPr="00B453D4">
        <w:rPr>
          <w:rFonts w:eastAsia="Calibri"/>
          <w:color w:themeColor="text1" w:val="000000"/>
          <w:szCs w:val="24"/>
          <w:lang w:eastAsia="en-US"/>
        </w:rPr>
        <w:t>donio rješenje poslovni broj St-</w:t>
      </w:r>
      <w:r w:rsidRPr="00B453D4">
        <w:rPr>
          <w:rFonts w:eastAsia="Calibri"/>
          <w:color w:themeColor="text1" w:val="000000"/>
          <w:szCs w:val="24"/>
          <w:lang w:eastAsia="en-US"/>
        </w:rPr>
        <w:t>66</w:t>
      </w:r>
      <w:r w:rsidR="00B36812" w:rsidRPr="00B453D4">
        <w:rPr>
          <w:rFonts w:eastAsia="Calibri"/>
          <w:color w:themeColor="text1" w:val="000000"/>
          <w:szCs w:val="24"/>
          <w:lang w:eastAsia="en-US"/>
        </w:rPr>
        <w:t>/2016-</w:t>
      </w:r>
      <w:r w:rsidRPr="00B453D4">
        <w:rPr>
          <w:rFonts w:eastAsia="Calibri"/>
          <w:color w:themeColor="text1" w:val="000000"/>
          <w:szCs w:val="24"/>
          <w:lang w:eastAsia="en-US"/>
        </w:rPr>
        <w:t>5</w:t>
      </w:r>
      <w:r w:rsidR="00281CA6" w:rsidRPr="00B453D4">
        <w:rPr>
          <w:rFonts w:eastAsia="Calibri"/>
          <w:color w:themeColor="text1" w:val="000000"/>
          <w:szCs w:val="24"/>
          <w:lang w:eastAsia="en-US"/>
        </w:rPr>
        <w:t xml:space="preserve"> od </w:t>
      </w:r>
      <w:r w:rsidR="00E77912" w:rsidRPr="00B453D4">
        <w:rPr>
          <w:rFonts w:eastAsia="Calibri"/>
          <w:color w:themeColor="text1" w:val="000000"/>
          <w:szCs w:val="24"/>
          <w:lang w:eastAsia="en-US"/>
        </w:rPr>
        <w:t>23</w:t>
      </w:r>
      <w:r w:rsidR="00281CA6" w:rsidRPr="00B453D4">
        <w:rPr>
          <w:rFonts w:eastAsia="Calibri"/>
          <w:color w:themeColor="text1" w:val="000000"/>
          <w:szCs w:val="24"/>
          <w:lang w:eastAsia="en-US"/>
        </w:rPr>
        <w:t xml:space="preserve">. </w:t>
      </w:r>
      <w:r w:rsidR="00B36812" w:rsidRPr="00B453D4">
        <w:rPr>
          <w:rFonts w:eastAsia="Calibri"/>
          <w:color w:themeColor="text1" w:val="000000"/>
          <w:szCs w:val="24"/>
          <w:lang w:eastAsia="en-US"/>
        </w:rPr>
        <w:t>veljače</w:t>
      </w:r>
      <w:r w:rsidR="00281CA6" w:rsidRPr="00B453D4">
        <w:rPr>
          <w:rFonts w:eastAsia="Calibri"/>
          <w:color w:themeColor="text1" w:val="000000"/>
          <w:szCs w:val="24"/>
          <w:lang w:eastAsia="en-US"/>
        </w:rPr>
        <w:t xml:space="preserve"> 201</w:t>
      </w:r>
      <w:r w:rsidR="00E77912" w:rsidRPr="00B453D4">
        <w:rPr>
          <w:rFonts w:eastAsia="Calibri"/>
          <w:color w:themeColor="text1" w:val="000000"/>
          <w:szCs w:val="24"/>
          <w:lang w:eastAsia="en-US"/>
        </w:rPr>
        <w:t>6</w:t>
      </w:r>
      <w:r w:rsidR="00281CA6" w:rsidRPr="00B453D4">
        <w:rPr>
          <w:rFonts w:eastAsia="Calibri"/>
          <w:color w:themeColor="text1" w:val="000000"/>
          <w:szCs w:val="24"/>
          <w:lang w:eastAsia="en-US"/>
        </w:rPr>
        <w:t>. kojim je pokrenut prethodni postupak radi utvrđivanja uvjeta za otvaranje stečajnog postupka.</w:t>
      </w:r>
    </w:p>
    <w:p w:rsidRDefault="00281CA6" w:rsidP="009776CA" w:rsidR="00281CA6" w:rsidRPr="00B453D4">
      <w:pPr>
        <w:rPr>
          <w:rFonts w:eastAsia="Calibri"/>
          <w:color w:themeColor="text1" w:val="000000"/>
          <w:szCs w:val="24"/>
          <w:lang w:eastAsia="en-US"/>
        </w:rPr>
      </w:pPr>
    </w:p>
    <w:p w:rsidRDefault="00281CA6" w:rsidP="009776CA" w:rsidR="00281CA6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rFonts w:eastAsia="Calibri"/>
          <w:color w:themeColor="text1" w:val="000000"/>
          <w:szCs w:val="24"/>
          <w:lang w:eastAsia="en-US"/>
        </w:rPr>
        <w:tab/>
        <w:t>Slijedom navedenoga, iz priložen</w:t>
      </w:r>
      <w:r w:rsidR="00B36812" w:rsidRPr="00B453D4">
        <w:rPr>
          <w:rFonts w:eastAsia="Calibri"/>
          <w:color w:themeColor="text1" w:val="000000"/>
          <w:szCs w:val="24"/>
          <w:lang w:eastAsia="en-US"/>
        </w:rPr>
        <w:t>og</w:t>
      </w:r>
      <w:r w:rsidRPr="00B453D4">
        <w:rPr>
          <w:rFonts w:eastAsia="Calibri"/>
          <w:color w:themeColor="text1" w:val="000000"/>
          <w:szCs w:val="24"/>
          <w:lang w:eastAsia="en-US"/>
        </w:rPr>
        <w:t xml:space="preserve"> </w:t>
      </w:r>
      <w:r w:rsidR="00B36812" w:rsidRPr="00B453D4">
        <w:rPr>
          <w:rFonts w:eastAsia="Calibri"/>
          <w:color w:themeColor="text1" w:val="000000"/>
          <w:szCs w:val="24"/>
          <w:lang w:eastAsia="en-US"/>
        </w:rPr>
        <w:t>zahtjeva</w:t>
      </w:r>
      <w:r w:rsidR="00B36812" w:rsidRPr="00B453D4">
        <w:rPr>
          <w:color w:themeColor="text1" w:val="000000"/>
          <w:szCs w:val="24"/>
        </w:rPr>
        <w:t xml:space="preserve"> Financijske agencije, Regionalni centar Zagreb, Podružnica Varaždin, Augusta Cesarca 2, Varaždin</w:t>
      </w:r>
      <w:r w:rsidRPr="00B453D4">
        <w:rPr>
          <w:rFonts w:eastAsia="Calibri"/>
          <w:color w:themeColor="text1" w:val="000000"/>
          <w:szCs w:val="24"/>
          <w:lang w:eastAsia="en-US"/>
        </w:rPr>
        <w:t xml:space="preserve">, kao adekvatnog dokaza za utvrđenje postojanja stečajnog razloga nesposobnosti za plaćanje dužnika (čl. </w:t>
      </w:r>
      <w:r w:rsidR="00823614" w:rsidRPr="00B453D4">
        <w:rPr>
          <w:rFonts w:eastAsia="Calibri"/>
          <w:color w:themeColor="text1" w:val="000000"/>
          <w:szCs w:val="24"/>
          <w:lang w:eastAsia="en-US"/>
        </w:rPr>
        <w:t>5</w:t>
      </w:r>
      <w:r w:rsidRPr="00B453D4">
        <w:rPr>
          <w:rFonts w:eastAsia="Calibri"/>
          <w:color w:themeColor="text1" w:val="000000"/>
          <w:szCs w:val="24"/>
          <w:lang w:eastAsia="en-US"/>
        </w:rPr>
        <w:t xml:space="preserve">. st. </w:t>
      </w:r>
      <w:r w:rsidR="00823614" w:rsidRPr="00B453D4">
        <w:rPr>
          <w:rFonts w:eastAsia="Calibri"/>
          <w:color w:themeColor="text1" w:val="000000"/>
          <w:szCs w:val="24"/>
          <w:lang w:eastAsia="en-US"/>
        </w:rPr>
        <w:t>1</w:t>
      </w:r>
      <w:r w:rsidRPr="00B453D4">
        <w:rPr>
          <w:rFonts w:eastAsia="Calibri"/>
          <w:color w:themeColor="text1" w:val="000000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281CA6" w:rsidP="009776CA" w:rsidR="00281CA6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281CA6" w:rsidP="009776CA" w:rsidR="00281CA6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rFonts w:eastAsia="Calibri"/>
          <w:color w:themeColor="text1" w:val="000000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 w:rsidR="00823614" w:rsidRPr="00B453D4">
        <w:rPr>
          <w:rFonts w:eastAsia="Calibri"/>
          <w:color w:themeColor="text1" w:val="000000"/>
          <w:szCs w:val="24"/>
          <w:lang w:eastAsia="en-US"/>
        </w:rPr>
        <w:t>5</w:t>
      </w:r>
      <w:r w:rsidRPr="00B453D4">
        <w:rPr>
          <w:rFonts w:eastAsia="Calibri"/>
          <w:color w:themeColor="text1" w:val="000000"/>
          <w:szCs w:val="24"/>
          <w:lang w:eastAsia="en-US"/>
        </w:rPr>
        <w:t xml:space="preserve">. st. 1. Stečajnog zakona), primjenom čl. </w:t>
      </w:r>
      <w:r w:rsidR="00823614" w:rsidRPr="00B453D4">
        <w:rPr>
          <w:rFonts w:eastAsia="Calibri"/>
          <w:color w:themeColor="text1" w:val="000000"/>
          <w:szCs w:val="24"/>
          <w:lang w:eastAsia="en-US"/>
        </w:rPr>
        <w:t>128</w:t>
      </w:r>
      <w:r w:rsidRPr="00B453D4">
        <w:rPr>
          <w:rFonts w:eastAsia="Calibri"/>
          <w:color w:themeColor="text1" w:val="000000"/>
          <w:szCs w:val="24"/>
          <w:lang w:eastAsia="en-US"/>
        </w:rPr>
        <w:t xml:space="preserve">., </w:t>
      </w:r>
      <w:r w:rsidR="00823614" w:rsidRPr="00B453D4">
        <w:rPr>
          <w:rFonts w:eastAsia="Calibri"/>
          <w:color w:themeColor="text1" w:val="000000"/>
          <w:szCs w:val="24"/>
          <w:lang w:eastAsia="en-US"/>
        </w:rPr>
        <w:t>129</w:t>
      </w:r>
      <w:r w:rsidRPr="00B453D4">
        <w:rPr>
          <w:rFonts w:eastAsia="Calibri"/>
          <w:color w:themeColor="text1" w:val="000000"/>
          <w:szCs w:val="24"/>
          <w:lang w:eastAsia="en-US"/>
        </w:rPr>
        <w:t xml:space="preserve">. i </w:t>
      </w:r>
      <w:r w:rsidR="00823614" w:rsidRPr="00B453D4">
        <w:rPr>
          <w:rFonts w:eastAsia="Calibri"/>
          <w:color w:themeColor="text1" w:val="000000"/>
          <w:szCs w:val="24"/>
          <w:lang w:eastAsia="en-US"/>
        </w:rPr>
        <w:t>130</w:t>
      </w:r>
      <w:r w:rsidRPr="00B453D4">
        <w:rPr>
          <w:rFonts w:eastAsia="Calibri"/>
          <w:color w:themeColor="text1" w:val="000000"/>
          <w:szCs w:val="24"/>
          <w:lang w:eastAsia="en-US"/>
        </w:rPr>
        <w:t>. Stečajnog zakona odlučeno je kao u izreci.</w:t>
      </w:r>
    </w:p>
    <w:p w:rsidRDefault="00281CA6" w:rsidP="009776CA" w:rsidR="00281CA6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rFonts w:eastAsia="Calibri"/>
          <w:color w:themeColor="text1" w:val="000000"/>
          <w:szCs w:val="24"/>
          <w:lang w:eastAsia="en-US"/>
        </w:rPr>
        <w:tab/>
      </w:r>
    </w:p>
    <w:p w:rsidRDefault="00281CA6" w:rsidP="009776CA" w:rsidR="00281CA6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rFonts w:eastAsia="Calibri"/>
          <w:color w:themeColor="text1" w:val="000000"/>
          <w:szCs w:val="24"/>
          <w:lang w:eastAsia="en-US"/>
        </w:rPr>
        <w:tab/>
        <w:t xml:space="preserve">Stoga je na temelju odredbe članka </w:t>
      </w:r>
      <w:r w:rsidR="00823614" w:rsidRPr="00B453D4">
        <w:rPr>
          <w:rFonts w:eastAsia="Calibri"/>
          <w:color w:themeColor="text1" w:val="000000"/>
          <w:szCs w:val="24"/>
          <w:lang w:eastAsia="en-US"/>
        </w:rPr>
        <w:t>129</w:t>
      </w:r>
      <w:r w:rsidRPr="00B453D4">
        <w:rPr>
          <w:rFonts w:eastAsia="Calibri"/>
          <w:color w:themeColor="text1" w:val="000000"/>
          <w:szCs w:val="24"/>
          <w:lang w:eastAsia="en-US"/>
        </w:rPr>
        <w:t xml:space="preserve">. st. </w:t>
      </w:r>
      <w:r w:rsidR="00823614" w:rsidRPr="00B453D4">
        <w:rPr>
          <w:rFonts w:eastAsia="Calibri"/>
          <w:color w:themeColor="text1" w:val="000000"/>
          <w:szCs w:val="24"/>
          <w:lang w:eastAsia="en-US"/>
        </w:rPr>
        <w:t>2</w:t>
      </w:r>
      <w:r w:rsidRPr="00B453D4">
        <w:rPr>
          <w:rFonts w:eastAsia="Calibri"/>
          <w:color w:themeColor="text1" w:val="000000"/>
          <w:szCs w:val="24"/>
          <w:lang w:eastAsia="en-US"/>
        </w:rPr>
        <w:t>. SZ odlučeno kao u točki VII izreke ovog rješenja.</w:t>
      </w:r>
    </w:p>
    <w:p w:rsidRDefault="00281CA6" w:rsidP="009776CA" w:rsidR="00281CA6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</w:p>
    <w:p w:rsidRDefault="007A75CE" w:rsidP="009776CA" w:rsidR="007A75CE" w:rsidRPr="00B453D4">
      <w:pPr>
        <w:jc w:val="center"/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 xml:space="preserve">U Varaždinu </w:t>
      </w:r>
      <w:r w:rsidR="00E77912" w:rsidRPr="00B453D4">
        <w:rPr>
          <w:color w:themeColor="text1" w:val="000000"/>
          <w:szCs w:val="24"/>
        </w:rPr>
        <w:t>1</w:t>
      </w:r>
      <w:r w:rsidR="00964C7D" w:rsidRPr="00B453D4">
        <w:rPr>
          <w:color w:themeColor="text1" w:val="000000"/>
          <w:szCs w:val="24"/>
        </w:rPr>
        <w:t xml:space="preserve">. </w:t>
      </w:r>
      <w:r w:rsidR="00B453D4" w:rsidRPr="00B453D4">
        <w:rPr>
          <w:color w:themeColor="text1" w:val="000000"/>
          <w:szCs w:val="24"/>
        </w:rPr>
        <w:t>travnja</w:t>
      </w:r>
      <w:r w:rsidR="00436D90" w:rsidRPr="00B453D4">
        <w:rPr>
          <w:color w:themeColor="text1" w:val="000000"/>
          <w:szCs w:val="24"/>
        </w:rPr>
        <w:t xml:space="preserve"> </w:t>
      </w:r>
      <w:r w:rsidR="00B8373D" w:rsidRPr="00B453D4">
        <w:rPr>
          <w:color w:themeColor="text1" w:val="000000"/>
          <w:szCs w:val="24"/>
        </w:rPr>
        <w:t>201</w:t>
      </w:r>
      <w:r w:rsidR="00436D90" w:rsidRPr="00B453D4">
        <w:rPr>
          <w:color w:themeColor="text1" w:val="000000"/>
          <w:szCs w:val="24"/>
        </w:rPr>
        <w:t>6</w:t>
      </w:r>
      <w:r w:rsidR="00964C7D" w:rsidRPr="00B453D4">
        <w:rPr>
          <w:color w:themeColor="text1" w:val="000000"/>
          <w:szCs w:val="24"/>
        </w:rPr>
        <w:t>.</w:t>
      </w:r>
    </w:p>
    <w:p w:rsidRDefault="007A75CE" w:rsidP="009776CA" w:rsidR="007A75CE" w:rsidRPr="00B453D4">
      <w:pPr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 w:rsidRPr="00B453D4">
      <w:pPr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 xml:space="preserve">     </w:t>
      </w:r>
    </w:p>
    <w:p w:rsidRDefault="007A75CE" w:rsidP="009776CA" w:rsidR="007A75CE" w:rsidRPr="00B453D4">
      <w:pPr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ab/>
      </w:r>
      <w:r w:rsidRPr="00B453D4">
        <w:rPr>
          <w:color w:themeColor="text1" w:val="000000"/>
          <w:szCs w:val="24"/>
        </w:rPr>
        <w:tab/>
      </w:r>
      <w:r w:rsidRPr="00B453D4">
        <w:rPr>
          <w:color w:themeColor="text1" w:val="000000"/>
          <w:szCs w:val="24"/>
        </w:rPr>
        <w:tab/>
      </w:r>
      <w:r w:rsidRPr="00B453D4">
        <w:rPr>
          <w:color w:themeColor="text1" w:val="000000"/>
          <w:szCs w:val="24"/>
        </w:rPr>
        <w:tab/>
      </w:r>
      <w:r w:rsidRPr="00B453D4">
        <w:rPr>
          <w:color w:themeColor="text1" w:val="000000"/>
          <w:szCs w:val="24"/>
        </w:rPr>
        <w:tab/>
      </w:r>
      <w:r w:rsidRPr="00B453D4">
        <w:rPr>
          <w:color w:themeColor="text1" w:val="000000"/>
          <w:szCs w:val="24"/>
        </w:rPr>
        <w:tab/>
      </w:r>
      <w:r w:rsidRPr="00B453D4">
        <w:rPr>
          <w:color w:themeColor="text1" w:val="000000"/>
          <w:szCs w:val="24"/>
        </w:rPr>
        <w:tab/>
      </w:r>
      <w:r w:rsidRPr="00B453D4">
        <w:rPr>
          <w:color w:themeColor="text1" w:val="000000"/>
          <w:szCs w:val="24"/>
        </w:rPr>
        <w:tab/>
      </w:r>
      <w:r w:rsidRPr="00B453D4">
        <w:rPr>
          <w:color w:themeColor="text1" w:val="000000"/>
          <w:szCs w:val="24"/>
        </w:rPr>
        <w:tab/>
        <w:t xml:space="preserve"> S u d a c</w:t>
      </w:r>
    </w:p>
    <w:p w:rsidRDefault="007A75CE" w:rsidP="009776CA" w:rsidR="007A75CE" w:rsidRPr="00B453D4">
      <w:pPr>
        <w:rPr>
          <w:color w:themeColor="text1" w:val="000000"/>
          <w:szCs w:val="24"/>
        </w:rPr>
      </w:pPr>
    </w:p>
    <w:p w:rsidRDefault="007A75CE" w:rsidP="006F1A1E" w:rsidR="006F1A1E">
      <w:pPr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 xml:space="preserve">            </w:t>
      </w:r>
      <w:r w:rsidRPr="00B453D4">
        <w:rPr>
          <w:color w:themeColor="text1" w:val="000000"/>
          <w:szCs w:val="24"/>
        </w:rPr>
        <w:tab/>
      </w:r>
      <w:r w:rsidRPr="00B453D4">
        <w:rPr>
          <w:color w:themeColor="text1" w:val="000000"/>
          <w:szCs w:val="24"/>
        </w:rPr>
        <w:tab/>
      </w:r>
      <w:r w:rsidRPr="00B453D4">
        <w:rPr>
          <w:color w:themeColor="text1" w:val="000000"/>
          <w:szCs w:val="24"/>
        </w:rPr>
        <w:tab/>
      </w:r>
      <w:r w:rsidRPr="00B453D4">
        <w:rPr>
          <w:color w:themeColor="text1" w:val="000000"/>
          <w:szCs w:val="24"/>
        </w:rPr>
        <w:tab/>
      </w:r>
      <w:r w:rsidRPr="00B453D4">
        <w:rPr>
          <w:color w:themeColor="text1" w:val="000000"/>
          <w:szCs w:val="24"/>
        </w:rPr>
        <w:tab/>
      </w:r>
      <w:r w:rsidRPr="00B453D4">
        <w:rPr>
          <w:color w:themeColor="text1" w:val="000000"/>
          <w:szCs w:val="24"/>
        </w:rPr>
        <w:tab/>
        <w:t xml:space="preserve">              </w:t>
      </w:r>
      <w:r w:rsidR="00964C7D" w:rsidRPr="00B453D4">
        <w:rPr>
          <w:color w:themeColor="text1" w:val="000000"/>
          <w:szCs w:val="24"/>
        </w:rPr>
        <w:t xml:space="preserve">  </w:t>
      </w:r>
      <w:r w:rsidRPr="00B453D4">
        <w:rPr>
          <w:color w:themeColor="text1" w:val="000000"/>
          <w:szCs w:val="24"/>
        </w:rPr>
        <w:t xml:space="preserve">    Maja Valušnig</w:t>
      </w:r>
    </w:p>
    <w:p w:rsidRDefault="00C86F0A" w:rsidP="006F1A1E" w:rsidR="005D6F46" w:rsidRPr="00B453D4">
      <w:pPr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 xml:space="preserve"> </w:t>
      </w:r>
    </w:p>
    <w:p w:rsidRDefault="005D6F46" w:rsidP="009776CA" w:rsidR="005D6F46" w:rsidRPr="00B453D4">
      <w:pPr>
        <w:rPr>
          <w:color w:themeColor="text1" w:val="000000"/>
          <w:szCs w:val="24"/>
        </w:rPr>
      </w:pPr>
    </w:p>
    <w:p w:rsidRDefault="007A75CE" w:rsidP="009776CA" w:rsidR="00B453D4" w:rsidRPr="00B453D4">
      <w:pPr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 xml:space="preserve">             </w:t>
      </w:r>
    </w:p>
    <w:p w:rsidRDefault="007A75CE" w:rsidP="009776CA" w:rsidR="007A75CE" w:rsidRPr="00B453D4">
      <w:pPr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 xml:space="preserve">  </w:t>
      </w:r>
    </w:p>
    <w:p w:rsidRDefault="007A75CE" w:rsidP="009776CA" w:rsidR="007A75CE" w:rsidRPr="00B453D4">
      <w:pPr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lastRenderedPageBreak/>
        <w:tab/>
        <w:t>Uputa o pravnom lijeku:</w:t>
      </w:r>
    </w:p>
    <w:p w:rsidRDefault="007A75CE" w:rsidP="009776CA" w:rsidR="009776CA" w:rsidRPr="00B453D4">
      <w:pPr>
        <w:jc w:val="both"/>
        <w:rPr>
          <w:rFonts w:eastAsia="Calibri"/>
          <w:color w:themeColor="text1" w:val="000000"/>
          <w:szCs w:val="24"/>
          <w:lang w:eastAsia="en-US"/>
        </w:rPr>
      </w:pPr>
      <w:r w:rsidRPr="00B453D4">
        <w:rPr>
          <w:color w:themeColor="text1" w:val="000000"/>
          <w:szCs w:val="24"/>
        </w:rPr>
        <w:tab/>
      </w:r>
      <w:r w:rsidR="009776CA" w:rsidRPr="00B453D4">
        <w:rPr>
          <w:rFonts w:eastAsia="Calibri"/>
          <w:color w:themeColor="text1" w:val="000000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B453D4">
        <w:rPr>
          <w:color w:themeColor="text1" w:val="000000"/>
          <w:szCs w:val="24"/>
        </w:rPr>
        <w:t>žalbu u roku od osam dana nakon isteka osam dana od njegove objave na e-oglasnoj ploči suda,</w:t>
      </w:r>
      <w:r w:rsidR="009776CA" w:rsidRPr="00B453D4">
        <w:rPr>
          <w:rFonts w:eastAsia="Calibri"/>
          <w:color w:themeColor="text1" w:val="000000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9776CA" w:rsidR="007A75CE" w:rsidRPr="00B453D4">
      <w:pPr>
        <w:jc w:val="both"/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ab/>
      </w:r>
    </w:p>
    <w:p w:rsidRDefault="007A75CE" w:rsidP="009776CA" w:rsidR="007A75CE" w:rsidRPr="00B453D4">
      <w:pPr>
        <w:rPr>
          <w:color w:themeColor="text1" w:val="000000"/>
          <w:szCs w:val="24"/>
        </w:rPr>
      </w:pPr>
    </w:p>
    <w:p w:rsidRDefault="007A75CE" w:rsidP="009776CA" w:rsidR="007A75CE" w:rsidRPr="00B453D4">
      <w:pPr>
        <w:rPr>
          <w:color w:themeColor="text1" w:val="000000"/>
          <w:szCs w:val="24"/>
        </w:rPr>
      </w:pPr>
      <w:r w:rsidRPr="00B453D4">
        <w:rPr>
          <w:color w:themeColor="text1" w:val="000000"/>
          <w:szCs w:val="24"/>
        </w:rPr>
        <w:t>DNA:</w:t>
      </w:r>
    </w:p>
    <w:p w:rsidRDefault="00B453D4" w:rsidP="009776CA" w:rsidR="00531356" w:rsidRPr="00B453D4">
      <w:pPr>
        <w:numPr>
          <w:ilvl w:val="0"/>
          <w:numId w:val="1"/>
        </w:numPr>
        <w:jc w:val="both"/>
        <w:rPr>
          <w:color w:themeColor="text1" w:val="000000"/>
        </w:rPr>
      </w:pPr>
      <w:r>
        <w:rPr>
          <w:color w:themeColor="text1" w:val="000000"/>
        </w:rPr>
        <w:t>P</w:t>
      </w:r>
      <w:r w:rsidR="00531356" w:rsidRPr="00B453D4">
        <w:rPr>
          <w:color w:themeColor="text1" w:val="000000"/>
        </w:rPr>
        <w:t xml:space="preserve">redlagatelj </w:t>
      </w:r>
      <w:r w:rsidR="00CF63B6" w:rsidRPr="00B453D4">
        <w:rPr>
          <w:color w:themeColor="text1" w:val="000000"/>
        </w:rPr>
        <w:t>Financijska agencija, Regionalni centar Zagreb, Podružnica Varaždin, Augusta Cesarca 2, Varaždin</w:t>
      </w:r>
    </w:p>
    <w:p w:rsidRDefault="002F27B4" w:rsidP="00E77912" w:rsidR="002F27B4" w:rsidRPr="00B453D4">
      <w:pPr>
        <w:numPr>
          <w:ilvl w:val="0"/>
          <w:numId w:val="1"/>
        </w:numPr>
        <w:jc w:val="both"/>
        <w:rPr>
          <w:color w:themeColor="text1" w:val="000000"/>
        </w:rPr>
      </w:pPr>
      <w:r w:rsidRPr="00B453D4">
        <w:rPr>
          <w:color w:themeColor="text1" w:val="000000"/>
        </w:rPr>
        <w:t xml:space="preserve">HAMEX d.o.o., Novi Marof, Zagrebačka bb </w:t>
      </w:r>
    </w:p>
    <w:p w:rsidRDefault="008A4092" w:rsidP="00E77912" w:rsidR="009776CA" w:rsidRPr="00B453D4">
      <w:pPr>
        <w:numPr>
          <w:ilvl w:val="0"/>
          <w:numId w:val="1"/>
        </w:numPr>
        <w:jc w:val="both"/>
        <w:rPr>
          <w:color w:themeColor="text1" w:val="000000"/>
        </w:rPr>
      </w:pPr>
      <w:r w:rsidRPr="00B453D4">
        <w:rPr>
          <w:color w:themeColor="text1" w:val="000000"/>
        </w:rPr>
        <w:t>Odvjetnik Božidar K</w:t>
      </w:r>
      <w:r w:rsidR="002F27B4" w:rsidRPr="00B453D4">
        <w:rPr>
          <w:color w:themeColor="text1" w:val="000000"/>
        </w:rPr>
        <w:t>lepač,</w:t>
      </w:r>
      <w:r w:rsidRPr="00B453D4">
        <w:rPr>
          <w:color w:themeColor="text1" w:val="000000"/>
        </w:rPr>
        <w:t xml:space="preserve"> Varaždin, Optujska 9</w:t>
      </w:r>
    </w:p>
    <w:p w:rsidRDefault="00B453D4" w:rsidP="009776CA" w:rsidR="009776CA" w:rsidRPr="00B453D4">
      <w:pPr>
        <w:numPr>
          <w:ilvl w:val="0"/>
          <w:numId w:val="1"/>
        </w:numPr>
        <w:jc w:val="both"/>
        <w:rPr>
          <w:color w:themeColor="text1" w:val="000000"/>
        </w:rPr>
      </w:pPr>
      <w:r>
        <w:rPr>
          <w:color w:themeColor="text1" w:val="000000"/>
        </w:rPr>
        <w:t>S</w:t>
      </w:r>
      <w:r w:rsidR="009776CA" w:rsidRPr="00B453D4">
        <w:rPr>
          <w:color w:themeColor="text1" w:val="000000"/>
        </w:rPr>
        <w:t xml:space="preserve">tečajni upravitelj </w:t>
      </w:r>
      <w:r w:rsidR="00757C34" w:rsidRPr="00B453D4">
        <w:rPr>
          <w:rFonts w:eastAsia="Calibri"/>
          <w:color w:themeColor="text1" w:val="000000"/>
          <w:szCs w:val="24"/>
          <w:lang w:eastAsia="en-US"/>
        </w:rPr>
        <w:t>Antun Mišanović, Varaždin, Braće Radića 24</w:t>
      </w:r>
    </w:p>
    <w:p w:rsidRDefault="00A859E2" w:rsidP="00A859E2" w:rsidR="00A859E2" w:rsidRPr="00B453D4">
      <w:pPr>
        <w:numPr>
          <w:ilvl w:val="0"/>
          <w:numId w:val="1"/>
        </w:numPr>
        <w:jc w:val="both"/>
        <w:rPr>
          <w:color w:themeColor="text1" w:val="000000"/>
        </w:rPr>
      </w:pPr>
      <w:r w:rsidRPr="00B453D4">
        <w:rPr>
          <w:color w:themeColor="text1" w:val="000000"/>
        </w:rPr>
        <w:t>Županijsko državno odvjetništvo, Građansko-upravni odjel</w:t>
      </w:r>
    </w:p>
    <w:p w:rsidRDefault="009776CA" w:rsidP="009776CA" w:rsidR="009776CA" w:rsidRPr="00B453D4">
      <w:pPr>
        <w:numPr>
          <w:ilvl w:val="0"/>
          <w:numId w:val="1"/>
        </w:numPr>
        <w:jc w:val="both"/>
        <w:rPr>
          <w:color w:themeColor="text1" w:val="000000"/>
        </w:rPr>
      </w:pPr>
      <w:r w:rsidRPr="00B453D4">
        <w:rPr>
          <w:color w:themeColor="text1" w:val="000000"/>
        </w:rPr>
        <w:t xml:space="preserve">Ministarstvo financija, Porezna uprava, Područni ured Sjeverna Hrvatska, </w:t>
      </w:r>
      <w:r w:rsidR="008A4092" w:rsidRPr="00B453D4">
        <w:rPr>
          <w:color w:themeColor="text1" w:val="000000"/>
        </w:rPr>
        <w:t>Varaždin</w:t>
      </w:r>
      <w:r w:rsidRPr="00B453D4">
        <w:rPr>
          <w:color w:themeColor="text1" w:val="000000"/>
        </w:rPr>
        <w:t xml:space="preserve">, </w:t>
      </w:r>
      <w:r w:rsidR="008A4092" w:rsidRPr="00B453D4">
        <w:rPr>
          <w:color w:themeColor="text1" w:val="000000"/>
        </w:rPr>
        <w:t>Graberje 1</w:t>
      </w:r>
    </w:p>
    <w:p w:rsidRDefault="009776CA" w:rsidP="009776CA" w:rsidR="009776CA" w:rsidRPr="00B453D4">
      <w:pPr>
        <w:numPr>
          <w:ilvl w:val="0"/>
          <w:numId w:val="1"/>
        </w:numPr>
        <w:jc w:val="both"/>
        <w:rPr>
          <w:color w:themeColor="text1" w:val="000000"/>
        </w:rPr>
      </w:pPr>
      <w:r w:rsidRPr="00B453D4">
        <w:rPr>
          <w:color w:themeColor="text1" w:val="000000"/>
          <w:szCs w:val="24"/>
        </w:rPr>
        <w:t>e-oglasna ploča</w:t>
      </w:r>
    </w:p>
    <w:p w:rsidRDefault="00B453D4" w:rsidP="009776CA" w:rsidR="009E6198" w:rsidRPr="00B453D4">
      <w:pPr>
        <w:numPr>
          <w:ilvl w:val="0"/>
          <w:numId w:val="1"/>
        </w:numPr>
        <w:jc w:val="both"/>
        <w:rPr>
          <w:color w:themeColor="text1" w:val="000000"/>
        </w:rPr>
      </w:pPr>
      <w:r>
        <w:rPr>
          <w:color w:themeColor="text1" w:val="000000"/>
          <w:szCs w:val="24"/>
        </w:rPr>
        <w:t>S</w:t>
      </w:r>
      <w:r w:rsidR="009776CA" w:rsidRPr="00B453D4">
        <w:rPr>
          <w:color w:themeColor="text1" w:val="000000"/>
          <w:szCs w:val="24"/>
        </w:rPr>
        <w:t>udski registar</w:t>
      </w:r>
    </w:p>
    <w:sectPr w:rsidSect="009E6198" w:rsidR="009E6198" w:rsidRPr="00B453D4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369" w:rsidP="007A75CE" w:rsidR="00E32369">
      <w:r>
        <w:separator/>
      </w:r>
    </w:p>
  </w:endnote>
  <w:endnote w:id="0" w:type="continuationSeparator">
    <w:p w:rsidRDefault="00E32369" w:rsidP="007A75CE" w:rsidR="00E32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369" w:rsidP="007A75CE" w:rsidR="00E32369">
      <w:r>
        <w:separator/>
      </w:r>
    </w:p>
  </w:footnote>
  <w:footnote w:id="0" w:type="continuationSeparator">
    <w:p w:rsidRDefault="00E32369" w:rsidP="007A75CE" w:rsidR="00E323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1A1E">
      <w:rPr>
        <w:noProof/>
      </w:rPr>
      <w:t>3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2F27B4">
      <w:t>66</w:t>
    </w:r>
    <w:r w:rsidR="00B8373D">
      <w:t>/201</w:t>
    </w:r>
    <w:r w:rsidR="004155DD">
      <w:t>6-</w:t>
    </w:r>
    <w:r w:rsidR="00B453D4">
      <w:t>9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D4D44"/>
    <w:rsid w:val="000E1119"/>
    <w:rsid w:val="00107CA2"/>
    <w:rsid w:val="00122E85"/>
    <w:rsid w:val="00123653"/>
    <w:rsid w:val="0014661B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6D90"/>
    <w:rsid w:val="00467EEF"/>
    <w:rsid w:val="0049000D"/>
    <w:rsid w:val="00497129"/>
    <w:rsid w:val="004A1245"/>
    <w:rsid w:val="004C1E71"/>
    <w:rsid w:val="004D0940"/>
    <w:rsid w:val="004E547B"/>
    <w:rsid w:val="00525276"/>
    <w:rsid w:val="00531356"/>
    <w:rsid w:val="00550447"/>
    <w:rsid w:val="005778DA"/>
    <w:rsid w:val="00581316"/>
    <w:rsid w:val="00583197"/>
    <w:rsid w:val="005B2BAA"/>
    <w:rsid w:val="005B3761"/>
    <w:rsid w:val="005B616A"/>
    <w:rsid w:val="005D6F46"/>
    <w:rsid w:val="00603A25"/>
    <w:rsid w:val="0063224D"/>
    <w:rsid w:val="006523AF"/>
    <w:rsid w:val="0068190F"/>
    <w:rsid w:val="00693CD2"/>
    <w:rsid w:val="006C1AAA"/>
    <w:rsid w:val="006F1A1E"/>
    <w:rsid w:val="006F25A8"/>
    <w:rsid w:val="00703409"/>
    <w:rsid w:val="0071301C"/>
    <w:rsid w:val="00735822"/>
    <w:rsid w:val="00741660"/>
    <w:rsid w:val="00757C34"/>
    <w:rsid w:val="00784263"/>
    <w:rsid w:val="00784E12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23614"/>
    <w:rsid w:val="00830F43"/>
    <w:rsid w:val="008354B4"/>
    <w:rsid w:val="00836343"/>
    <w:rsid w:val="00875A8F"/>
    <w:rsid w:val="0088484A"/>
    <w:rsid w:val="008A024C"/>
    <w:rsid w:val="008A4092"/>
    <w:rsid w:val="008A49F0"/>
    <w:rsid w:val="008F0FEA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3F15"/>
    <w:rsid w:val="00A31AD4"/>
    <w:rsid w:val="00A53268"/>
    <w:rsid w:val="00A71C37"/>
    <w:rsid w:val="00A859E2"/>
    <w:rsid w:val="00AD4B1F"/>
    <w:rsid w:val="00AE3548"/>
    <w:rsid w:val="00B15AEB"/>
    <w:rsid w:val="00B34567"/>
    <w:rsid w:val="00B36812"/>
    <w:rsid w:val="00B453D4"/>
    <w:rsid w:val="00B55878"/>
    <w:rsid w:val="00B72D09"/>
    <w:rsid w:val="00B8373D"/>
    <w:rsid w:val="00BA41CD"/>
    <w:rsid w:val="00BB5DDF"/>
    <w:rsid w:val="00BB66E1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5D0F"/>
    <w:rsid w:val="00D7256A"/>
    <w:rsid w:val="00D81282"/>
    <w:rsid w:val="00DB4EB7"/>
    <w:rsid w:val="00DF4B3F"/>
    <w:rsid w:val="00DF57F8"/>
    <w:rsid w:val="00E07C5D"/>
    <w:rsid w:val="00E32369"/>
    <w:rsid w:val="00E3642F"/>
    <w:rsid w:val="00E44BA9"/>
    <w:rsid w:val="00E472B5"/>
    <w:rsid w:val="00E77912"/>
    <w:rsid w:val="00EA5D61"/>
    <w:rsid w:val="00EB07FC"/>
    <w:rsid w:val="00ED11FC"/>
    <w:rsid w:val="00EF7543"/>
    <w:rsid w:val="00F0497A"/>
    <w:rsid w:val="00F24C5F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1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A1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A1E"/>
    <w:rPr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A1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A1E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1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A1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A1E"/>
    <w:rPr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A1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A1E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HAMEX društvo s ograničenom odgovornošću za montažu, servis i trgovinu zastupanog po punomoćniku Božidar Klepač</izvorni_sadrzaj>
    <derivirana_varijabla naziv="DomainObject.Predmet.ProtustrankaFormated_1">  HAMEX društvo s ograničenom odgovornošću za montažu, servis i trgovinu zastupanog po punomoćniku Božidar Klepač</derivirana_varijabla>
  </DomainObject.Predmet.ProtustrankaFormated>
  <DomainObject.Predmet.ProtustrankaFormatedOIB>
    <izvorni_sadrzaj>  HAMEX društvo s ograničenom odgovornošću za montažu, servis i trgovinu, OIB 59132383418 zastupanog po punomoćniku Božidar Klepač</izvorni_sadrzaj>
    <derivirana_varijabla naziv="DomainObject.Predmet.ProtustrankaFormatedOIB_1">  HAMEX društvo s ograničenom odgovornošću za montažu, servis i trgovinu, OIB 59132383418 zastupanog po punomoćniku Božidar Klepač</derivirana_varijabla>
  </DomainObject.Predmet.ProtustrankaFormatedOIB>
  <DomainObject.Predmet.ProtustrankaFormatedWithAdress>
    <izvorni_sadrzaj> HAMEX društvo s ograničenom odgovornošću za montažu, servis i trgovinu, Zagrebačka/bb, 42220 Novi Marof zastupanog po punomoćniku Božidar Klepač</izvorni_sadrzaj>
    <derivirana_varijabla naziv="DomainObject.Predmet.ProtustrankaFormatedWithAdress_1"> HAMEX društvo s ograničenom odgovornošću za montažu, servis i trgovinu, Zagrebačka/bb, 42220 Novi Marof zastupanog po punomoćniku Božidar Klepač</derivirana_varijabla>
  </DomainObject.Predmet.ProtustrankaFormatedWithAdress>
  <DomainObject.Predmet.ProtustrankaFormatedWithAdressOIB>
    <izvorni_sadrzaj> HAMEX društvo s ograničenom odgovornošću za montažu, servis i trgovinu, OIB 59132383418, Zagrebačka/bb, 42220 Novi Marof zastupanog po punomoćniku Božidar Klepač</izvorni_sadrzaj>
    <derivirana_varijabla naziv="DomainObject.Predmet.ProtustrankaFormatedWithAdressOIB_1"> HAMEX društvo s ograničenom odgovornošću za montažu, servis i trgovinu, OIB 59132383418, Zagrebačka/bb, 42220 Novi Marof zastupanog po punomoćniku Božidar Klepač</derivirana_varijabla>
  </DomainObject.Predmet.ProtustrankaFormatedWithAdressOIB>
  <DomainObject.Predmet.ProtustrankaWithAdress>
    <izvorni_sadrzaj>HAMEX društvo s ograničenom odgovornošću za montažu, servis i trgovinu Zagrebačka/bb, 42220 Novi Marof</izvorni_sadrzaj>
    <derivirana_varijabla naziv="DomainObject.Predmet.ProtustrankaWithAdress_1">HAMEX društvo s ograničenom odgovornošću za montažu, servis i trgovinu Zagrebačka/bb, 42220 Novi Marof</derivirana_varijabla>
  </DomainObject.Predmet.ProtustrankaWithAdress>
  <DomainObject.Predmet.ProtustrankaWithAdressOIB>
    <izvorni_sadrzaj>HAMEX društvo s ograničenom odgovornošću za montažu, servis i trgovinu, OIB 59132383418, Zagrebačka/bb, 42220 Novi Marof</izvorni_sadrzaj>
    <derivirana_varijabla naziv="DomainObject.Predmet.ProtustrankaWithAdressOIB_1">HAMEX društvo s ograničenom odgovornošću za montažu, servis i trgovinu, OIB 59132383418, Zagrebačka/bb, 42220 Novi Marof</derivirana_varijabla>
  </DomainObject.Predmet.ProtustrankaWithAdressOIB>
  <DomainObject.Predmet.ProtustrankaNazivFormated>
    <izvorni_sadrzaj>HAMEX društvo s ograničenom odgovornošću za montažu, servis i trgovinu</izvorni_sadrzaj>
    <derivirana_varijabla naziv="DomainObject.Predmet.ProtustrankaNazivFormated_1">HAMEX društvo s ograničenom odgovornošću za montažu, servis i trgovinu</derivirana_varijabla>
  </DomainObject.Predmet.ProtustrankaNazivFormated>
  <DomainObject.Predmet.ProtustrankaNazivFormatedOIB>
    <izvorni_sadrzaj>HAMEX društvo s ograničenom odgovornošću za montažu, servis i trgovinu, OIB 59132383418</izvorni_sadrzaj>
    <derivirana_varijabla naziv="DomainObject.Predmet.ProtustrankaNazivFormatedOIB_1">HAMEX društvo s ograničenom odgovornošću za montažu, servis i trgovinu, OIB 59132383418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1639102.28</izvorni_sadrzaj>
    <derivirana_varijabla naziv="DomainObject.Predmet.TrenutnaVrijednost_1">1639102.28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HAMEX društvo s ograničenom odgovornošću za montažu, servis i trgovinu zastupanog po punomoćniku Božidar Klepač</item>
    </izvorni_sadrzaj>
    <derivirana_varijabla naziv="DomainObject.Predmet.ProtuStrankaListFormated_1">
      <item>HAMEX društvo s ograničenom odgovornošću za montažu, servis i trgovinu zastupanog po punomoćniku Božidar Klepač</item>
    </derivirana_varijabla>
  </DomainObject.Predmet.ProtuStrankaListFormated>
  <DomainObject.Predmet.ProtuStrankaListFormatedOIB>
    <izvorni_sadrzaj>
      <item>HAMEX društvo s ograničenom odgovornošću za montažu, servis i trgovinu, OIB 59132383418 zastupanog po punomoćniku Božidar Klepač</item>
    </izvorni_sadrzaj>
    <derivirana_varijabla naziv="DomainObject.Predmet.ProtuStrankaListFormatedOIB_1">
      <item>HAMEX društvo s ograničenom odgovornošću za montažu, servis i trgovinu, OIB 59132383418 zastupanog po punomoćniku Božidar Klepač</item>
    </derivirana_varijabla>
  </DomainObject.Predmet.ProtuStrankaListFormatedOIB>
  <DomainObject.Predmet.ProtuStrankaListFormatedWithAdress>
    <izvorni_sadrzaj>
      <item>HAMEX društvo s ograničenom odgovornošću za montažu, servis i trgovinu, Zagrebačka/bb, 42220 Novi Marof zastupanog po punomoćniku Božidar Klepač</item>
    </izvorni_sadrzaj>
    <derivirana_varijabla naziv="DomainObject.Predmet.ProtuStrankaListFormatedWithAdress_1">
      <item>HAMEX društvo s ograničenom odgovornošću za montažu, servis i trgovinu, Zagrebačka/bb, 42220 Novi Marof zastupanog po punomoćniku Božidar Klepač</item>
    </derivirana_varijabla>
  </DomainObject.Predmet.ProtuStrankaListFormatedWithAdress>
  <DomainObject.Predmet.ProtuStrankaListFormatedWithAdressOIB>
    <izvorni_sadrzaj>
      <item>HAMEX društvo s ograničenom odgovornošću za montažu, servis i trgovinu, OIB 59132383418, Zagrebačka/bb, 42220 Novi Marof zastupanog po punomoćniku Božidar Klepač</item>
    </izvorni_sadrzaj>
    <derivirana_varijabla naziv="DomainObject.Predmet.ProtuStrankaListFormatedWithAdressOIB_1">
      <item>HAMEX društvo s ograničenom odgovornošću za montažu, servis i trgovinu, OIB 59132383418, Zagrebačka/bb, 42220 Novi Marof zastupanog po punomoćniku Božidar Klepač</item>
    </derivirana_varijabla>
  </DomainObject.Predmet.ProtuStrankaListFormatedWithAdressOIB>
  <DomainObject.Predmet.ProtuStrankaListNazivFormated>
    <izvorni_sadrzaj>
      <item>HAMEX društvo s ograničenom odgovornošću za montažu, servis i trgovinu</item>
    </izvorni_sadrzaj>
    <derivirana_varijabla naziv="DomainObject.Predmet.ProtuStrankaListNazivFormated_1">
      <item>HAMEX društvo s ograničenom odgovornošću za montažu, servis i trgovinu</item>
    </derivirana_varijabla>
  </DomainObject.Predmet.ProtuStrankaListNazivFormated>
  <DomainObject.Predmet.ProtuStrankaListNazivFormatedOIB>
    <izvorni_sadrzaj>
      <item>HAMEX društvo s ograničenom odgovornošću za montažu, servis i trgovinu, OIB 59132383418</item>
    </izvorni_sadrzaj>
    <derivirana_varijabla naziv="DomainObject.Predmet.ProtuStrankaListNazivFormatedOIB_1">
      <item>HAMEX društvo s ograničenom odgovornošću za montažu, servis i trgovinu, OIB 59132383418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  <item>Dušan Jasprica</item>
      <item>Božidar Klepač punomoćnik sudionika u postupku HAMEX društvo s ograničenom odgovornošću za montažu, servis i trgovinu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  <item>Dušan Jasprica</item>
      <item>Božidar Klepač punomoćnik sudionika u postupku HAMEX društvo s ograničenom odgovornošću za montažu, servis i trgovinu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  <item>Dušan Jasprica, OIB 85006823536</item>
      <item>Božidar Klepač, OIB 83325117126 punomoćnik sudionika u postupku HAMEX društvo s ograničenom odgovornošću za montažu, servis i trgovinu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  <item>Dušan Jasprica, OIB 85006823536</item>
      <item>Božidar Klepač, OIB 83325117126 punomoćnik sudionika u postupku HAMEX društvo s ograničenom odgovornošću za montažu, servis i trgovinu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  <item>Dušan Jasprica, Grana 42, 42220 Grana</item>
      <item>Božidar Klepač, Optujska 9, 42000 Varaždin punomoćnik sudionika u postupku HAMEX društvo s ograničenom odgovornošću za montažu, servis i trgovinu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  <item>Dušan Jasprica, Grana 42, 42220 Grana</item>
      <item>Božidar Klepač, Optujska 9, 42000 Varaždin punomoćnik sudionika u postupku HAMEX društvo s ograničenom odgovornošću za montažu, servis i trgovinu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  <item>Dušan Jasprica, OIB 85006823536, Grana 42, 42220 Grana</item>
      <item>Božidar Klepač, OIB 83325117126, Optujska 9, 42000 Varaždin punomoćnik sudionika u postupku HAMEX društvo s ograničenom odgovornošću za montažu, servis i trgovinu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  <item>Dušan Jasprica, OIB 85006823536, Grana 42, 42220 Grana</item>
      <item>Božidar Klepač, OIB 83325117126, Optujska 9, 42000 Varaždin punomoćnik sudionika u postupku HAMEX društvo s ograničenom odgovornošću za montažu, servis i trgovinu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  <item>Dušan Jasprica</item>
      <item>Božidar Klepač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  <item>Dušan Jasprica</item>
      <item>Božidar Klepač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  <item>Dušan Jasprica, OIB 85006823536</item>
      <item>Božidar Klepač, OIB 83325117126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  <item>Dušan Jasprica, OIB 85006823536</item>
      <item>Božidar Klepač, OIB 83325117126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HAMEX društvo s ograničenom odgovornošću za montažu, servis i trgovinu</izvorni_sadrzaj>
    <derivirana_varijabla naziv="DomainObject.Predmet.ProtustrankaIDrugi_1">HAMEX društvo s ograničenom odgovornošću za montažu, servis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HAMEX društvo s ograničenom odgovornošću za montažu, servis i trgovinu, OIB 59132383418, Zagrebačka/bb, 42220 Novi Marof</izvorni_sadrzaj>
    <derivirana_varijabla naziv="DomainObject.Predmet.ProtustrankaIDrugiAdressOIB_1">HAMEX društvo s ograničenom odgovornošću za montažu, servis i trgovinu, OIB 59132383418, Zagrebačka/bb,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</item>
      <item>HAMEX društvo s ograničenom odgovornošću za montažu, servis i trgovinu</item>
      <item>e-Oglasna</item>
      <item>Sudski registar</item>
      <item>Porezna uprava, Područni ured Sjeverna Hrvatska</item>
      <item>Županijsko državno odvjetništvo u Varaždinu</item>
      <item>Dušan Jasprica</item>
      <item>Božidar Klepač</item>
    </izvorni_sadrzaj>
    <derivirana_varijabla naziv="DomainObject.Predmet.SudioniciListNaziv_1">
      <item>REPUBLIKA HRVATSKA MINISTARSTVO FINANCIJA</item>
      <item>HAMEX društvo s ograničenom odgovornošću za montažu, servis i trgovinu</item>
      <item>e-Oglasna</item>
      <item>Sudski registar</item>
      <item>Porezna uprava, Područni ured Sjeverna Hrvatska</item>
      <item>Županijsko državno odvjetništvo u Varaždinu</item>
      <item>Dušan Jasprica</item>
      <item>Božidar Klepač</item>
    </derivirana_varijabla>
  </DomainObject.Predmet.SudioniciListNaziv>
  <DomainObject.Predmet.SudioniciListAdressOIB>
    <izvorni_sadrzaj>
      <item>REPUBLIKA HRVATSKA MINISTARSTVO FINANCIJA, OIB 18683136487, Katančićeva 5,10000 Zagreb</item>
      <item>HAMEX društvo s ograničenom odgovornošću za montažu, servis i trgovinu, OIB 59132383418, Zagrebačka/bb,42220 Novi Marof</item>
      <item>e-Oglasna</item>
      <item>Sudski registar</item>
      <item>Porezna uprava, Područni ured Sjeverna Hrvatska</item>
      <item>Županijsko državno odvjetništvo u Varaždinu</item>
      <item>Dušan Jasprica, OIB 85006823536, Grana 42,42220 Grana</item>
      <item>Božidar Klepač, OIB 83325117126, Optujska 9,42000 Varaždin</item>
    </izvorni_sadrzaj>
    <derivirana_varijabla naziv="DomainObject.Predmet.SudioniciListAdressOIB_1">
      <item>REPUBLIKA HRVATSKA MINISTARSTVO FINANCIJA, OIB 18683136487, Katančićeva 5,10000 Zagreb</item>
      <item>HAMEX društvo s ograničenom odgovornošću za montažu, servis i trgovinu, OIB 59132383418, Zagrebačka/bb,42220 Novi Marof</item>
      <item>e-Oglasna</item>
      <item>Sudski registar</item>
      <item>Porezna uprava, Područni ured Sjeverna Hrvatska</item>
      <item>Županijsko državno odvjetništvo u Varaždinu</item>
      <item>Dušan Jasprica, OIB 85006823536, Grana 42,42220 Grana</item>
      <item>Božidar Klepač, OIB 83325117126, Optujska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59132383418</item>
      <item>, OIB null</item>
      <item>, OIB null</item>
      <item>, OIB null</item>
      <item>, OIB null</item>
      <item>, OIB 85006823536</item>
      <item>, OIB 83325117126</item>
    </izvorni_sadrzaj>
    <derivirana_varijabla naziv="DomainObject.Predmet.SudioniciListNazivOIB_1">
      <item>, OIB 18683136487</item>
      <item>, OIB 59132383418</item>
      <item>, OIB null</item>
      <item>, OIB null</item>
      <item>, OIB null</item>
      <item>, OIB null</item>
      <item>, OIB 85006823536</item>
      <item>, OIB 83325117126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68E16-F82A-4F08-B42C-D541827F53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824</properties:Words>
  <properties:Characters>4612</properties:Characters>
  <properties:Lines>114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2016-04-01T06:22:00Z</dcterms:created>
  <dc:creator>Ljubica Makovec</dc:creator>
  <cp:lastModifiedBy>Nevenka Vuković</cp:lastModifiedBy>
  <cp:lastPrinted>2016-04-01T06:27:00Z</cp:lastPrinted>
  <dcterms:modified xmlns:xsi="http://www.w3.org/2001/XMLSchema-instance" xsi:type="dcterms:W3CDTF">2016-04-01T06:27:00Z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