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5f3c9" w14:paraId="485f3c9" w:rsidRDefault="00A6493C" w:rsidP="00A6493C" w:rsidR="00A6493C">
      <w:pPr>
        <w:spacing w:before="50"/>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1.St-1077/2017</w:t>
      </w:r>
    </w:p>
    <w:p w:rsidRDefault="00A6493C" w:rsidP="00A6493C" w:rsidR="00A6493C">
      <w:pPr>
        <w:spacing w:before="50"/>
        <w:rPr>
          <w:b/>
        </w:rPr>
      </w:pPr>
    </w:p>
    <w:p w:rsidRDefault="00A6493C" w:rsidP="00A6493C" w:rsidR="00A6493C">
      <w:pPr>
        <w:spacing w:before="50"/>
        <w:rPr>
          <w:b/>
        </w:rPr>
      </w:pPr>
      <w:r>
        <w:rPr>
          <w:b/>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A6493C" w:rsidP="00A6493C" w:rsidR="00A6493C">
      <w:pPr>
        <w:spacing w:before="50"/>
        <w:rPr>
          <w:b/>
        </w:rPr>
      </w:pPr>
      <w:r>
        <w:rPr>
          <w:b/>
        </w:rPr>
        <w:t>REPUBLIKA HRVATSKA</w:t>
      </w:r>
      <w:r>
        <w:rPr>
          <w:b/>
        </w:rPr>
        <w:tab/>
      </w:r>
      <w:r>
        <w:rPr>
          <w:b/>
        </w:rPr>
        <w:tab/>
      </w:r>
      <w:r>
        <w:rPr>
          <w:b/>
        </w:rPr>
        <w:tab/>
      </w:r>
      <w:r>
        <w:rPr>
          <w:b/>
        </w:rPr>
        <w:tab/>
      </w:r>
      <w:r>
        <w:rPr>
          <w:b/>
        </w:rPr>
        <w:tab/>
      </w:r>
      <w:r>
        <w:rPr>
          <w:b/>
        </w:rPr>
        <w:tab/>
        <w:t xml:space="preserve">      </w:t>
      </w:r>
    </w:p>
    <w:p w:rsidRDefault="00A6493C" w:rsidP="00A6493C" w:rsidR="00A6493C">
      <w:pPr>
        <w:rPr>
          <w:b/>
        </w:rPr>
      </w:pPr>
      <w:r>
        <w:rPr>
          <w:b/>
        </w:rPr>
        <w:t>TRGOVAČKI SUD U SPLITU</w:t>
      </w:r>
      <w:r>
        <w:rPr>
          <w:b/>
        </w:rPr>
        <w:tab/>
      </w:r>
      <w:r>
        <w:rPr>
          <w:b/>
        </w:rPr>
        <w:tab/>
      </w:r>
      <w:r>
        <w:rPr>
          <w:b/>
        </w:rPr>
        <w:tab/>
      </w:r>
      <w:r>
        <w:rPr>
          <w:b/>
        </w:rPr>
        <w:tab/>
      </w:r>
      <w:r>
        <w:rPr>
          <w:b/>
        </w:rPr>
        <w:tab/>
      </w:r>
      <w:r>
        <w:rPr>
          <w:b/>
        </w:rPr>
        <w:tab/>
      </w:r>
    </w:p>
    <w:p w:rsidRDefault="00A6493C" w:rsidP="00030761" w:rsidR="00A6493C" w:rsidRPr="008843F9">
      <w:pPr>
        <w:pStyle w:val="Bezproreda"/>
        <w:rPr>
          <w:rFonts w:cs="Times New Roman" w:hAnsi="Times New Roman" w:ascii="Times New Roman"/>
          <w:b/>
          <w:sz w:val="24"/>
          <w:szCs w:val="24"/>
        </w:rPr>
      </w:pPr>
      <w:r w:rsidRPr="008843F9">
        <w:rPr>
          <w:rFonts w:cs="Times New Roman" w:hAnsi="Times New Roman" w:ascii="Times New Roman"/>
          <w:b/>
          <w:sz w:val="24"/>
          <w:szCs w:val="24"/>
        </w:rPr>
        <w:t xml:space="preserve">Split, </w:t>
      </w:r>
      <w:proofErr w:type="spellStart"/>
      <w:r w:rsidRPr="008843F9">
        <w:rPr>
          <w:rFonts w:cs="Times New Roman" w:hAnsi="Times New Roman" w:ascii="Times New Roman"/>
          <w:b/>
          <w:sz w:val="24"/>
          <w:szCs w:val="24"/>
        </w:rPr>
        <w:t>Sukoišanska</w:t>
      </w:r>
      <w:proofErr w:type="spellEnd"/>
      <w:r w:rsidRPr="008843F9">
        <w:rPr>
          <w:rFonts w:cs="Times New Roman" w:hAnsi="Times New Roman" w:ascii="Times New Roman"/>
          <w:b/>
          <w:sz w:val="24"/>
          <w:szCs w:val="24"/>
        </w:rPr>
        <w:t xml:space="preserve"> 6</w:t>
      </w:r>
      <w:r w:rsidRPr="008843F9">
        <w:rPr>
          <w:rFonts w:cs="Times New Roman" w:hAnsi="Times New Roman" w:ascii="Times New Roman"/>
          <w:b/>
          <w:sz w:val="24"/>
          <w:szCs w:val="24"/>
        </w:rPr>
        <w:tab/>
      </w:r>
    </w:p>
    <w:p w:rsidRDefault="00030761" w:rsidP="00030761" w:rsidR="00030761" w:rsidRPr="008843F9">
      <w:pPr>
        <w:pStyle w:val="Bezproreda"/>
        <w:rPr>
          <w:rFonts w:cs="Times New Roman" w:hAnsi="Times New Roman" w:ascii="Times New Roman"/>
          <w:b/>
          <w:sz w:val="24"/>
          <w:szCs w:val="24"/>
        </w:rPr>
      </w:pPr>
    </w:p>
    <w:p w:rsidRDefault="00A6493C" w:rsidP="00A6493C" w:rsidR="00A6493C">
      <w:pPr>
        <w:spacing w:after="200" w:before="200"/>
        <w:jc w:val="center"/>
        <w:rPr>
          <w:b/>
          <w:spacing w:val="60"/>
        </w:rPr>
      </w:pPr>
      <w:r>
        <w:rPr>
          <w:b/>
          <w:spacing w:val="60"/>
        </w:rPr>
        <w:t>REPUBLIKA HRVATSKA</w:t>
      </w:r>
    </w:p>
    <w:p w:rsidRDefault="00A6493C" w:rsidP="00A6493C" w:rsidR="00A6493C">
      <w:pPr>
        <w:jc w:val="center"/>
        <w:rPr>
          <w:rFonts w:eastAsia="Calibri"/>
          <w:b/>
          <w:lang w:eastAsia="en-US"/>
        </w:rPr>
      </w:pPr>
      <w:r>
        <w:rPr>
          <w:rFonts w:eastAsia="Calibri"/>
          <w:b/>
          <w:lang w:eastAsia="en-US"/>
        </w:rPr>
        <w:t>R J E Š E N J E</w:t>
      </w:r>
    </w:p>
    <w:p w:rsidRDefault="00A6493C" w:rsidP="00A6493C" w:rsidR="00A6493C"/>
    <w:p w:rsidRDefault="00A6493C" w:rsidP="00A6493C" w:rsidR="00A6493C">
      <w:r>
        <w:tab/>
        <w:t xml:space="preserve">Trgovački sud u Splitu, po sucu ovog suda Velimiru Vukoviću, kao stečajnom sucu , u stečajnom postupku nad stečajnim dužnikom  SACCULUS d.o.o. za proizvodnju i usluge u stečaju, OIB: 53021707323, Kaštel Stari, Cesta </w:t>
      </w:r>
      <w:proofErr w:type="spellStart"/>
      <w:r>
        <w:t>dr.Franje</w:t>
      </w:r>
      <w:proofErr w:type="spellEnd"/>
      <w:r>
        <w:t xml:space="preserve"> Tuđmana 11,  nakon   ispitnog ročišta održanog kod ovog suda dana 6. rujna 2018. godine,</w:t>
      </w:r>
    </w:p>
    <w:p w:rsidRDefault="00A6493C" w:rsidP="00A6493C" w:rsidR="00A6493C">
      <w:pPr>
        <w:pStyle w:val="Bezproreda"/>
        <w:ind w:firstLine="708" w:left="2832"/>
        <w:rPr>
          <w:rFonts w:cs="Times New Roman" w:hAnsi="Times New Roman" w:ascii="Times New Roman"/>
          <w:sz w:val="24"/>
          <w:szCs w:val="24"/>
        </w:rPr>
      </w:pPr>
    </w:p>
    <w:p w:rsidRDefault="00A6493C" w:rsidP="00A6493C" w:rsidR="00A6493C">
      <w:pPr>
        <w:pStyle w:val="Bezproreda"/>
        <w:ind w:firstLine="708" w:left="2832"/>
        <w:rPr>
          <w:rFonts w:cs="Times New Roman" w:hAnsi="Times New Roman" w:ascii="Times New Roman"/>
          <w:sz w:val="24"/>
          <w:szCs w:val="24"/>
        </w:rPr>
      </w:pPr>
      <w:r>
        <w:rPr>
          <w:rFonts w:cs="Times New Roman" w:hAnsi="Times New Roman" w:ascii="Times New Roman"/>
          <w:sz w:val="24"/>
          <w:szCs w:val="24"/>
        </w:rPr>
        <w:t xml:space="preserve">r i j e š i o    j e :      </w:t>
      </w:r>
    </w:p>
    <w:p w:rsidRDefault="00A6493C" w:rsidP="00A6493C" w:rsidR="00A6493C">
      <w:pPr>
        <w:pStyle w:val="Bezproreda"/>
        <w:ind w:firstLine="708" w:left="2832"/>
        <w:rPr>
          <w:rFonts w:cs="Times New Roman" w:hAnsi="Times New Roman" w:ascii="Times New Roman"/>
          <w:sz w:val="24"/>
          <w:szCs w:val="24"/>
        </w:rPr>
      </w:pPr>
    </w:p>
    <w:p w:rsidRDefault="00A6493C" w:rsidP="00A6493C" w:rsidR="00A6493C">
      <w:pPr>
        <w:pStyle w:val="Odlomakpopisa"/>
        <w:numPr>
          <w:ilvl w:val="0"/>
          <w:numId w:val="1"/>
        </w:numPr>
      </w:pPr>
      <w:r>
        <w:t>Utvrđuju se tražbine vjerovnika II. višeg isplatnog reda:</w:t>
      </w:r>
    </w:p>
    <w:p w:rsidRDefault="00A6493C" w:rsidP="00A6493C" w:rsidR="00A6493C">
      <w:pPr>
        <w:pStyle w:val="Odlomakpopisa"/>
        <w:ind w:left="780"/>
      </w:pPr>
    </w:p>
    <w:p w:rsidRDefault="00A6493C" w:rsidP="00A6493C" w:rsidR="00A6493C">
      <w:pPr>
        <w:ind w:firstLine="708"/>
      </w:pPr>
      <w:r>
        <w:t xml:space="preserve">-  </w:t>
      </w:r>
      <w:proofErr w:type="spellStart"/>
      <w:r>
        <w:t>Betarol</w:t>
      </w:r>
      <w:proofErr w:type="spellEnd"/>
      <w:r>
        <w:t xml:space="preserve"> </w:t>
      </w:r>
      <w:proofErr w:type="spellStart"/>
      <w:r>
        <w:t>Bottcher</w:t>
      </w:r>
      <w:proofErr w:type="spellEnd"/>
      <w:r>
        <w:t xml:space="preserve"> Hrvatska d.o.o, OIB: 13306436294, u iznosu od 11.846,88 kn  </w:t>
      </w:r>
    </w:p>
    <w:p w:rsidRDefault="00A6493C" w:rsidP="00A6493C" w:rsidR="00A6493C">
      <w:r>
        <w:rPr>
          <w:noProof/>
        </w:rPr>
        <w:tab/>
        <w:t xml:space="preserve">-  </w:t>
      </w:r>
      <w:r>
        <w:t xml:space="preserve">Čistoća d.o.o., OIB: 38812451417, u iznosu od  2.231,25 kn  </w:t>
      </w:r>
    </w:p>
    <w:p w:rsidRDefault="00A6493C" w:rsidP="00A6493C" w:rsidR="00A6493C">
      <w:pPr>
        <w:ind w:firstLine="708"/>
      </w:pPr>
      <w:r>
        <w:t xml:space="preserve">-  Hrvatske šume d.o.o., OIB: 69693144506, u iznosu </w:t>
      </w:r>
      <w:r w:rsidR="002D3B96">
        <w:rPr>
          <w:color w:val="000000"/>
          <w:lang w:eastAsia="en-US"/>
        </w:rPr>
        <w:t>42.966,07 kn</w:t>
      </w:r>
    </w:p>
    <w:p w:rsidRDefault="002D3B96" w:rsidP="00A6493C" w:rsidR="00A6493C">
      <w:pPr>
        <w:ind w:firstLine="708"/>
      </w:pPr>
      <w:r>
        <w:t>-  Republika Hrvatska, OIB: 18683136487</w:t>
      </w:r>
      <w:r w:rsidR="00A6493C">
        <w:t xml:space="preserve">, u iznosu </w:t>
      </w:r>
      <w:r>
        <w:t xml:space="preserve">375.878,50 </w:t>
      </w:r>
      <w:r w:rsidR="00A6493C">
        <w:t xml:space="preserve">kn  </w:t>
      </w:r>
    </w:p>
    <w:p w:rsidRDefault="00A6493C" w:rsidP="00A6493C" w:rsidR="00A6493C">
      <w:r>
        <w:tab/>
        <w:t xml:space="preserve">-  </w:t>
      </w:r>
      <w:proofErr w:type="spellStart"/>
      <w:r w:rsidR="002D3B96">
        <w:t>Kembico</w:t>
      </w:r>
      <w:proofErr w:type="spellEnd"/>
      <w:r w:rsidR="002D3B96">
        <w:t xml:space="preserve"> plast d.o.o., OIB: 77594102569</w:t>
      </w:r>
      <w:r>
        <w:t xml:space="preserve">, u iznosu </w:t>
      </w:r>
      <w:r w:rsidR="002D3B96">
        <w:t>375.878,50</w:t>
      </w:r>
      <w:r>
        <w:t xml:space="preserve"> kn  </w:t>
      </w:r>
    </w:p>
    <w:p w:rsidRDefault="00A6493C" w:rsidP="00A6493C" w:rsidR="00A6493C">
      <w:pPr>
        <w:ind w:firstLine="708"/>
      </w:pPr>
      <w:r>
        <w:t xml:space="preserve">-  </w:t>
      </w:r>
      <w:proofErr w:type="spellStart"/>
      <w:r w:rsidR="002D3B96">
        <w:t>Brentang</w:t>
      </w:r>
      <w:proofErr w:type="spellEnd"/>
      <w:r w:rsidR="002D3B96">
        <w:t xml:space="preserve"> Hrvatska d.o.o., OIB: 27086065829</w:t>
      </w:r>
      <w:r>
        <w:t xml:space="preserve">, u iznosu </w:t>
      </w:r>
      <w:r w:rsidR="002D3B96">
        <w:t>321.701,56</w:t>
      </w:r>
      <w:r>
        <w:t xml:space="preserve">kn  </w:t>
      </w:r>
    </w:p>
    <w:p w:rsidRDefault="00A6493C" w:rsidP="00A6493C" w:rsidR="00A6493C">
      <w:pPr>
        <w:ind w:firstLine="708"/>
      </w:pPr>
      <w:r>
        <w:t xml:space="preserve">-  Republika Hrvatska, OIB: 18683136487, u iznosu od  204.199,44 kn </w:t>
      </w:r>
    </w:p>
    <w:p w:rsidRDefault="00A6493C" w:rsidP="00A6493C" w:rsidR="00A6493C">
      <w:pPr>
        <w:ind w:firstLine="708"/>
      </w:pPr>
      <w:r>
        <w:rPr>
          <w:color w:val="000000"/>
        </w:rPr>
        <w:t xml:space="preserve">-  Jure  </w:t>
      </w:r>
      <w:proofErr w:type="spellStart"/>
      <w:r>
        <w:rPr>
          <w:color w:val="000000"/>
        </w:rPr>
        <w:t>Radoja</w:t>
      </w:r>
      <w:proofErr w:type="spellEnd"/>
      <w:r>
        <w:rPr>
          <w:color w:val="000000"/>
        </w:rPr>
        <w:t xml:space="preserve">, </w:t>
      </w:r>
      <w:r>
        <w:t xml:space="preserve">OIB: </w:t>
      </w:r>
      <w:r>
        <w:rPr>
          <w:color w:val="000000"/>
        </w:rPr>
        <w:t>77138925555</w:t>
      </w:r>
      <w:r>
        <w:t xml:space="preserve">, u iznosu 583.000,00 kn  </w:t>
      </w:r>
    </w:p>
    <w:p w:rsidRDefault="00A6493C" w:rsidP="00A6493C" w:rsidR="00A6493C">
      <w:pPr>
        <w:ind w:firstLine="708"/>
      </w:pPr>
      <w:r>
        <w:t xml:space="preserve">-  </w:t>
      </w:r>
      <w:r w:rsidR="002D3B96">
        <w:t>Agit d.o.o., OIB: 53021707323</w:t>
      </w:r>
      <w:r>
        <w:t xml:space="preserve">, u iznosu </w:t>
      </w:r>
      <w:r w:rsidR="002D3B96">
        <w:t xml:space="preserve">47.573,24 </w:t>
      </w:r>
      <w:r>
        <w:t xml:space="preserve">kn  </w:t>
      </w:r>
    </w:p>
    <w:p w:rsidRDefault="00A6493C" w:rsidP="00A6493C" w:rsidR="00A6493C">
      <w:pPr>
        <w:jc w:val="both"/>
        <w:rPr>
          <w:noProof/>
        </w:rPr>
      </w:pPr>
    </w:p>
    <w:p w:rsidRDefault="00E05AAB" w:rsidP="00E05AAB" w:rsidR="00E05AAB">
      <w:r>
        <w:t>II.</w:t>
      </w:r>
      <w:r>
        <w:tab/>
        <w:t>Osporavaju se tražbine vjerovnika II. višeg isplatnog reda:</w:t>
      </w:r>
    </w:p>
    <w:p w:rsidRDefault="00E05AAB" w:rsidP="00E05AAB" w:rsidR="00E05AAB">
      <w:pPr>
        <w:ind w:firstLine="708"/>
      </w:pPr>
    </w:p>
    <w:p w:rsidRDefault="00E05AAB" w:rsidP="00E05AAB" w:rsidR="00E05AAB">
      <w:pPr>
        <w:ind w:firstLine="708"/>
      </w:pPr>
      <w:r>
        <w:t>--  Hrvatske šume d.o.o.Zagreb, OIB: 69693144506, u iznosu 618,86</w:t>
      </w:r>
      <w:r>
        <w:rPr>
          <w:color w:val="000000"/>
          <w:lang w:eastAsia="en-US"/>
        </w:rPr>
        <w:t xml:space="preserve"> kn</w:t>
      </w:r>
    </w:p>
    <w:p w:rsidRDefault="00E05AAB" w:rsidP="00E05AAB" w:rsidR="00E05AAB">
      <w:pPr>
        <w:spacing w:lineRule="auto" w:line="276"/>
      </w:pPr>
      <w:r>
        <w:tab/>
        <w:t xml:space="preserve"> </w:t>
      </w:r>
    </w:p>
    <w:p w:rsidRDefault="00E05AAB" w:rsidP="00E05AAB" w:rsidR="00E05AAB">
      <w:pPr>
        <w:jc w:val="both"/>
        <w:rPr>
          <w:noProof/>
        </w:rPr>
      </w:pPr>
      <w:r>
        <w:t>III.</w:t>
      </w:r>
      <w:r>
        <w:tab/>
      </w:r>
      <w:r>
        <w:rPr>
          <w:lang w:val="en-US"/>
        </w:rPr>
        <w:t xml:space="preserve">  </w:t>
      </w:r>
      <w:proofErr w:type="spellStart"/>
      <w:r>
        <w:rPr>
          <w:lang w:val="en-US"/>
        </w:rPr>
        <w:t>Vjerovnik</w:t>
      </w:r>
      <w:proofErr w:type="spellEnd"/>
      <w:r>
        <w:rPr>
          <w:lang w:val="en-US"/>
        </w:rPr>
        <w:t xml:space="preserve"> </w:t>
      </w:r>
      <w:proofErr w:type="spellStart"/>
      <w:r>
        <w:rPr>
          <w:lang w:val="en-US"/>
        </w:rPr>
        <w:t>iz</w:t>
      </w:r>
      <w:proofErr w:type="spellEnd"/>
      <w:r>
        <w:rPr>
          <w:lang w:val="en-US"/>
        </w:rPr>
        <w:t xml:space="preserve"> </w:t>
      </w:r>
      <w:proofErr w:type="spellStart"/>
      <w:r>
        <w:rPr>
          <w:lang w:val="en-US"/>
        </w:rPr>
        <w:t>točke</w:t>
      </w:r>
      <w:proofErr w:type="spellEnd"/>
      <w:r>
        <w:rPr>
          <w:lang w:val="en-US"/>
        </w:rPr>
        <w:t xml:space="preserve"> II/ </w:t>
      </w:r>
      <w:proofErr w:type="spellStart"/>
      <w:r>
        <w:rPr>
          <w:lang w:val="en-US"/>
        </w:rPr>
        <w:t>izreke</w:t>
      </w:r>
      <w:proofErr w:type="spellEnd"/>
      <w:r>
        <w:rPr>
          <w:lang w:val="en-US"/>
        </w:rPr>
        <w:t xml:space="preserve"> </w:t>
      </w:r>
      <w:proofErr w:type="spellStart"/>
      <w:r>
        <w:rPr>
          <w:lang w:val="en-US"/>
        </w:rPr>
        <w:t>ovog</w:t>
      </w:r>
      <w:proofErr w:type="spellEnd"/>
      <w:r>
        <w:rPr>
          <w:lang w:val="en-US"/>
        </w:rPr>
        <w:t xml:space="preserve"> </w:t>
      </w:r>
      <w:proofErr w:type="spellStart"/>
      <w:r>
        <w:rPr>
          <w:lang w:val="en-US"/>
        </w:rPr>
        <w:t>rješenja</w:t>
      </w:r>
      <w:proofErr w:type="spellEnd"/>
      <w:r>
        <w:rPr>
          <w:lang w:val="en-US"/>
        </w:rPr>
        <w:t xml:space="preserve"> </w:t>
      </w:r>
      <w:proofErr w:type="spellStart"/>
      <w:r>
        <w:rPr>
          <w:lang w:val="en-US"/>
        </w:rPr>
        <w:t>čija</w:t>
      </w:r>
      <w:proofErr w:type="spellEnd"/>
      <w:r>
        <w:rPr>
          <w:lang w:val="en-US"/>
        </w:rPr>
        <w:t xml:space="preserve"> je </w:t>
      </w:r>
      <w:proofErr w:type="spellStart"/>
      <w:r>
        <w:rPr>
          <w:lang w:val="en-US"/>
        </w:rPr>
        <w:t>tražbina</w:t>
      </w:r>
      <w:proofErr w:type="spellEnd"/>
      <w:r>
        <w:rPr>
          <w:lang w:val="en-US"/>
        </w:rPr>
        <w:t xml:space="preserve"> </w:t>
      </w:r>
      <w:proofErr w:type="spellStart"/>
      <w:r>
        <w:rPr>
          <w:lang w:val="en-US"/>
        </w:rPr>
        <w:t>osporena</w:t>
      </w:r>
      <w:proofErr w:type="spellEnd"/>
      <w:r>
        <w:rPr>
          <w:lang w:val="en-US"/>
        </w:rPr>
        <w:t xml:space="preserve"> </w:t>
      </w:r>
      <w:proofErr w:type="spellStart"/>
      <w:r>
        <w:rPr>
          <w:lang w:val="en-US"/>
        </w:rPr>
        <w:t>i</w:t>
      </w:r>
      <w:proofErr w:type="spellEnd"/>
      <w:r>
        <w:rPr>
          <w:lang w:val="en-US"/>
        </w:rPr>
        <w:t xml:space="preserve"> u </w:t>
      </w:r>
      <w:proofErr w:type="spellStart"/>
      <w:r>
        <w:rPr>
          <w:lang w:val="en-US"/>
        </w:rPr>
        <w:t>osporenom</w:t>
      </w:r>
      <w:proofErr w:type="spellEnd"/>
      <w:r>
        <w:rPr>
          <w:lang w:val="en-US"/>
        </w:rPr>
        <w:t xml:space="preserve"> se </w:t>
      </w:r>
      <w:proofErr w:type="spellStart"/>
      <w:r>
        <w:rPr>
          <w:lang w:val="en-US"/>
        </w:rPr>
        <w:t>dijelu</w:t>
      </w:r>
      <w:proofErr w:type="spellEnd"/>
      <w:r>
        <w:rPr>
          <w:lang w:val="en-US"/>
        </w:rPr>
        <w:t xml:space="preserve"> ne </w:t>
      </w:r>
      <w:proofErr w:type="spellStart"/>
      <w:r>
        <w:rPr>
          <w:lang w:val="en-US"/>
        </w:rPr>
        <w:t>temelje</w:t>
      </w:r>
      <w:proofErr w:type="spellEnd"/>
      <w:r>
        <w:rPr>
          <w:lang w:val="en-US"/>
        </w:rPr>
        <w:t xml:space="preserve"> </w:t>
      </w:r>
      <w:proofErr w:type="spellStart"/>
      <w:proofErr w:type="gramStart"/>
      <w:r>
        <w:rPr>
          <w:lang w:val="en-US"/>
        </w:rPr>
        <w:t>na</w:t>
      </w:r>
      <w:proofErr w:type="spellEnd"/>
      <w:proofErr w:type="gramEnd"/>
      <w:r>
        <w:rPr>
          <w:lang w:val="en-US"/>
        </w:rPr>
        <w:t xml:space="preserve"> </w:t>
      </w:r>
      <w:proofErr w:type="spellStart"/>
      <w:r>
        <w:rPr>
          <w:lang w:val="en-US"/>
        </w:rPr>
        <w:t>ovršnoj</w:t>
      </w:r>
      <w:proofErr w:type="spellEnd"/>
      <w:r>
        <w:rPr>
          <w:lang w:val="en-US"/>
        </w:rPr>
        <w:t xml:space="preserve"> </w:t>
      </w:r>
      <w:proofErr w:type="spellStart"/>
      <w:r>
        <w:rPr>
          <w:lang w:val="en-US"/>
        </w:rPr>
        <w:t>ispravi</w:t>
      </w:r>
      <w:proofErr w:type="spellEnd"/>
      <w:r>
        <w:rPr>
          <w:lang w:val="en-US"/>
        </w:rPr>
        <w:t xml:space="preserve">, </w:t>
      </w:r>
      <w:proofErr w:type="spellStart"/>
      <w:r>
        <w:rPr>
          <w:lang w:val="en-US"/>
        </w:rPr>
        <w:t>upućuju</w:t>
      </w:r>
      <w:proofErr w:type="spellEnd"/>
      <w:r>
        <w:rPr>
          <w:lang w:val="en-US"/>
        </w:rPr>
        <w:t xml:space="preserve"> se u </w:t>
      </w:r>
      <w:proofErr w:type="spellStart"/>
      <w:r>
        <w:rPr>
          <w:lang w:val="en-US"/>
        </w:rPr>
        <w:t>roku</w:t>
      </w:r>
      <w:proofErr w:type="spellEnd"/>
      <w:r>
        <w:rPr>
          <w:lang w:val="en-US"/>
        </w:rPr>
        <w:t xml:space="preserve"> od </w:t>
      </w:r>
      <w:proofErr w:type="spellStart"/>
      <w:r>
        <w:rPr>
          <w:lang w:val="en-US"/>
        </w:rPr>
        <w:t>osam</w:t>
      </w:r>
      <w:proofErr w:type="spellEnd"/>
      <w:r>
        <w:rPr>
          <w:lang w:val="en-US"/>
        </w:rPr>
        <w:t xml:space="preserve"> (8.) dana </w:t>
      </w:r>
      <w:proofErr w:type="spellStart"/>
      <w:r>
        <w:rPr>
          <w:lang w:val="en-US"/>
        </w:rPr>
        <w:t>nakon</w:t>
      </w:r>
      <w:proofErr w:type="spellEnd"/>
      <w:r>
        <w:rPr>
          <w:lang w:val="en-US"/>
        </w:rPr>
        <w:t xml:space="preserve"> </w:t>
      </w:r>
      <w:proofErr w:type="spellStart"/>
      <w:r>
        <w:rPr>
          <w:lang w:val="en-US"/>
        </w:rPr>
        <w:t>pravomoćnosti</w:t>
      </w:r>
      <w:proofErr w:type="spellEnd"/>
      <w:r>
        <w:rPr>
          <w:lang w:val="en-US"/>
        </w:rPr>
        <w:t xml:space="preserve"> </w:t>
      </w:r>
      <w:proofErr w:type="spellStart"/>
      <w:r>
        <w:rPr>
          <w:lang w:val="en-US"/>
        </w:rPr>
        <w:t>ovog</w:t>
      </w:r>
      <w:proofErr w:type="spellEnd"/>
      <w:r>
        <w:rPr>
          <w:lang w:val="en-US"/>
        </w:rPr>
        <w:t xml:space="preserve"> </w:t>
      </w:r>
      <w:proofErr w:type="spellStart"/>
      <w:r>
        <w:rPr>
          <w:lang w:val="en-US"/>
        </w:rPr>
        <w:t>rješenja</w:t>
      </w:r>
      <w:proofErr w:type="spellEnd"/>
      <w:r>
        <w:rPr>
          <w:lang w:val="en-US"/>
        </w:rPr>
        <w:t xml:space="preserve">, </w:t>
      </w:r>
      <w:proofErr w:type="spellStart"/>
      <w:r>
        <w:rPr>
          <w:lang w:val="en-US"/>
        </w:rPr>
        <w:t>pokrenuti</w:t>
      </w:r>
      <w:proofErr w:type="spellEnd"/>
      <w:r>
        <w:rPr>
          <w:lang w:val="en-US"/>
        </w:rPr>
        <w:t xml:space="preserve"> </w:t>
      </w:r>
      <w:proofErr w:type="spellStart"/>
      <w:r>
        <w:rPr>
          <w:lang w:val="en-US"/>
        </w:rPr>
        <w:t>parnicu</w:t>
      </w:r>
      <w:proofErr w:type="spellEnd"/>
      <w:r>
        <w:rPr>
          <w:lang w:val="en-US"/>
        </w:rPr>
        <w:t xml:space="preserve"> </w:t>
      </w:r>
      <w:proofErr w:type="spellStart"/>
      <w:r>
        <w:rPr>
          <w:lang w:val="en-US"/>
        </w:rPr>
        <w:t>protiv</w:t>
      </w:r>
      <w:proofErr w:type="spellEnd"/>
      <w:r>
        <w:rPr>
          <w:lang w:val="en-US"/>
        </w:rPr>
        <w:t xml:space="preserve"> </w:t>
      </w:r>
      <w:proofErr w:type="spellStart"/>
      <w:r>
        <w:rPr>
          <w:lang w:val="en-US"/>
        </w:rPr>
        <w:t>stečajnog</w:t>
      </w:r>
      <w:proofErr w:type="spellEnd"/>
      <w:r>
        <w:rPr>
          <w:lang w:val="en-US"/>
        </w:rPr>
        <w:t xml:space="preserve"> </w:t>
      </w:r>
      <w:proofErr w:type="spellStart"/>
      <w:r>
        <w:rPr>
          <w:lang w:val="en-US"/>
        </w:rPr>
        <w:t>Dužnika</w:t>
      </w:r>
      <w:proofErr w:type="spellEnd"/>
      <w:r>
        <w:rPr>
          <w:lang w:val="en-US"/>
        </w:rPr>
        <w:t xml:space="preserve">, </w:t>
      </w:r>
      <w:proofErr w:type="spellStart"/>
      <w:r>
        <w:rPr>
          <w:lang w:val="en-US"/>
        </w:rPr>
        <w:t>radi</w:t>
      </w:r>
      <w:proofErr w:type="spellEnd"/>
      <w:r>
        <w:rPr>
          <w:lang w:val="en-US"/>
        </w:rPr>
        <w:t xml:space="preserve"> </w:t>
      </w:r>
      <w:proofErr w:type="spellStart"/>
      <w:r>
        <w:rPr>
          <w:lang w:val="en-US"/>
        </w:rPr>
        <w:t>utvrđivanja</w:t>
      </w:r>
      <w:proofErr w:type="spellEnd"/>
      <w:r>
        <w:rPr>
          <w:lang w:val="en-US"/>
        </w:rPr>
        <w:t xml:space="preserve"> </w:t>
      </w:r>
      <w:proofErr w:type="spellStart"/>
      <w:r>
        <w:rPr>
          <w:lang w:val="en-US"/>
        </w:rPr>
        <w:t>osnovanim</w:t>
      </w:r>
      <w:proofErr w:type="spellEnd"/>
      <w:r>
        <w:rPr>
          <w:lang w:val="en-US"/>
        </w:rPr>
        <w:t xml:space="preserve"> </w:t>
      </w:r>
      <w:proofErr w:type="spellStart"/>
      <w:r>
        <w:rPr>
          <w:lang w:val="en-US"/>
        </w:rPr>
        <w:t>osporene</w:t>
      </w:r>
      <w:proofErr w:type="spellEnd"/>
      <w:r>
        <w:rPr>
          <w:lang w:val="en-US"/>
        </w:rPr>
        <w:t xml:space="preserve"> </w:t>
      </w:r>
      <w:proofErr w:type="spellStart"/>
      <w:r>
        <w:rPr>
          <w:lang w:val="en-US"/>
        </w:rPr>
        <w:t>tražbine</w:t>
      </w:r>
      <w:proofErr w:type="spellEnd"/>
      <w:r>
        <w:rPr>
          <w:lang w:val="en-US"/>
        </w:rPr>
        <w:t xml:space="preserve"> u </w:t>
      </w:r>
      <w:proofErr w:type="spellStart"/>
      <w:r>
        <w:rPr>
          <w:lang w:val="en-US"/>
        </w:rPr>
        <w:t>osporenom</w:t>
      </w:r>
      <w:proofErr w:type="spellEnd"/>
      <w:r>
        <w:rPr>
          <w:lang w:val="en-US"/>
        </w:rPr>
        <w:t xml:space="preserve"> </w:t>
      </w:r>
      <w:proofErr w:type="spellStart"/>
      <w:r>
        <w:rPr>
          <w:lang w:val="en-US"/>
        </w:rPr>
        <w:t>iznosu</w:t>
      </w:r>
      <w:proofErr w:type="spellEnd"/>
      <w:r>
        <w:rPr>
          <w:lang w:val="en-US"/>
        </w:rPr>
        <w:t xml:space="preserve">. </w:t>
      </w:r>
      <w:proofErr w:type="spellStart"/>
      <w:r>
        <w:rPr>
          <w:lang w:val="en-US"/>
        </w:rPr>
        <w:t>Ako</w:t>
      </w:r>
      <w:proofErr w:type="spellEnd"/>
      <w:r>
        <w:rPr>
          <w:lang w:val="en-US"/>
        </w:rPr>
        <w:t xml:space="preserve"> </w:t>
      </w:r>
      <w:proofErr w:type="spellStart"/>
      <w:r>
        <w:rPr>
          <w:lang w:val="en-US"/>
        </w:rPr>
        <w:t>naprijed</w:t>
      </w:r>
      <w:proofErr w:type="spellEnd"/>
      <w:r>
        <w:rPr>
          <w:lang w:val="en-US"/>
        </w:rPr>
        <w:t xml:space="preserve"> </w:t>
      </w:r>
      <w:proofErr w:type="spellStart"/>
      <w:r>
        <w:rPr>
          <w:lang w:val="en-US"/>
        </w:rPr>
        <w:t>upućeni</w:t>
      </w:r>
      <w:proofErr w:type="spellEnd"/>
      <w:r>
        <w:rPr>
          <w:lang w:val="en-US"/>
        </w:rPr>
        <w:t xml:space="preserve"> u </w:t>
      </w:r>
      <w:proofErr w:type="spellStart"/>
      <w:r>
        <w:rPr>
          <w:lang w:val="en-US"/>
        </w:rPr>
        <w:t>parnicu</w:t>
      </w:r>
      <w:proofErr w:type="spellEnd"/>
      <w:r>
        <w:rPr>
          <w:lang w:val="en-US"/>
        </w:rPr>
        <w:t xml:space="preserve">, u </w:t>
      </w:r>
      <w:proofErr w:type="spellStart"/>
      <w:r>
        <w:rPr>
          <w:lang w:val="en-US"/>
        </w:rPr>
        <w:t>navedenom</w:t>
      </w:r>
      <w:proofErr w:type="spellEnd"/>
      <w:r>
        <w:rPr>
          <w:lang w:val="en-US"/>
        </w:rPr>
        <w:t xml:space="preserve"> </w:t>
      </w:r>
      <w:proofErr w:type="spellStart"/>
      <w:r>
        <w:rPr>
          <w:lang w:val="en-US"/>
        </w:rPr>
        <w:t>roku</w:t>
      </w:r>
      <w:proofErr w:type="spellEnd"/>
      <w:r>
        <w:rPr>
          <w:lang w:val="en-US"/>
        </w:rPr>
        <w:t xml:space="preserve"> ne </w:t>
      </w:r>
      <w:proofErr w:type="spellStart"/>
      <w:r>
        <w:rPr>
          <w:lang w:val="en-US"/>
        </w:rPr>
        <w:t>pokrenu</w:t>
      </w:r>
      <w:proofErr w:type="spellEnd"/>
      <w:r>
        <w:rPr>
          <w:lang w:val="en-US"/>
        </w:rPr>
        <w:t xml:space="preserve"> </w:t>
      </w:r>
      <w:proofErr w:type="spellStart"/>
      <w:r>
        <w:rPr>
          <w:lang w:val="en-US"/>
        </w:rPr>
        <w:t>parnicu</w:t>
      </w:r>
      <w:proofErr w:type="spellEnd"/>
      <w:r>
        <w:rPr>
          <w:lang w:val="en-US"/>
        </w:rPr>
        <w:t xml:space="preserve"> </w:t>
      </w:r>
      <w:proofErr w:type="spellStart"/>
      <w:proofErr w:type="gramStart"/>
      <w:r>
        <w:rPr>
          <w:lang w:val="en-US"/>
        </w:rPr>
        <w:t>na</w:t>
      </w:r>
      <w:proofErr w:type="spellEnd"/>
      <w:proofErr w:type="gramEnd"/>
      <w:r>
        <w:rPr>
          <w:lang w:val="en-US"/>
        </w:rPr>
        <w:t xml:space="preserve"> </w:t>
      </w:r>
      <w:proofErr w:type="spellStart"/>
      <w:r>
        <w:rPr>
          <w:lang w:val="en-US"/>
        </w:rPr>
        <w:t>koju</w:t>
      </w:r>
      <w:proofErr w:type="spellEnd"/>
      <w:r>
        <w:rPr>
          <w:lang w:val="en-US"/>
        </w:rPr>
        <w:t xml:space="preserve"> </w:t>
      </w:r>
      <w:r w:rsidR="00030761">
        <w:rPr>
          <w:lang w:val="en-US"/>
        </w:rPr>
        <w:t>je</w:t>
      </w:r>
      <w:r>
        <w:rPr>
          <w:lang w:val="en-US"/>
        </w:rPr>
        <w:t xml:space="preserve"> </w:t>
      </w:r>
      <w:proofErr w:type="spellStart"/>
      <w:r>
        <w:rPr>
          <w:lang w:val="en-US"/>
        </w:rPr>
        <w:t>upućen</w:t>
      </w:r>
      <w:proofErr w:type="spellEnd"/>
      <w:r>
        <w:rPr>
          <w:lang w:val="en-US"/>
        </w:rPr>
        <w:t xml:space="preserve">, </w:t>
      </w:r>
      <w:proofErr w:type="spellStart"/>
      <w:r>
        <w:rPr>
          <w:lang w:val="en-US"/>
        </w:rPr>
        <w:t>smatrat</w:t>
      </w:r>
      <w:proofErr w:type="spellEnd"/>
      <w:r>
        <w:rPr>
          <w:lang w:val="en-US"/>
        </w:rPr>
        <w:t xml:space="preserve"> </w:t>
      </w:r>
      <w:proofErr w:type="spellStart"/>
      <w:r>
        <w:rPr>
          <w:lang w:val="en-US"/>
        </w:rPr>
        <w:t>će</w:t>
      </w:r>
      <w:proofErr w:type="spellEnd"/>
      <w:r>
        <w:rPr>
          <w:lang w:val="en-US"/>
        </w:rPr>
        <w:t xml:space="preserve"> se </w:t>
      </w:r>
      <w:proofErr w:type="spellStart"/>
      <w:r>
        <w:rPr>
          <w:lang w:val="en-US"/>
        </w:rPr>
        <w:t>kako</w:t>
      </w:r>
      <w:proofErr w:type="spellEnd"/>
      <w:r>
        <w:rPr>
          <w:lang w:val="en-US"/>
        </w:rPr>
        <w:t xml:space="preserve"> </w:t>
      </w:r>
      <w:r w:rsidR="00D83B04">
        <w:rPr>
          <w:lang w:val="en-US"/>
        </w:rPr>
        <w:t>je</w:t>
      </w:r>
      <w:r>
        <w:rPr>
          <w:lang w:val="en-US"/>
        </w:rPr>
        <w:t xml:space="preserve"> </w:t>
      </w:r>
      <w:proofErr w:type="spellStart"/>
      <w:r>
        <w:rPr>
          <w:lang w:val="en-US"/>
        </w:rPr>
        <w:t>isti</w:t>
      </w:r>
      <w:proofErr w:type="spellEnd"/>
      <w:r>
        <w:rPr>
          <w:lang w:val="en-US"/>
        </w:rPr>
        <w:t xml:space="preserve"> </w:t>
      </w:r>
      <w:proofErr w:type="spellStart"/>
      <w:r>
        <w:rPr>
          <w:lang w:val="en-US"/>
        </w:rPr>
        <w:t>odusta</w:t>
      </w:r>
      <w:r w:rsidR="00D83B04">
        <w:rPr>
          <w:lang w:val="en-US"/>
        </w:rPr>
        <w:t>o</w:t>
      </w:r>
      <w:proofErr w:type="spellEnd"/>
      <w:r>
        <w:rPr>
          <w:lang w:val="en-US"/>
        </w:rPr>
        <w:t xml:space="preserve"> </w:t>
      </w:r>
      <w:proofErr w:type="spellStart"/>
      <w:r>
        <w:rPr>
          <w:lang w:val="en-US"/>
        </w:rPr>
        <w:t>od</w:t>
      </w:r>
      <w:proofErr w:type="spellEnd"/>
      <w:r>
        <w:rPr>
          <w:lang w:val="en-US"/>
        </w:rPr>
        <w:t xml:space="preserve"> </w:t>
      </w:r>
      <w:proofErr w:type="spellStart"/>
      <w:r>
        <w:rPr>
          <w:lang w:val="en-US"/>
        </w:rPr>
        <w:t>prava</w:t>
      </w:r>
      <w:proofErr w:type="spellEnd"/>
      <w:r>
        <w:rPr>
          <w:lang w:val="en-US"/>
        </w:rPr>
        <w:t xml:space="preserve"> </w:t>
      </w:r>
      <w:proofErr w:type="spellStart"/>
      <w:r>
        <w:rPr>
          <w:lang w:val="en-US"/>
        </w:rPr>
        <w:t>na</w:t>
      </w:r>
      <w:proofErr w:type="spellEnd"/>
      <w:r>
        <w:rPr>
          <w:lang w:val="en-US"/>
        </w:rPr>
        <w:t xml:space="preserve"> </w:t>
      </w:r>
      <w:proofErr w:type="spellStart"/>
      <w:r>
        <w:rPr>
          <w:lang w:val="en-US"/>
        </w:rPr>
        <w:t>vođenje</w:t>
      </w:r>
      <w:proofErr w:type="spellEnd"/>
      <w:r>
        <w:rPr>
          <w:lang w:val="en-US"/>
        </w:rPr>
        <w:t xml:space="preserve"> </w:t>
      </w:r>
      <w:proofErr w:type="spellStart"/>
      <w:r>
        <w:rPr>
          <w:lang w:val="en-US"/>
        </w:rPr>
        <w:t>parnice</w:t>
      </w:r>
      <w:proofErr w:type="spellEnd"/>
      <w:r>
        <w:rPr>
          <w:lang w:val="en-US"/>
        </w:rPr>
        <w:t>.</w:t>
      </w:r>
    </w:p>
    <w:p w:rsidRDefault="00A6493C" w:rsidP="00A6493C" w:rsidR="00A6493C">
      <w:pPr>
        <w:pStyle w:val="Bezproreda"/>
        <w:jc w:val="center"/>
        <w:rPr>
          <w:rFonts w:cs="Times New Roman" w:hAnsi="Times New Roman" w:ascii="Times New Roman"/>
        </w:rPr>
      </w:pPr>
      <w:r>
        <w:rPr>
          <w:rFonts w:cs="Times New Roman" w:hAnsi="Times New Roman" w:ascii="Times New Roman"/>
        </w:rPr>
        <w:t>Obrazloženje</w:t>
      </w:r>
    </w:p>
    <w:p w:rsidRDefault="00A6493C" w:rsidP="00A6493C" w:rsidR="00A6493C">
      <w:pPr>
        <w:pStyle w:val="Bezproreda"/>
        <w:rPr>
          <w:rFonts w:cs="Times New Roman" w:hAnsi="Times New Roman" w:ascii="Times New Roman"/>
        </w:rPr>
      </w:pPr>
    </w:p>
    <w:p w:rsidRDefault="00030761" w:rsidP="008843F9" w:rsidR="00D83B04" w:rsidRPr="008843F9">
      <w:pPr>
        <w:pStyle w:val="Bezproreda"/>
        <w:ind w:firstLine="708"/>
        <w:rPr>
          <w:rFonts w:cs="Times New Roman" w:hAnsi="Times New Roman" w:ascii="Times New Roman"/>
          <w:sz w:val="24"/>
          <w:szCs w:val="24"/>
        </w:rPr>
      </w:pPr>
      <w:r w:rsidRPr="008843F9">
        <w:rPr>
          <w:rFonts w:cs="Times New Roman" w:hAnsi="Times New Roman" w:ascii="Times New Roman"/>
          <w:sz w:val="24"/>
          <w:szCs w:val="24"/>
        </w:rPr>
        <w:t>Rješenjem ovog suda br. 1. St-1077/2017 od 25. svibnja 2018. godine otvoren stečajni postupak na stečajnim dužnikom SACCULUS d.o.o. za proizvodnju i usluge u stečaju, OIB:</w:t>
      </w:r>
    </w:p>
    <w:p w:rsidRDefault="00D83B04" w:rsidP="00D83B04" w:rsidR="00D83B04" w:rsidRPr="00D83B04">
      <w:pPr>
        <w:spacing w:before="240"/>
        <w:ind w:firstLine="708" w:left="3540"/>
        <w:jc w:val="both"/>
        <w:rPr>
          <w:rFonts w:eastAsia="Calibri"/>
          <w:b/>
          <w:lang w:eastAsia="en-US"/>
        </w:rPr>
      </w:pPr>
      <w:r>
        <w:rPr>
          <w:rFonts w:eastAsia="Calibri"/>
          <w:lang w:eastAsia="en-US"/>
        </w:rPr>
        <w:lastRenderedPageBreak/>
        <w:t>2</w:t>
      </w:r>
      <w:r>
        <w:rPr>
          <w:rFonts w:eastAsia="Calibri"/>
          <w:lang w:eastAsia="en-US"/>
        </w:rPr>
        <w:tab/>
      </w:r>
      <w:r>
        <w:rPr>
          <w:rFonts w:eastAsia="Calibri"/>
          <w:lang w:eastAsia="en-US"/>
        </w:rPr>
        <w:tab/>
      </w:r>
      <w:r>
        <w:rPr>
          <w:rFonts w:eastAsia="Calibri"/>
          <w:lang w:eastAsia="en-US"/>
        </w:rPr>
        <w:tab/>
      </w:r>
      <w:r>
        <w:rPr>
          <w:rFonts w:eastAsia="Calibri"/>
          <w:lang w:eastAsia="en-US"/>
        </w:rPr>
        <w:tab/>
      </w:r>
      <w:r w:rsidRPr="00D516C9">
        <w:rPr>
          <w:rFonts w:eastAsia="Calibri"/>
          <w:b/>
          <w:lang w:eastAsia="en-US"/>
        </w:rPr>
        <w:t>1.St-1077/2017</w:t>
      </w:r>
    </w:p>
    <w:p w:rsidRDefault="00D516C9" w:rsidP="008843F9" w:rsidR="00D516C9" w:rsidRPr="008843F9">
      <w:pPr>
        <w:spacing w:before="240"/>
        <w:jc w:val="both"/>
      </w:pPr>
      <w:r>
        <w:t xml:space="preserve">53021707323, Kaštel Stari, Cesta </w:t>
      </w:r>
      <w:proofErr w:type="spellStart"/>
      <w:r>
        <w:t>dr.Franje</w:t>
      </w:r>
      <w:proofErr w:type="spellEnd"/>
      <w:r>
        <w:t xml:space="preserve"> Tuđmana 11.</w:t>
      </w:r>
      <w:r w:rsidR="008843F9">
        <w:t xml:space="preserve"> Istim rješenjem za stečajnog upravitelja imenovan je Marko Bitanga iz </w:t>
      </w:r>
      <w:proofErr w:type="spellStart"/>
      <w:r w:rsidR="008843F9">
        <w:t>Podstrane</w:t>
      </w:r>
      <w:proofErr w:type="spellEnd"/>
      <w:r w:rsidR="008843F9">
        <w:t>, Stjepana Radića 49, OIB: 5339307266.</w:t>
      </w:r>
    </w:p>
    <w:p w:rsidRDefault="008843F9" w:rsidP="008843F9" w:rsidR="008843F9">
      <w:pPr>
        <w:pStyle w:val="Bezproreda"/>
        <w:rPr>
          <w:rFonts w:cs="Times New Roman" w:hAnsi="Times New Roman" w:ascii="Times New Roman"/>
          <w:sz w:val="24"/>
          <w:szCs w:val="24"/>
        </w:rPr>
      </w:pPr>
    </w:p>
    <w:p w:rsidRDefault="00A6493C" w:rsidP="0037115E" w:rsidR="00D83B04">
      <w:pPr>
        <w:pStyle w:val="Bezproreda"/>
        <w:ind w:firstLine="708"/>
        <w:rPr>
          <w:rFonts w:cs="Times New Roman" w:hAnsi="Times New Roman" w:ascii="Times New Roman"/>
          <w:sz w:val="24"/>
          <w:szCs w:val="24"/>
        </w:rPr>
      </w:pPr>
      <w:r w:rsidRPr="008843F9">
        <w:rPr>
          <w:rFonts w:cs="Times New Roman" w:hAnsi="Times New Roman" w:ascii="Times New Roman"/>
          <w:sz w:val="24"/>
          <w:szCs w:val="24"/>
        </w:rPr>
        <w:t xml:space="preserve">Na  ispitnom ročištu, održanom kod ovog suda dana </w:t>
      </w:r>
      <w:r w:rsidR="00D516C9" w:rsidRPr="008843F9">
        <w:rPr>
          <w:rFonts w:cs="Times New Roman" w:hAnsi="Times New Roman" w:ascii="Times New Roman"/>
          <w:sz w:val="24"/>
          <w:szCs w:val="24"/>
        </w:rPr>
        <w:t>6</w:t>
      </w:r>
      <w:r w:rsidRPr="008843F9">
        <w:rPr>
          <w:rFonts w:cs="Times New Roman" w:hAnsi="Times New Roman" w:ascii="Times New Roman"/>
          <w:sz w:val="24"/>
          <w:szCs w:val="24"/>
        </w:rPr>
        <w:t>.</w:t>
      </w:r>
      <w:r w:rsidR="00D516C9" w:rsidRPr="008843F9">
        <w:rPr>
          <w:rFonts w:cs="Times New Roman" w:hAnsi="Times New Roman" w:ascii="Times New Roman"/>
          <w:sz w:val="24"/>
          <w:szCs w:val="24"/>
        </w:rPr>
        <w:t>rujna</w:t>
      </w:r>
      <w:r w:rsidRPr="008843F9">
        <w:rPr>
          <w:rFonts w:cs="Times New Roman" w:hAnsi="Times New Roman" w:ascii="Times New Roman"/>
          <w:sz w:val="24"/>
          <w:szCs w:val="24"/>
        </w:rPr>
        <w:t xml:space="preserve"> 2018. godine, ispitane su tražbine stečajnih vjerovnika II. višeg isplatnog reda, a koje su prijavljene unutar roka su prijave tražbina prijavljene stečajnom upravitelju u roku od  60 dana od dana objave rješenja o </w:t>
      </w:r>
      <w:r w:rsidR="00D83B04" w:rsidRPr="008843F9">
        <w:rPr>
          <w:rFonts w:cs="Times New Roman" w:hAnsi="Times New Roman" w:ascii="Times New Roman"/>
          <w:sz w:val="24"/>
          <w:szCs w:val="24"/>
        </w:rPr>
        <w:t xml:space="preserve">otvaranju stečajnog postupka nad dužnikom na mrežnoj </w:t>
      </w:r>
      <w:r w:rsidR="0037115E">
        <w:rPr>
          <w:rFonts w:cs="Times New Roman" w:hAnsi="Times New Roman" w:ascii="Times New Roman"/>
          <w:sz w:val="24"/>
          <w:szCs w:val="24"/>
        </w:rPr>
        <w:t>stranici E-oglasna ploča sudova</w:t>
      </w:r>
      <w:r w:rsidR="00D83B04" w:rsidRPr="00D83B04">
        <w:rPr>
          <w:rFonts w:cs="Times New Roman" w:hAnsi="Times New Roman" w:ascii="Times New Roman"/>
          <w:sz w:val="24"/>
          <w:szCs w:val="24"/>
        </w:rPr>
        <w:tab/>
      </w:r>
    </w:p>
    <w:p w:rsidRDefault="00D83B04" w:rsidP="00D83B04" w:rsidR="00D83B04">
      <w:pPr>
        <w:pStyle w:val="Bezproreda"/>
        <w:ind w:firstLine="708"/>
        <w:rPr>
          <w:rFonts w:cs="Times New Roman" w:hAnsi="Times New Roman" w:ascii="Times New Roman"/>
          <w:sz w:val="24"/>
          <w:szCs w:val="24"/>
        </w:rPr>
      </w:pPr>
    </w:p>
    <w:p w:rsidRDefault="00A6493C" w:rsidP="001341B3" w:rsidR="001341B3">
      <w:pPr>
        <w:ind w:firstLine="708"/>
      </w:pPr>
      <w:r w:rsidRPr="00D83B04">
        <w:rPr>
          <w:rFonts w:eastAsia="Calibri"/>
        </w:rPr>
        <w:t>Na navedenom ročištu stečajni upravitelj se je izjasnio da u cijelosti priznaje prijavljene tražbine stečajnih vjerovnika II. višeg isplatnog reda, obzirom da se temelje na ovršnim odnosno vjerodostojnim ispravama, koje su priložene uz prijavu tražbine dostavljene stečajnom upravitelju</w:t>
      </w:r>
      <w:r w:rsidR="001341B3">
        <w:t xml:space="preserve">, osim  što se djelomično osporava prijava tražbine vjerovnika Hrvatske šume d.o.o., OIB: 69693144506 u  iznosu od 618,86 kn, jer da se radi o djelu prijave tražbine za odvjetničke usluge s osnova  sastavljanja prijave tražbine. </w:t>
      </w:r>
    </w:p>
    <w:p w:rsidRDefault="00A6493C" w:rsidP="00A6493C" w:rsidR="00A6493C">
      <w:pPr>
        <w:jc w:val="both"/>
      </w:pPr>
      <w:r>
        <w:rPr>
          <w:color w:val="000000"/>
          <w:lang w:eastAsia="en-US"/>
        </w:rPr>
        <w:tab/>
        <w:t xml:space="preserve"> </w:t>
      </w:r>
    </w:p>
    <w:p w:rsidRDefault="00A6493C" w:rsidP="00A6493C" w:rsidR="00A6493C">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Prema čl. 263. Stečajnog zakona („Narodne novine“ 171/15 i 104/17- dalje SZ) tražbina se smatra utvrđenom ako je na ispitnom ročištu prizna stečajni upravitelj i ne ospori stečajni vjerovnik, odnosno ako izjavljeno osporavanje bude otklonjeno.</w:t>
      </w:r>
    </w:p>
    <w:p w:rsidRDefault="00A6493C" w:rsidP="00A6493C" w:rsidR="00A6493C">
      <w:pPr>
        <w:pStyle w:val="Bezproreda"/>
        <w:rPr>
          <w:rFonts w:cs="Times New Roman" w:hAnsi="Times New Roman" w:ascii="Times New Roman"/>
          <w:sz w:val="24"/>
          <w:szCs w:val="24"/>
        </w:rPr>
      </w:pPr>
      <w:r>
        <w:rPr>
          <w:rFonts w:cs="Times New Roman" w:hAnsi="Times New Roman" w:ascii="Times New Roman"/>
          <w:sz w:val="24"/>
          <w:szCs w:val="24"/>
        </w:rPr>
        <w:t xml:space="preserve"> </w:t>
      </w:r>
    </w:p>
    <w:p w:rsidRDefault="006E2940" w:rsidP="003C2F5B" w:rsidR="006E2940" w:rsidRPr="003C2F5B">
      <w:pPr>
        <w:ind w:firstLine="708"/>
      </w:pPr>
      <w:r>
        <w:rPr>
          <w:sz w:val="22"/>
          <w:szCs w:val="22"/>
        </w:rPr>
        <w:t xml:space="preserve">Sukladno čl. 266. SZ ako je stečajni upravitelj osporio tražbinu, sud će vjerovnika uputiti na parnicu protiv stečajnoga dužnika radi utvrđivanja osporene tražbine. Ako za osporenu tražbinu postoji ovršna isprava, sud će na parnicu uputiti osporavatelja da dokaže osnovanost svoga osporavanja. Vjerovnik </w:t>
      </w:r>
      <w:r>
        <w:t>Hrvatske šume d.o.o.Zagreb, OIB: 69693144506 za osporenu tražbinu u iznosu od 618,</w:t>
      </w:r>
      <w:r w:rsidR="002F6061">
        <w:t>86 kn</w:t>
      </w:r>
      <w:r w:rsidR="003C2F5B">
        <w:t xml:space="preserve"> nema ovršnu ispravu, jer se radi o trošku za odvjetničke usluge s osnova  sastavljanja prijave tražbine</w:t>
      </w:r>
      <w:r w:rsidR="00030761">
        <w:t xml:space="preserve">  koji predstavlja tražbinu nižih isplatnih redova.</w:t>
      </w:r>
      <w:r w:rsidR="003C2F5B">
        <w:t xml:space="preserve"> </w:t>
      </w:r>
    </w:p>
    <w:p w:rsidRDefault="006E2940" w:rsidP="006E2940" w:rsidR="006E2940">
      <w:pPr>
        <w:pStyle w:val="Tijeloteksta"/>
        <w:rPr>
          <w:sz w:val="16"/>
          <w:szCs w:val="16"/>
        </w:rPr>
      </w:pPr>
    </w:p>
    <w:p w:rsidRDefault="006E2940" w:rsidP="006E2940" w:rsidR="006E2940">
      <w:pPr>
        <w:pStyle w:val="Tijeloteksta"/>
        <w:ind w:firstLine="708"/>
        <w:rPr>
          <w:sz w:val="22"/>
          <w:szCs w:val="22"/>
        </w:rPr>
      </w:pPr>
      <w:r>
        <w:rPr>
          <w:sz w:val="22"/>
          <w:szCs w:val="22"/>
        </w:rPr>
        <w:t xml:space="preserve">Prema čl. 267. SZ ako osoba koja je upućena na parnicu ne pokrene parnicu u roku od osam dana od dana pravomoćnosti rješenja o upućivanju u parnicu, odnosno primitka drugostupanjske odluke, smatrat će se da je odustala od prava na vođenje parnice, odnosno da je osporavanje otklonjeno. </w:t>
      </w:r>
    </w:p>
    <w:p w:rsidRDefault="006E2940" w:rsidP="00A6493C" w:rsidR="006E2940">
      <w:pPr>
        <w:pStyle w:val="Bezproreda"/>
        <w:rPr>
          <w:rFonts w:cs="Times New Roman" w:hAnsi="Times New Roman" w:ascii="Times New Roman"/>
          <w:sz w:val="24"/>
          <w:szCs w:val="24"/>
        </w:rPr>
      </w:pPr>
    </w:p>
    <w:p w:rsidRDefault="00A6493C" w:rsidP="00A6493C" w:rsidR="00A6493C">
      <w:pPr>
        <w:ind w:firstLine="708"/>
        <w:jc w:val="both"/>
        <w:rPr>
          <w:rFonts w:eastAsia="Calibri"/>
          <w:lang w:eastAsia="en-US"/>
        </w:rPr>
      </w:pPr>
      <w:r>
        <w:rPr>
          <w:rFonts w:eastAsia="Calibri"/>
          <w:lang w:eastAsia="en-US"/>
        </w:rPr>
        <w:t>Slijedom navedenog, a na temelju rezultata ispitnog ročišta, prethodno sastavljene posebne tablice ispitanih tražbina te odredbi čl.263.do 267 SZ-a, odlučeno je kao u izreci ovog rješenja.</w:t>
      </w:r>
      <w:r>
        <w:rPr>
          <w:rFonts w:eastAsia="Calibri"/>
          <w:lang w:eastAsia="en-US"/>
        </w:rPr>
        <w:tab/>
      </w:r>
      <w:r>
        <w:rPr>
          <w:rFonts w:eastAsia="Calibri"/>
          <w:lang w:eastAsia="en-US"/>
        </w:rPr>
        <w:tab/>
      </w:r>
      <w:r>
        <w:rPr>
          <w:rFonts w:eastAsia="Calibri"/>
          <w:lang w:eastAsia="en-US"/>
        </w:rPr>
        <w:tab/>
      </w:r>
      <w:r>
        <w:rPr>
          <w:rFonts w:eastAsia="Calibri"/>
          <w:lang w:eastAsia="en-US"/>
        </w:rPr>
        <w:tab/>
      </w:r>
    </w:p>
    <w:p w:rsidRDefault="00A6493C" w:rsidP="00A6493C" w:rsidR="00A6493C">
      <w:pPr>
        <w:ind w:firstLine="708" w:left="2124"/>
        <w:rPr>
          <w:rFonts w:eastAsia="Calibri"/>
          <w:lang w:eastAsia="en-US"/>
        </w:rPr>
      </w:pPr>
      <w:r>
        <w:rPr>
          <w:rFonts w:eastAsia="Calibri"/>
          <w:lang w:eastAsia="en-US"/>
        </w:rPr>
        <w:t xml:space="preserve">U Splitu, </w:t>
      </w:r>
      <w:r w:rsidR="00D516C9">
        <w:rPr>
          <w:rFonts w:eastAsia="Calibri"/>
          <w:lang w:eastAsia="en-US"/>
        </w:rPr>
        <w:t>6</w:t>
      </w:r>
      <w:r>
        <w:rPr>
          <w:rFonts w:eastAsia="Calibri"/>
          <w:lang w:eastAsia="en-US"/>
        </w:rPr>
        <w:t xml:space="preserve">. </w:t>
      </w:r>
      <w:r w:rsidR="00D516C9">
        <w:rPr>
          <w:rFonts w:eastAsia="Calibri"/>
          <w:lang w:eastAsia="en-US"/>
        </w:rPr>
        <w:t>rujna</w:t>
      </w:r>
      <w:r>
        <w:rPr>
          <w:rFonts w:eastAsia="Calibri"/>
          <w:lang w:eastAsia="en-US"/>
        </w:rPr>
        <w:t xml:space="preserve"> 2018.  godine.</w:t>
      </w:r>
    </w:p>
    <w:p w:rsidRDefault="00A6493C" w:rsidP="00A6493C" w:rsidR="00A6493C">
      <w:pPr>
        <w:jc w:val="center"/>
        <w:rPr>
          <w:rFonts w:eastAsia="Calibri"/>
          <w:sz w:val="16"/>
          <w:szCs w:val="16"/>
          <w:lang w:eastAsia="en-US"/>
        </w:rPr>
      </w:pPr>
    </w:p>
    <w:p w:rsidRDefault="00A6493C" w:rsidP="00A6493C" w:rsidR="00A6493C">
      <w:pPr>
        <w:jc w:val="both"/>
        <w:rPr>
          <w:rFonts w:eastAsia="Calibri"/>
          <w:lang w:eastAsia="en-US"/>
        </w:rPr>
      </w:pP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t xml:space="preserve">S  U  D  A  C </w:t>
      </w:r>
    </w:p>
    <w:p w:rsidRDefault="00A6493C" w:rsidP="00A6493C" w:rsidR="00A6493C">
      <w:pPr>
        <w:jc w:val="both"/>
        <w:rPr>
          <w:rFonts w:eastAsia="Calibri"/>
          <w:lang w:eastAsia="en-US"/>
        </w:rPr>
      </w:pP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t>Velimir Vuković</w:t>
      </w:r>
    </w:p>
    <w:p w:rsidRDefault="00A6493C" w:rsidP="00A6493C" w:rsidR="00A6493C">
      <w:pPr>
        <w:jc w:val="both"/>
        <w:rPr>
          <w:rFonts w:eastAsia="Calibri"/>
          <w:lang w:eastAsia="en-US"/>
        </w:rPr>
      </w:pPr>
    </w:p>
    <w:p w:rsidRDefault="00A6493C" w:rsidP="00A6493C" w:rsidR="00A6493C">
      <w:pPr>
        <w:jc w:val="both"/>
        <w:rPr>
          <w:rFonts w:eastAsia="Calibri"/>
          <w:b/>
          <w:lang w:eastAsia="en-US"/>
        </w:rPr>
      </w:pPr>
      <w:r>
        <w:rPr>
          <w:rFonts w:eastAsia="Calibri"/>
          <w:b/>
          <w:lang w:eastAsia="en-US"/>
        </w:rPr>
        <w:t xml:space="preserve">POUKA O PRAVNOM LIJEKU: </w:t>
      </w:r>
    </w:p>
    <w:p w:rsidRDefault="00A6493C" w:rsidP="00A6493C" w:rsidR="001341B3" w:rsidRPr="00030761">
      <w:pPr>
        <w:jc w:val="both"/>
      </w:pPr>
      <w:r>
        <w:t>Protiv ovog rješenja dopuštena je žalba Visokom trgovačkom sudu Republike Hrvatske u Zagrebu. Žalba se podnosi putem ovog suda, pismeno u tri primjerka, u roku od 8 dana od dostave rješenja. Dostava se smatra obavljenom istekom osmog dana od dana objave pismena na mrežnoj stranici e- Oglasne ploče suda.</w:t>
      </w:r>
    </w:p>
    <w:p w:rsidRDefault="001341B3" w:rsidP="00A6493C" w:rsidR="001341B3">
      <w:pPr>
        <w:jc w:val="both"/>
        <w:rPr>
          <w:rFonts w:eastAsia="Calibri"/>
          <w:lang w:eastAsia="en-US"/>
        </w:rPr>
      </w:pPr>
    </w:p>
    <w:p w:rsidRDefault="00A6493C" w:rsidP="00A6493C" w:rsidR="00A6493C">
      <w:pPr>
        <w:jc w:val="both"/>
        <w:rPr>
          <w:rFonts w:eastAsia="Calibri"/>
          <w:lang w:eastAsia="en-US"/>
        </w:rPr>
      </w:pPr>
      <w:r>
        <w:rPr>
          <w:rFonts w:eastAsia="Calibri"/>
          <w:lang w:eastAsia="en-US"/>
        </w:rPr>
        <w:t>DNA:</w:t>
      </w:r>
    </w:p>
    <w:p w:rsidRDefault="00A6493C" w:rsidP="00A6493C" w:rsidR="00A6493C">
      <w:pPr>
        <w:ind w:firstLine="357"/>
        <w:jc w:val="both"/>
      </w:pPr>
      <w:r>
        <w:t xml:space="preserve">- stečajnom upravitelju </w:t>
      </w:r>
    </w:p>
    <w:p w:rsidRDefault="00030761" w:rsidP="00A6493C" w:rsidR="00030761">
      <w:pPr>
        <w:ind w:firstLine="357"/>
        <w:jc w:val="both"/>
      </w:pPr>
      <w:r>
        <w:t>- vjerovniku Hrvatske šume do.o.o. po punomoćniku</w:t>
      </w:r>
    </w:p>
    <w:p w:rsidRDefault="00A6493C" w:rsidP="00A6493C" w:rsidR="00A6493C">
      <w:pPr>
        <w:ind w:firstLine="357"/>
        <w:jc w:val="both"/>
        <w:rPr>
          <w:rFonts w:eastAsia="Calibri"/>
          <w:lang w:eastAsia="en-US"/>
        </w:rPr>
      </w:pPr>
      <w:r>
        <w:rPr>
          <w:rFonts w:eastAsia="Calibri"/>
          <w:lang w:eastAsia="en-US"/>
        </w:rPr>
        <w:t>- mrežna stranica e-Oglasna ploča sudova 8 dana</w:t>
      </w:r>
    </w:p>
    <w:p w:rsidRDefault="00A6493C" w:rsidP="00A6493C" w:rsidR="00A6493C"/>
    <w:p w:rsidRDefault="00A6493C" w:rsidP="00A6493C" w:rsidR="00A6493C"/>
    <w:p w:rsidRDefault="00A6493C" w:rsidP="00A6493C" w:rsidR="00A6493C"/>
    <w:p w:rsidRDefault="00A6493C" w:rsidP="00A6493C" w:rsidR="00A6493C"/>
    <w:p w:rsidRDefault="00A6493C" w:rsidP="00A6493C" w:rsidR="00A6493C"/>
    <w:p w:rsidRDefault="00A6493C" w:rsidP="00A6493C" w:rsidR="00A6493C"/>
    <w:p w:rsidRDefault="00A6493C" w:rsidP="00A6493C" w:rsidR="00A6493C"/>
    <w:p w:rsidRDefault="00A6493C" w:rsidP="00A6493C" w:rsidR="00A6493C"/>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B0C24CD"/>
    <w:multiLevelType w:val="hybridMultilevel"/>
    <w:tmpl w:val="81B8E216"/>
    <w:lvl w:tplc="88D01AD4" w:ilvl="0">
      <w:start w:val="1"/>
      <w:numFmt w:val="upperRoman"/>
      <w:lvlText w:val="%1."/>
      <w:lvlJc w:val="left"/>
      <w:pPr>
        <w:ind w:hanging="720" w:left="780"/>
      </w:pPr>
    </w:lvl>
    <w:lvl w:tplc="041A0019" w:ilvl="1">
      <w:start w:val="1"/>
      <w:numFmt w:val="lowerLetter"/>
      <w:lvlText w:val="%2."/>
      <w:lvlJc w:val="left"/>
      <w:pPr>
        <w:ind w:hanging="360" w:left="1140"/>
      </w:pPr>
    </w:lvl>
    <w:lvl w:tplc="041A001B" w:ilvl="2">
      <w:start w:val="1"/>
      <w:numFmt w:val="lowerRoman"/>
      <w:lvlText w:val="%3."/>
      <w:lvlJc w:val="right"/>
      <w:pPr>
        <w:ind w:hanging="180" w:left="1860"/>
      </w:pPr>
    </w:lvl>
    <w:lvl w:tplc="041A000F" w:ilvl="3">
      <w:start w:val="1"/>
      <w:numFmt w:val="decimal"/>
      <w:lvlText w:val="%4."/>
      <w:lvlJc w:val="left"/>
      <w:pPr>
        <w:ind w:hanging="360" w:left="2580"/>
      </w:pPr>
    </w:lvl>
    <w:lvl w:tplc="041A0019" w:ilvl="4">
      <w:start w:val="1"/>
      <w:numFmt w:val="lowerLetter"/>
      <w:lvlText w:val="%5."/>
      <w:lvlJc w:val="left"/>
      <w:pPr>
        <w:ind w:hanging="360" w:left="3300"/>
      </w:pPr>
    </w:lvl>
    <w:lvl w:tplc="041A001B" w:ilvl="5">
      <w:start w:val="1"/>
      <w:numFmt w:val="lowerRoman"/>
      <w:lvlText w:val="%6."/>
      <w:lvlJc w:val="right"/>
      <w:pPr>
        <w:ind w:hanging="180" w:left="4020"/>
      </w:pPr>
    </w:lvl>
    <w:lvl w:tplc="041A000F" w:ilvl="6">
      <w:start w:val="1"/>
      <w:numFmt w:val="decimal"/>
      <w:lvlText w:val="%7."/>
      <w:lvlJc w:val="left"/>
      <w:pPr>
        <w:ind w:hanging="360" w:left="4740"/>
      </w:pPr>
    </w:lvl>
    <w:lvl w:tplc="041A0019" w:ilvl="7">
      <w:start w:val="1"/>
      <w:numFmt w:val="lowerLetter"/>
      <w:lvlText w:val="%8."/>
      <w:lvlJc w:val="left"/>
      <w:pPr>
        <w:ind w:hanging="360" w:left="5460"/>
      </w:pPr>
    </w:lvl>
    <w:lvl w:tplc="041A001B" w:ilvl="8">
      <w:start w:val="1"/>
      <w:numFmt w:val="lowerRoman"/>
      <w:lvlText w:val="%9."/>
      <w:lvlJc w:val="right"/>
      <w:pPr>
        <w:ind w:hanging="180" w:left="6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493C"/>
    <w:rsid w:val="00030761"/>
    <w:rsid w:val="001341B3"/>
    <w:rsid w:val="002D3B96"/>
    <w:rsid w:val="002D4A0B"/>
    <w:rsid w:val="002F6061"/>
    <w:rsid w:val="0037115E"/>
    <w:rsid w:val="003C2F5B"/>
    <w:rsid w:val="006E2940"/>
    <w:rsid w:val="008843F9"/>
    <w:rsid w:val="00A6493C"/>
    <w:rsid w:val="00D516C9"/>
    <w:rsid w:val="00D83B04"/>
    <w:rsid w:val="00E05AAB"/>
    <w:rsid w:val="00F53219"/>
    <w:rsid w:val="00F616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6493C"/>
    <w:rPr>
      <w:rFonts w:eastAsia="Times New Roman"/>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A6493C"/>
    <w:rPr>
      <w:rFonts w:cstheme="minorBidi" w:hAnsiTheme="minorHAnsi" w:asciiTheme="minorHAnsi"/>
      <w:sz w:val="22"/>
      <w:szCs w:val="22"/>
    </w:rPr>
  </w:style>
  <w:style w:styleId="Odlomakpopisa" w:type="paragraph">
    <w:name w:val="List Paragraph"/>
    <w:basedOn w:val="Normal"/>
    <w:uiPriority w:val="34"/>
    <w:qFormat/>
    <w:rsid w:val="00A6493C"/>
    <w:pPr>
      <w:ind w:left="720"/>
      <w:contextualSpacing/>
    </w:pPr>
  </w:style>
  <w:style w:styleId="Tekstbalonia" w:type="paragraph">
    <w:name w:val="Balloon Text"/>
    <w:basedOn w:val="Normal"/>
    <w:link w:val="TekstbaloniaChar"/>
    <w:uiPriority w:val="99"/>
    <w:semiHidden/>
    <w:unhideWhenUsed/>
    <w:rsid w:val="00A6493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6493C"/>
    <w:rPr>
      <w:rFonts w:cs="Tahoma" w:eastAsia="Times New Roman" w:hAnsi="Tahoma" w:ascii="Tahoma"/>
      <w:sz w:val="16"/>
      <w:szCs w:val="16"/>
      <w:lang w:eastAsia="hr-HR"/>
    </w:rPr>
  </w:style>
  <w:style w:styleId="Tijeloteksta" w:type="paragraph">
    <w:name w:val="Body Text"/>
    <w:basedOn w:val="Normal"/>
    <w:link w:val="TijelotekstaChar"/>
    <w:uiPriority w:val="99"/>
    <w:semiHidden/>
    <w:unhideWhenUsed/>
    <w:rsid w:val="006E2940"/>
    <w:pPr>
      <w:jc w:val="both"/>
    </w:pPr>
    <w:rPr>
      <w:szCs w:val="20"/>
    </w:rPr>
  </w:style>
  <w:style w:customStyle="true" w:styleId="TijelotekstaChar" w:type="character">
    <w:name w:val="Tijelo teksta Char"/>
    <w:basedOn w:val="Zadanifontodlomka"/>
    <w:link w:val="Tijeloteksta"/>
    <w:uiPriority w:val="99"/>
    <w:semiHidden/>
    <w:rsid w:val="006E2940"/>
    <w:rPr>
      <w:rFonts w:eastAsia="Times New Roman"/>
      <w:szCs w:val="20"/>
      <w:lang w:eastAsia="hr-HR"/>
    </w:rPr>
  </w:style>
  <w:style w:styleId="Tekstrezerviranogmjesta" w:type="character">
    <w:name w:val="Placeholder Text"/>
    <w:basedOn w:val="Zadanifontodlomka"/>
    <w:uiPriority w:val="99"/>
    <w:semiHidden/>
    <w:rsid w:val="002D4A0B"/>
    <w:rPr>
      <w:color w:val="808080"/>
      <w:bdr w:space="0" w:sz="0" w:color="auto" w:val="none"/>
      <w:shd w:fill="auto" w:color="auto" w:val="clear"/>
    </w:rPr>
  </w:style>
  <w:style w:customStyle="true" w:styleId="eSPISCCParagraphDefaultFont" w:type="character">
    <w:name w:val="eSPIS_CC_Paragraph Default Font"/>
    <w:basedOn w:val="Zadanifontodlomka"/>
    <w:rsid w:val="002D4A0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D4A0B"/>
    <w:rPr>
      <w:b/>
      <w:bdr w:space="0" w:sz="0" w:color="auto" w:val="none"/>
      <w:shd w:fill="FFFFCC" w:color="auto" w:val="clear"/>
      <w:lang w:val="hr-HR"/>
    </w:rPr>
  </w:style>
  <w:style w:customStyle="true" w:styleId="PozadinaSvijetloCrvena" w:type="character">
    <w:name w:val="Pozadina_SvijetloCrvena"/>
    <w:basedOn w:val="eSPISCCParagraphDefaultFont"/>
    <w:rsid w:val="002D4A0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D4A0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6493C"/>
    <w:rPr>
      <w:rFonts w:eastAsia="Times New Roman"/>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A6493C"/>
    <w:rPr>
      <w:rFonts w:asciiTheme="minorHAnsi" w:cstheme="minorBidi" w:hAnsiTheme="minorHAnsi"/>
      <w:sz w:val="22"/>
      <w:szCs w:val="22"/>
    </w:rPr>
  </w:style>
  <w:style w:styleId="Odlomakpopisa" w:type="paragraph">
    <w:name w:val="List Paragraph"/>
    <w:basedOn w:val="Normal"/>
    <w:uiPriority w:val="34"/>
    <w:qFormat/>
    <w:rsid w:val="00A6493C"/>
    <w:pPr>
      <w:ind w:left="720"/>
      <w:contextualSpacing/>
    </w:pPr>
  </w:style>
  <w:style w:styleId="Tekstbalonia" w:type="paragraph">
    <w:name w:val="Balloon Text"/>
    <w:basedOn w:val="Normal"/>
    <w:link w:val="TekstbaloniaChar"/>
    <w:uiPriority w:val="99"/>
    <w:semiHidden/>
    <w:unhideWhenUsed/>
    <w:rsid w:val="00A6493C"/>
    <w:rPr>
      <w:rFonts w:ascii="Tahoma" w:cs="Tahoma" w:hAnsi="Tahoma"/>
      <w:sz w:val="16"/>
      <w:szCs w:val="16"/>
    </w:rPr>
  </w:style>
  <w:style w:customStyle="1" w:styleId="TekstbaloniaChar" w:type="character">
    <w:name w:val="Tekst balončića Char"/>
    <w:basedOn w:val="Zadanifontodlomka"/>
    <w:link w:val="Tekstbalonia"/>
    <w:uiPriority w:val="99"/>
    <w:semiHidden/>
    <w:rsid w:val="00A6493C"/>
    <w:rPr>
      <w:rFonts w:ascii="Tahoma" w:cs="Tahoma" w:eastAsia="Times New Roman" w:hAnsi="Tahoma"/>
      <w:sz w:val="16"/>
      <w:szCs w:val="16"/>
      <w:lang w:eastAsia="hr-HR"/>
    </w:rPr>
  </w:style>
  <w:style w:styleId="Tijeloteksta" w:type="paragraph">
    <w:name w:val="Body Text"/>
    <w:basedOn w:val="Normal"/>
    <w:link w:val="TijelotekstaChar"/>
    <w:uiPriority w:val="99"/>
    <w:semiHidden/>
    <w:unhideWhenUsed/>
    <w:rsid w:val="006E2940"/>
    <w:pPr>
      <w:jc w:val="both"/>
    </w:pPr>
    <w:rPr>
      <w:szCs w:val="20"/>
    </w:rPr>
  </w:style>
  <w:style w:customStyle="1" w:styleId="TijelotekstaChar" w:type="character">
    <w:name w:val="Tijelo teksta Char"/>
    <w:basedOn w:val="Zadanifontodlomka"/>
    <w:link w:val="Tijeloteksta"/>
    <w:uiPriority w:val="99"/>
    <w:semiHidden/>
    <w:rsid w:val="006E2940"/>
    <w:rPr>
      <w:rFonts w:eastAsia="Times New Roman"/>
      <w:szCs w:val="20"/>
      <w:lang w:eastAsia="hr-HR"/>
    </w:rPr>
  </w:style>
  <w:style w:styleId="Tekstrezerviranogmjesta" w:type="character">
    <w:name w:val="Placeholder Text"/>
    <w:basedOn w:val="Zadanifontodlomka"/>
    <w:uiPriority w:val="99"/>
    <w:semiHidden/>
    <w:rsid w:val="002D4A0B"/>
    <w:rPr>
      <w:color w:val="808080"/>
      <w:bdr w:color="auto" w:space="0" w:sz="0" w:val="none"/>
      <w:shd w:color="auto" w:fill="auto" w:val="clear"/>
    </w:rPr>
  </w:style>
  <w:style w:customStyle="1" w:styleId="eSPISCCParagraphDefaultFont" w:type="character">
    <w:name w:val="eSPIS_CC_Paragraph Default Font"/>
    <w:basedOn w:val="Zadanifontodlomka"/>
    <w:rsid w:val="002D4A0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D4A0B"/>
    <w:rPr>
      <w:b/>
      <w:bdr w:color="auto" w:space="0" w:sz="0" w:val="none"/>
      <w:shd w:color="auto" w:fill="FFFFCC" w:val="clear"/>
      <w:lang w:val="hr-HR"/>
    </w:rPr>
  </w:style>
  <w:style w:customStyle="1" w:styleId="PozadinaSvijetloCrvena" w:type="character">
    <w:name w:val="Pozadina_SvijetloCrvena"/>
    <w:basedOn w:val="eSPISCCParagraphDefaultFont"/>
    <w:rsid w:val="002D4A0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D4A0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1478913">
      <w:bodyDiv w:val="true"/>
      <w:marLeft w:val="0"/>
      <w:marRight w:val="0"/>
      <w:marTop w:val="0"/>
      <w:marBottom w:val="0"/>
      <w:divBdr>
        <w:top w:space="0" w:sz="0" w:color="auto" w:val="none"/>
        <w:left w:space="0" w:sz="0" w:color="auto" w:val="none"/>
        <w:bottom w:space="0" w:sz="0" w:color="auto" w:val="none"/>
        <w:right w:space="0" w:sz="0" w:color="auto" w:val="none"/>
      </w:divBdr>
    </w:div>
    <w:div w:id="631978081">
      <w:bodyDiv w:val="true"/>
      <w:marLeft w:val="0"/>
      <w:marRight w:val="0"/>
      <w:marTop w:val="0"/>
      <w:marBottom w:val="0"/>
      <w:divBdr>
        <w:top w:space="0" w:sz="0" w:color="auto" w:val="none"/>
        <w:left w:space="0" w:sz="0" w:color="auto" w:val="none"/>
        <w:bottom w:space="0" w:sz="0" w:color="auto" w:val="none"/>
        <w:right w:space="0" w:sz="0" w:color="auto" w:val="none"/>
      </w:divBdr>
    </w:div>
    <w:div w:id="1578439205">
      <w:bodyDiv w:val="true"/>
      <w:marLeft w:val="0"/>
      <w:marRight w:val="0"/>
      <w:marTop w:val="0"/>
      <w:marBottom w:val="0"/>
      <w:divBdr>
        <w:top w:space="0" w:sz="0" w:color="auto" w:val="none"/>
        <w:left w:space="0" w:sz="0" w:color="auto" w:val="none"/>
        <w:bottom w:space="0" w:sz="0" w:color="auto" w:val="none"/>
        <w:right w:space="0" w:sz="0" w:color="auto" w:val="none"/>
      </w:divBdr>
    </w:div>
    <w:div w:id="17832578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rujna 2018.</izvorni_sadrzaj>
    <derivirana_varijabla naziv="DomainObject.DatumDonosenjaOdluke_1">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1077</izvorni_sadrzaj>
    <derivirana_varijabla naziv="DomainObject.Predmet.Broj_1">1077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2017.</izvorni_sadrzaj>
    <derivirana_varijabla naziv="DomainObject.Predmet.DatumOsnivanja_1">28.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St-1077/2017</izvorni_sadrzaj>
    <derivirana_varijabla naziv="DomainObject.Predmet.OznakaBroj_1">St-1077/2017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SACCULUS d.o.o. za proizvodnju i usluge u stečaju</izvorni_sadrzaj>
    <derivirana_varijabla naziv="DomainObject.Predmet.ProtustrankaFormated_1">  SACCULUS d.o.o. za proizvodnju i usluge u stečaju</derivirana_varijabla>
  </DomainObject.Predmet.ProtustrankaFormated>
  <DomainObject.Predmet.ProtustrankaFormatedOIB>
    <izvorni_sadrzaj>  SACCULUS d.o.o. za proizvodnju i usluge u stečaju, OIB 53021707323</izvorni_sadrzaj>
    <derivirana_varijabla naziv="DomainObject.Predmet.ProtustrankaFormatedOIB_1">  SACCULUS d.o.o. za proizvodnju i usluge u stečaju, OIB 53021707323</derivirana_varijabla>
  </DomainObject.Predmet.ProtustrankaFormatedOIB>
  <DomainObject.Predmet.ProtustrankaFormatedWithAdress>
    <izvorni_sadrzaj> SACCULUS d.o.o. za proizvodnju i usluge u stečaju, Cesta dr. Franje Tuđmana 11, 21217 Kaštel Stari</izvorni_sadrzaj>
    <derivirana_varijabla naziv="DomainObject.Predmet.ProtustrankaFormatedWithAdress_1"> SACCULUS d.o.o. za proizvodnju i usluge u stečaju, Cesta dr. Franje Tuđmana 11, 21217 Kaštel Stari</derivirana_varijabla>
  </DomainObject.Predmet.ProtustrankaFormatedWithAdress>
  <DomainObject.Predmet.ProtustrankaFormatedWithAdressOIB>
    <izvorni_sadrzaj> SACCULUS d.o.o. za proizvodnju i usluge u stečaju, OIB 53021707323, Cesta dr. Franje Tuđmana 11, 21217 Kaštel Stari</izvorni_sadrzaj>
    <derivirana_varijabla naziv="DomainObject.Predmet.ProtustrankaFormatedWithAdressOIB_1"> SACCULUS d.o.o. za proizvodnju i usluge u stečaju, OIB 53021707323, Cesta dr. Franje Tuđmana 11, 21217 Kaštel Stari</derivirana_varijabla>
  </DomainObject.Predmet.ProtustrankaFormatedWithAdressOIB>
  <DomainObject.Predmet.ProtustrankaWithAdress>
    <izvorni_sadrzaj>SACCULUS d.o.o. za proizvodnju i usluge u stečaju Cesta dr. Franje Tuđmana 11, 21217 Kaštel Stari</izvorni_sadrzaj>
    <derivirana_varijabla naziv="DomainObject.Predmet.ProtustrankaWithAdress_1">SACCULUS d.o.o. za proizvodnju i usluge u stečaju Cesta dr. Franje Tuđmana 11, 21217 Kaštel Stari</derivirana_varijabla>
  </DomainObject.Predmet.ProtustrankaWithAdress>
  <DomainObject.Predmet.ProtustrankaWithAdressOIB>
    <izvorni_sadrzaj>SACCULUS d.o.o. za proizvodnju i usluge u stečaju, OIB 53021707323, Cesta dr. Franje Tuđmana 11, 21217 Kaštel Stari</izvorni_sadrzaj>
    <derivirana_varijabla naziv="DomainObject.Predmet.ProtustrankaWithAdressOIB_1">SACCULUS d.o.o. za proizvodnju i usluge u stečaju, OIB 53021707323, Cesta dr. Franje Tuđmana 11, 21217 Kaštel Stari</derivirana_varijabla>
  </DomainObject.Predmet.ProtustrankaWithAdressOIB>
  <DomainObject.Predmet.ProtustrankaNazivFormated>
    <izvorni_sadrzaj>SACCULUS d.o.o. za proizvodnju i usluge u stečaju</izvorni_sadrzaj>
    <derivirana_varijabla naziv="DomainObject.Predmet.ProtustrankaNazivFormated_1">SACCULUS d.o.o. za proizvodnju i usluge u stečaju</derivirana_varijabla>
  </DomainObject.Predmet.ProtustrankaNazivFormated>
  <DomainObject.Predmet.ProtustrankaNazivFormatedOIB>
    <izvorni_sadrzaj>SACCULUS d.o.o. za proizvodnju i usluge u stečaju, OIB 53021707323</izvorni_sadrzaj>
    <derivirana_varijabla naziv="DomainObject.Predmet.ProtustrankaNazivFormatedOIB_1">SACCULUS d.o.o. za proizvodnju i usluge u stečaju, OIB 53021707323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KEMBICO PLAST društvo s ograničenom odgovornošću za trgovinu</izvorni_sadrzaj>
    <derivirana_varijabla naziv="DomainObject.Predmet.StrankaFormated_1">  KEMBICO PLAST društvo s ograničenom odgovornošću za trgovinu</derivirana_varijabla>
  </DomainObject.Predmet.StrankaFormated>
  <DomainObject.Predmet.StrankaFormatedOIB>
    <izvorni_sadrzaj>  KEMBICO PLAST društvo s ograničenom odgovornošću za trgovinu, OIB 77594102569</izvorni_sadrzaj>
    <derivirana_varijabla naziv="DomainObject.Predmet.StrankaFormatedOIB_1">  KEMBICO PLAST društvo s ograničenom odgovornošću za trgovinu, OIB 77594102569</derivirana_varijabla>
  </DomainObject.Predmet.StrankaFormatedOIB>
  <DomainObject.Predmet.StrankaFormatedWithAdress>
    <izvorni_sadrzaj> KEMBICO PLAST društvo s ograničenom odgovornošću za trgovinu, Zagrebačka cesta 143 a, 10000 Zagreb</izvorni_sadrzaj>
    <derivirana_varijabla naziv="DomainObject.Predmet.StrankaFormatedWithAdress_1"> KEMBICO PLAST društvo s ograničenom odgovornošću za trgovinu, Zagrebačka cesta 143 a, 10000 Zagreb</derivirana_varijabla>
  </DomainObject.Predmet.StrankaFormatedWithAdress>
  <DomainObject.Predmet.StrankaFormatedWithAdressOIB>
    <izvorni_sadrzaj> KEMBICO PLAST društvo s ograničenom odgovornošću za trgovinu, OIB 77594102569, Zagrebačka cesta 143 a, 10000 Zagreb</izvorni_sadrzaj>
    <derivirana_varijabla naziv="DomainObject.Predmet.StrankaFormatedWithAdressOIB_1"> KEMBICO PLAST društvo s ograničenom odgovornošću za trgovinu, OIB 77594102569, Zagrebačka cesta 143 a, 10000 Zagreb</derivirana_varijabla>
  </DomainObject.Predmet.StrankaFormatedWithAdressOIB>
  <DomainObject.Predmet.StrankaWithAdress>
    <izvorni_sadrzaj>KEMBICO PLAST društvo s ograničenom odgovornošću za trgovinu Zagrebačka cesta 143 a,10000 Zagreb</izvorni_sadrzaj>
    <derivirana_varijabla naziv="DomainObject.Predmet.StrankaWithAdress_1">KEMBICO PLAST društvo s ograničenom odgovornošću za trgovinu Zagrebačka cesta 143 a,10000 Zagreb</derivirana_varijabla>
  </DomainObject.Predmet.StrankaWithAdress>
  <DomainObject.Predmet.StrankaWithAdressOIB>
    <izvorni_sadrzaj>KEMBICO PLAST društvo s ograničenom odgovornošću za trgovinu, OIB 77594102569, Zagrebačka cesta 143 a,10000 Zagreb</izvorni_sadrzaj>
    <derivirana_varijabla naziv="DomainObject.Predmet.StrankaWithAdressOIB_1">KEMBICO PLAST društvo s ograničenom odgovornošću za trgovinu, OIB 77594102569, Zagrebačka cesta 143 a,10000 Zagreb</derivirana_varijabla>
  </DomainObject.Predmet.StrankaWithAdressOIB>
  <DomainObject.Predmet.StrankaNazivFormated>
    <izvorni_sadrzaj>KEMBICO PLAST društvo s ograničenom odgovornošću za trgovinu</izvorni_sadrzaj>
    <derivirana_varijabla naziv="DomainObject.Predmet.StrankaNazivFormated_1">KEMBICO PLAST društvo s ograničenom odgovornošću za trgovinu</derivirana_varijabla>
  </DomainObject.Predmet.StrankaNazivFormated>
  <DomainObject.Predmet.StrankaNazivFormatedOIB>
    <izvorni_sadrzaj>KEMBICO PLAST društvo s ograničenom odgovornošću za trgovinu, OIB 77594102569</izvorni_sadrzaj>
    <derivirana_varijabla naziv="DomainObject.Predmet.StrankaNazivFormatedOIB_1">KEMBICO PLAST društvo s ograničenom odgovornošću za trgovinu, OIB 77594102569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KEMBICO PLAST društvo s ograničenom odgovornošću za trgovinu</item>
    </izvorni_sadrzaj>
    <derivirana_varijabla naziv="DomainObject.Predmet.StrankaListFormated_1">
      <item>KEMBICO PLAST društvo s ograničenom odgovornošću za trgovinu</item>
    </derivirana_varijabla>
  </DomainObject.Predmet.StrankaListFormated>
  <DomainObject.Predmet.StrankaListFormatedOIB>
    <izvorni_sadrzaj>
      <item>KEMBICO PLAST društvo s ograničenom odgovornošću za trgovinu, OIB 77594102569</item>
    </izvorni_sadrzaj>
    <derivirana_varijabla naziv="DomainObject.Predmet.StrankaListFormatedOIB_1">
      <item>KEMBICO PLAST društvo s ograničenom odgovornošću za trgovinu, OIB 77594102569</item>
    </derivirana_varijabla>
  </DomainObject.Predmet.StrankaListFormatedOIB>
  <DomainObject.Predmet.StrankaListFormatedWithAdress>
    <izvorni_sadrzaj>
      <item>KEMBICO PLAST društvo s ograničenom odgovornošću za trgovinu, Zagrebačka cesta 143 a, 10000 Zagreb</item>
    </izvorni_sadrzaj>
    <derivirana_varijabla naziv="DomainObject.Predmet.StrankaListFormatedWithAdress_1">
      <item>KEMBICO PLAST društvo s ograničenom odgovornošću za trgovinu, Zagrebačka cesta 143 a, 10000 Zagreb</item>
    </derivirana_varijabla>
  </DomainObject.Predmet.StrankaListFormatedWithAdress>
  <DomainObject.Predmet.StrankaListFormatedWithAdressOIB>
    <izvorni_sadrzaj>
      <item>KEMBICO PLAST društvo s ograničenom odgovornošću za trgovinu, OIB 77594102569, Zagrebačka cesta 143 a, 10000 Zagreb</item>
    </izvorni_sadrzaj>
    <derivirana_varijabla naziv="DomainObject.Predmet.StrankaListFormatedWithAdressOIB_1">
      <item>KEMBICO PLAST društvo s ograničenom odgovornošću za trgovinu, OIB 77594102569, Zagrebačka cesta 143 a, 10000 Zagreb</item>
    </derivirana_varijabla>
  </DomainObject.Predmet.StrankaListFormatedWithAdressOIB>
  <DomainObject.Predmet.StrankaListNazivFormated>
    <izvorni_sadrzaj>
      <item>KEMBICO PLAST društvo s ograničenom odgovornošću za trgovinu</item>
    </izvorni_sadrzaj>
    <derivirana_varijabla naziv="DomainObject.Predmet.StrankaListNazivFormated_1">
      <item>KEMBICO PLAST društvo s ograničenom odgovornošću za trgovinu</item>
    </derivirana_varijabla>
  </DomainObject.Predmet.StrankaListNazivFormated>
  <DomainObject.Predmet.StrankaListNazivFormatedOIB>
    <izvorni_sadrzaj>
      <item>KEMBICO PLAST društvo s ograničenom odgovornošću za trgovinu, OIB 77594102569</item>
    </izvorni_sadrzaj>
    <derivirana_varijabla naziv="DomainObject.Predmet.StrankaListNazivFormatedOIB_1">
      <item>KEMBICO PLAST društvo s ograničenom odgovornošću za trgovinu, OIB 77594102569</item>
    </derivirana_varijabla>
  </DomainObject.Predmet.StrankaListNazivFormatedOIB>
  <DomainObject.Predmet.ProtuStrankaListFormated>
    <izvorni_sadrzaj>
      <item>SACCULUS d.o.o. za proizvodnju i usluge u stečaju</item>
    </izvorni_sadrzaj>
    <derivirana_varijabla naziv="DomainObject.Predmet.ProtuStrankaListFormated_1">
      <item>SACCULUS d.o.o. za proizvodnju i usluge u stečaju</item>
    </derivirana_varijabla>
  </DomainObject.Predmet.ProtuStrankaListFormated>
  <DomainObject.Predmet.ProtuStrankaListFormatedOIB>
    <izvorni_sadrzaj>
      <item>SACCULUS d.o.o. za proizvodnju i usluge u stečaju, OIB 53021707323</item>
    </izvorni_sadrzaj>
    <derivirana_varijabla naziv="DomainObject.Predmet.ProtuStrankaListFormatedOIB_1">
      <item>SACCULUS d.o.o. za proizvodnju i usluge u stečaju, OIB 53021707323</item>
    </derivirana_varijabla>
  </DomainObject.Predmet.ProtuStrankaListFormatedOIB>
  <DomainObject.Predmet.ProtuStrankaListFormatedWithAdress>
    <izvorni_sadrzaj>
      <item>SACCULUS d.o.o. za proizvodnju i usluge u stečaju, Cesta dr. Franje Tuđmana 11, 21217 Kaštel Stari</item>
    </izvorni_sadrzaj>
    <derivirana_varijabla naziv="DomainObject.Predmet.ProtuStrankaListFormatedWithAdress_1">
      <item>SACCULUS d.o.o. za proizvodnju i usluge u stečaju, Cesta dr. Franje Tuđmana 11, 21217 Kaštel Stari</item>
    </derivirana_varijabla>
  </DomainObject.Predmet.ProtuStrankaListFormatedWithAdress>
  <DomainObject.Predmet.ProtuStrankaListFormatedWithAdressOIB>
    <izvorni_sadrzaj>
      <item>SACCULUS d.o.o. za proizvodnju i usluge u stečaju, OIB 53021707323, Cesta dr. Franje Tuđmana 11, 21217 Kaštel Stari</item>
    </izvorni_sadrzaj>
    <derivirana_varijabla naziv="DomainObject.Predmet.ProtuStrankaListFormatedWithAdressOIB_1">
      <item>SACCULUS d.o.o. za proizvodnju i usluge u stečaju, OIB 53021707323, Cesta dr. Franje Tuđmana 11, 21217 Kaštel Stari</item>
    </derivirana_varijabla>
  </DomainObject.Predmet.ProtuStrankaListFormatedWithAdressOIB>
  <DomainObject.Predmet.ProtuStrankaListNazivFormated>
    <izvorni_sadrzaj>
      <item>SACCULUS d.o.o. za proizvodnju i usluge u stečaju</item>
    </izvorni_sadrzaj>
    <derivirana_varijabla naziv="DomainObject.Predmet.ProtuStrankaListNazivFormated_1">
      <item>SACCULUS d.o.o. za proizvodnju i usluge u stečaju</item>
    </derivirana_varijabla>
  </DomainObject.Predmet.ProtuStrankaListNazivFormated>
  <DomainObject.Predmet.ProtuStrankaListNazivFormatedOIB>
    <izvorni_sadrzaj>
      <item>SACCULUS d.o.o. za proizvodnju i usluge u stečaju, OIB 53021707323</item>
    </izvorni_sadrzaj>
    <derivirana_varijabla naziv="DomainObject.Predmet.ProtuStrankaListNazivFormatedOIB_1">
      <item>SACCULUS d.o.o. za proizvodnju i usluge u stečaju, OIB 53021707323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2018.</izvorni_sadrzaj>
    <derivirana_varijabla naziv="DomainObject.Datum_1">6. rujna 2018.</derivirana_varijabla>
  </DomainObject.Datum>
  <DomainObject.PoslovniBrojDokumenta>
    <izvorni_sadrzaj/>
    <derivirana_varijabla naziv="DomainObject.PoslovniBrojDokumenta_1"/>
  </DomainObject.PoslovniBrojDokumenta>
  <DomainObject.Predmet.StrankaIDrugi>
    <izvorni_sadrzaj>KEMBICO PLAST društvo s ograničenom odgovornošću za trgovinu</izvorni_sadrzaj>
    <derivirana_varijabla naziv="DomainObject.Predmet.StrankaIDrugi_1">KEMBICO PLAST društvo s ograničenom odgovornošću za trgovinu</derivirana_varijabla>
  </DomainObject.Predmet.StrankaIDrugi>
  <DomainObject.Predmet.ProtustrankaIDrugi>
    <izvorni_sadrzaj>SACCULUS d.o.o. za proizvodnju i usluge u stečaju</izvorni_sadrzaj>
    <derivirana_varijabla naziv="DomainObject.Predmet.ProtustrankaIDrugi_1">SACCULUS d.o.o. za proizvodnju i usluge u stečaju</derivirana_varijabla>
  </DomainObject.Predmet.ProtustrankaIDrugi>
  <DomainObject.Predmet.StrankaIDrugiAdressOIB>
    <izvorni_sadrzaj>KEMBICO PLAST društvo s ograničenom odgovornošću za trgovinu, OIB 77594102569, Zagrebačka cesta 143 a, 10000 Zagreb</izvorni_sadrzaj>
    <derivirana_varijabla naziv="DomainObject.Predmet.StrankaIDrugiAdressOIB_1">KEMBICO PLAST društvo s ograničenom odgovornošću za trgovinu, OIB 77594102569, Zagrebačka cesta 143 a, 10000 Zagreb</derivirana_varijabla>
  </DomainObject.Predmet.StrankaIDrugiAdressOIB>
  <DomainObject.Predmet.ProtustrankaIDrugiAdressOIB>
    <izvorni_sadrzaj>SACCULUS d.o.o. za proizvodnju i usluge u stečaju, OIB 53021707323, Cesta dr. Franje Tuđmana 11, 21217 Kaštel Stari</izvorni_sadrzaj>
    <derivirana_varijabla naziv="DomainObject.Predmet.ProtustrankaIDrugiAdressOIB_1">SACCULUS d.o.o. za proizvodnju i usluge u stečaju, OIB 53021707323, Cesta dr. Franje Tuđmana 11, 21217 Kaštel Stari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SACCULUS d.o.o. za proizvodnju i usluge u stečaju</item>
      <item>KEMBICO PLAST društvo s ograničenom odgovornošću za trgovinu</item>
    </izvorni_sadrzaj>
    <derivirana_varijabla naziv="DomainObject.Predmet.SudioniciListNaziv_1">
      <item>SACCULUS d.o.o. za proizvodnju i usluge u stečaju</item>
      <item>KEMBICO PLAST društvo s ograničenom odgovornošću za trgovinu</item>
    </derivirana_varijabla>
  </DomainObject.Predmet.SudioniciListNaziv>
  <DomainObject.Predmet.SudioniciListAdressOIB>
    <izvorni_sadrzaj>
      <item>SACCULUS d.o.o. za proizvodnju i usluge u stečaju, OIB 53021707323, Cesta dr. Franje Tuđmana 11,21217 Kaštel Stari</item>
      <item>KEMBICO PLAST društvo s ograničenom odgovornošću za trgovinu, OIB 77594102569, Zagrebačka cesta 143 a,10000 Zagreb</item>
    </izvorni_sadrzaj>
    <derivirana_varijabla naziv="DomainObject.Predmet.SudioniciListAdressOIB_1">
      <item>SACCULUS d.o.o. za proizvodnju i usluge u stečaju, OIB 53021707323, Cesta dr. Franje Tuđmana 11,21217 Kaštel Stari</item>
      <item>KEMBICO PLAST društvo s ograničenom odgovornošću za trgovinu, OIB 77594102569, Zagrebačka cesta 143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53021707323</item>
      <item>, OIB 77594102569</item>
    </izvorni_sadrzaj>
    <derivirana_varijabla naziv="DomainObject.Predmet.SudioniciListNazivOIB_1">
      <item>, OIB 53021707323</item>
      <item>, OIB 77594102569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Bitanga, OIB 53393072664, Stjepana Radića 49, 21312 Podstrana</item>
    </izvorni_sadrzaj>
    <derivirana_varijabla naziv="DomainObject.Predmet.StecajniUpraviteljiListAddressOIB_1">
      <item>Marko Bitanga, OIB 53393072664, Stjepana Radića 49, 21312 Podstrana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715</properties:Words>
  <properties:Characters>3980</properties:Characters>
  <properties:Lines>102</properties:Lines>
  <properties:Paragraphs>40</properties:Paragraphs>
  <properties:TotalTime>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2018-09-05T07:11:00Z</dcterms:created>
  <dc:creator>Velimir Vuković</dc:creator>
  <cp:lastModifiedBy>Velimir Vuković</cp:lastModifiedBy>
  <dcterms:modified xmlns:xsi="http://www.w3.org/2001/XMLSchema-instance" xsi:type="dcterms:W3CDTF">2018-09-06T09:49:00Z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(1.st-1077-17 utvrđ. tražbine docx.docx)</vt:lpwstr>
  </prop:property>
  <prop:property name="CC_coloring" pid="4" fmtid="{D5CDD505-2E9C-101B-9397-08002B2CF9AE}">
    <vt:bool>false</vt:bool>
  </prop:property>
  <prop:property name="BrojStranica" pid="5" fmtid="{D5CDD505-2E9C-101B-9397-08002B2CF9AE}">
    <vt:i4>3</vt:i4>
  </prop:property>
</prop:Properties>
</file>