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0af5" w14:paraId="64b0af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E21B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lang w:eastAsia="hr-HR"/>
        </w:rPr>
      </w:pPr>
      <w:r w:rsidRPr="002E21BC">
        <w:rPr>
          <w:rFonts w:cs="Times New Roman" w:eastAsia="Times New Roman"/>
          <w:b/>
          <w:lang w:eastAsia="hr-HR"/>
        </w:rPr>
        <w:t>REPUBLIKA HRVATSKA</w:t>
      </w: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lang w:eastAsia="hr-HR"/>
        </w:rPr>
      </w:pPr>
      <w:r w:rsidRPr="002E21BC">
        <w:rPr>
          <w:rFonts w:cs="Times New Roman" w:eastAsia="Times New Roman"/>
          <w:b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E21BC">
          <w:rPr>
            <w:rFonts w:cs="Times New Roman" w:eastAsia="Times New Roman"/>
            <w:b/>
            <w:lang w:eastAsia="hr-HR"/>
          </w:rPr>
          <w:t>SUD U</w:t>
        </w:r>
      </w:smartTag>
      <w:r w:rsidRPr="002E21BC">
        <w:rPr>
          <w:rFonts w:cs="Times New Roman" w:eastAsia="Times New Roman"/>
          <w:b/>
          <w:lang w:eastAsia="hr-HR"/>
        </w:rPr>
        <w:t xml:space="preserve"> ZADRU</w:t>
      </w:r>
      <w:r w:rsidRPr="002E21BC">
        <w:rPr>
          <w:rFonts w:cs="Times New Roman" w:eastAsia="Times New Roman"/>
          <w:b/>
          <w:lang w:eastAsia="hr-HR"/>
        </w:rPr>
        <w:tab/>
      </w:r>
      <w:r w:rsidRPr="002E21BC">
        <w:rPr>
          <w:rFonts w:cs="Times New Roman" w:eastAsia="Times New Roman"/>
          <w:b/>
          <w:lang w:eastAsia="hr-HR"/>
        </w:rPr>
        <w:tab/>
      </w:r>
      <w:r w:rsidRPr="002E21BC">
        <w:rPr>
          <w:rFonts w:cs="Times New Roman" w:eastAsia="Times New Roman"/>
          <w:b/>
          <w:lang w:eastAsia="hr-HR"/>
        </w:rPr>
        <w:tab/>
      </w:r>
      <w:r w:rsidRPr="002E21BC">
        <w:rPr>
          <w:rFonts w:cs="Times New Roman" w:eastAsia="Times New Roman"/>
          <w:b/>
          <w:lang w:eastAsia="hr-HR"/>
        </w:rPr>
        <w:tab/>
        <w:t xml:space="preserve">        Posl.br. 1 St-721/16-19</w:t>
      </w: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2E21BC">
        <w:rPr>
          <w:rFonts w:cs="Times New Roman" w:eastAsia="Times New Roman"/>
          <w:b/>
          <w:lang w:eastAsia="hr-HR"/>
        </w:rPr>
        <w:t>R  J  E  Š  E  N  J  E</w:t>
      </w: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E21BC">
        <w:rPr>
          <w:rFonts w:cs="Times New Roman" w:eastAsia="Times New Roman"/>
          <w:lang w:eastAsia="hr-HR"/>
        </w:rPr>
        <w:t xml:space="preserve">Trgovački sud u Zadru po sucu ovog suda Ardeni </w:t>
      </w:r>
      <w:proofErr w:type="spellStart"/>
      <w:r w:rsidRPr="002E21BC">
        <w:rPr>
          <w:rFonts w:cs="Times New Roman" w:eastAsia="Times New Roman"/>
          <w:lang w:eastAsia="hr-HR"/>
        </w:rPr>
        <w:t>Bajlo</w:t>
      </w:r>
      <w:proofErr w:type="spellEnd"/>
      <w:r w:rsidRPr="002E21BC">
        <w:rPr>
          <w:rFonts w:cs="Times New Roman" w:eastAsia="Times New Roman"/>
          <w:lang w:eastAsia="hr-HR"/>
        </w:rPr>
        <w:t xml:space="preserve">, u stečajnom postupku nad stečajnim dužnikom LANTERNA d.o.o. u stečaju, Zadar, </w:t>
      </w:r>
      <w:proofErr w:type="spellStart"/>
      <w:r w:rsidRPr="002E21BC">
        <w:rPr>
          <w:rFonts w:cs="Times New Roman" w:eastAsia="Times New Roman"/>
          <w:lang w:eastAsia="hr-HR"/>
        </w:rPr>
        <w:t>Polačišće</w:t>
      </w:r>
      <w:proofErr w:type="spellEnd"/>
      <w:r w:rsidRPr="002E21BC">
        <w:rPr>
          <w:rFonts w:cs="Times New Roman" w:eastAsia="Times New Roman"/>
          <w:lang w:eastAsia="hr-HR"/>
        </w:rPr>
        <w:t xml:space="preserve"> 9, Zadar, OIB: 07676334513, dana 23. kolovoza 2016.</w:t>
      </w: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2E21BC">
        <w:rPr>
          <w:rFonts w:cs="Times New Roman" w:eastAsia="Times New Roman"/>
          <w:b/>
          <w:lang w:eastAsia="hr-HR"/>
        </w:rPr>
        <w:t>r i j e š i o  j e</w:t>
      </w: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21BC" w:rsidP="002E21BC" w:rsidR="002E21BC" w:rsidRPr="002E21BC">
      <w:pPr>
        <w:tabs>
          <w:tab w:pos="2490" w:val="left"/>
        </w:tabs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E21BC">
        <w:rPr>
          <w:rFonts w:cs="Times New Roman" w:eastAsia="Times New Roman"/>
          <w:lang w:eastAsia="hr-HR"/>
        </w:rPr>
        <w:tab/>
      </w:r>
    </w:p>
    <w:p w:rsidRDefault="002E21BC" w:rsidP="002E21BC" w:rsidR="002E21BC" w:rsidRPr="002E21B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ind w:firstLine="720" w:left="0"/>
        <w:jc w:val="both"/>
        <w:rPr>
          <w:rFonts w:cs="Times New Roman" w:eastAsia="Times New Roman"/>
          <w:lang w:eastAsia="hr-HR"/>
        </w:rPr>
      </w:pPr>
      <w:r w:rsidRPr="002E21BC">
        <w:rPr>
          <w:rFonts w:cs="Times New Roman" w:eastAsia="Times New Roman"/>
          <w:lang w:eastAsia="hr-HR"/>
        </w:rPr>
        <w:t xml:space="preserve">Ispitno i izvještajno ročište u ovom stečajnom predmetu određeno za dan </w:t>
      </w:r>
      <w:r w:rsidRPr="002E21BC">
        <w:rPr>
          <w:rFonts w:cs="Times New Roman" w:eastAsia="Times New Roman"/>
          <w:b/>
          <w:lang w:eastAsia="hr-HR"/>
        </w:rPr>
        <w:t xml:space="preserve">30. kolovoza 2016. godine u 09,30 sati i u 10,00 sati, odgađa se </w:t>
      </w:r>
      <w:r w:rsidRPr="002E21BC">
        <w:rPr>
          <w:rFonts w:cs="Times New Roman" w:eastAsia="Times New Roman"/>
          <w:lang w:eastAsia="hr-HR"/>
        </w:rPr>
        <w:t>jer stečajni upravitelj Blaž Savić nije pravovremeno sudu dostavio izvješće i tablice u smislu čl. 227. i čl. 259. Stečajnog zakona (Narodne novine 71/15).</w:t>
      </w: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ind w:left="720"/>
        <w:jc w:val="both"/>
        <w:rPr>
          <w:rFonts w:cs="Times New Roman" w:eastAsia="Times New Roman"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21BC">
        <w:rPr>
          <w:rFonts w:cs="Times New Roman" w:eastAsia="Times New Roman"/>
          <w:lang w:eastAsia="hr-HR"/>
        </w:rPr>
        <w:t xml:space="preserve">II.  ročište za ispitivanje prijavljenih tražbina vjerovnika određuje se za dan </w:t>
      </w:r>
      <w:r w:rsidRPr="002E21BC">
        <w:rPr>
          <w:rFonts w:cs="Times New Roman" w:eastAsia="Times New Roman"/>
          <w:b/>
          <w:lang w:eastAsia="hr-HR"/>
        </w:rPr>
        <w:t>22. rujna 2016. u 08,45 sati kod Trgovačkog suda u Zadru, sudnica 26/I,</w:t>
      </w: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2E21BC" w:rsidP="002E21BC" w:rsidR="002E21BC" w:rsidRPr="002E21BC">
      <w:pPr>
        <w:autoSpaceDN w:val="false"/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2E21BC">
        <w:rPr>
          <w:rFonts w:cs="Times New Roman" w:eastAsia="Times New Roman"/>
          <w:lang w:eastAsia="hr-HR"/>
        </w:rPr>
        <w:t xml:space="preserve">III Izvještajno ročište određuje se za dan </w:t>
      </w:r>
      <w:r w:rsidRPr="002E21BC">
        <w:rPr>
          <w:rFonts w:cs="Times New Roman" w:eastAsia="Times New Roman"/>
          <w:b/>
          <w:lang w:eastAsia="hr-HR"/>
        </w:rPr>
        <w:t>22. rujna 2016. u 09,00 sati kod Trgovačkog suda u Zadru, sudnica 26/I,.</w:t>
      </w: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E21BC">
        <w:rPr>
          <w:rFonts w:cs="Times New Roman" w:eastAsia="Times New Roman"/>
          <w:lang w:eastAsia="hr-HR"/>
        </w:rPr>
        <w:t>U Zadru, dana 23. kolovoza 2016.</w:t>
      </w: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21BC">
        <w:rPr>
          <w:rFonts w:cs="Times New Roman" w:eastAsia="Times New Roman"/>
          <w:lang w:eastAsia="hr-HR"/>
        </w:rPr>
        <w:tab/>
      </w:r>
      <w:r w:rsidRPr="002E21BC">
        <w:rPr>
          <w:rFonts w:cs="Times New Roman" w:eastAsia="Times New Roman"/>
          <w:lang w:eastAsia="hr-HR"/>
        </w:rPr>
        <w:tab/>
      </w:r>
      <w:r w:rsidRPr="002E21BC">
        <w:rPr>
          <w:rFonts w:cs="Times New Roman" w:eastAsia="Times New Roman"/>
          <w:lang w:eastAsia="hr-HR"/>
        </w:rPr>
        <w:tab/>
      </w:r>
      <w:r w:rsidRPr="002E21BC">
        <w:rPr>
          <w:rFonts w:cs="Times New Roman" w:eastAsia="Times New Roman"/>
          <w:lang w:eastAsia="hr-HR"/>
        </w:rPr>
        <w:tab/>
      </w:r>
      <w:r w:rsidRPr="002E21BC">
        <w:rPr>
          <w:rFonts w:cs="Times New Roman" w:eastAsia="Times New Roman"/>
          <w:lang w:eastAsia="hr-HR"/>
        </w:rPr>
        <w:tab/>
      </w:r>
      <w:r w:rsidRPr="002E21BC">
        <w:rPr>
          <w:rFonts w:cs="Times New Roman" w:eastAsia="Times New Roman"/>
          <w:lang w:eastAsia="hr-HR"/>
        </w:rPr>
        <w:tab/>
      </w:r>
      <w:r w:rsidRPr="002E21BC">
        <w:rPr>
          <w:rFonts w:cs="Times New Roman" w:eastAsia="Times New Roman"/>
          <w:lang w:eastAsia="hr-HR"/>
        </w:rPr>
        <w:tab/>
        <w:t xml:space="preserve">       </w:t>
      </w: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r w:rsidRPr="002E21BC">
        <w:rPr>
          <w:rFonts w:cs="Times New Roman" w:eastAsia="Times New Roman"/>
          <w:lang w:eastAsia="hr-HR"/>
        </w:rPr>
        <w:t>Sudac</w:t>
      </w: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r w:rsidRPr="002E21BC">
        <w:rPr>
          <w:rFonts w:cs="Times New Roman" w:eastAsia="Times New Roman"/>
          <w:lang w:eastAsia="hr-HR"/>
        </w:rPr>
        <w:tab/>
      </w:r>
      <w:r w:rsidRPr="002E21BC">
        <w:rPr>
          <w:rFonts w:cs="Times New Roman" w:eastAsia="Times New Roman"/>
          <w:lang w:eastAsia="hr-HR"/>
        </w:rPr>
        <w:tab/>
      </w:r>
      <w:r w:rsidRPr="002E21BC">
        <w:rPr>
          <w:rFonts w:cs="Times New Roman" w:eastAsia="Times New Roman"/>
          <w:lang w:eastAsia="hr-HR"/>
        </w:rPr>
        <w:tab/>
      </w:r>
      <w:r w:rsidRPr="002E21BC">
        <w:rPr>
          <w:rFonts w:cs="Times New Roman" w:eastAsia="Times New Roman"/>
          <w:lang w:eastAsia="hr-HR"/>
        </w:rPr>
        <w:tab/>
      </w:r>
      <w:r w:rsidRPr="002E21BC">
        <w:rPr>
          <w:rFonts w:cs="Times New Roman" w:eastAsia="Times New Roman"/>
          <w:lang w:eastAsia="hr-HR"/>
        </w:rPr>
        <w:tab/>
      </w:r>
      <w:r w:rsidRPr="002E21BC">
        <w:rPr>
          <w:rFonts w:cs="Times New Roman" w:eastAsia="Times New Roman"/>
          <w:lang w:eastAsia="hr-HR"/>
        </w:rPr>
        <w:tab/>
      </w:r>
      <w:r w:rsidRPr="002E21BC">
        <w:rPr>
          <w:rFonts w:cs="Times New Roman" w:eastAsia="Times New Roman"/>
          <w:lang w:eastAsia="hr-HR"/>
        </w:rPr>
        <w:tab/>
        <w:t xml:space="preserve">Ardena </w:t>
      </w:r>
      <w:proofErr w:type="spellStart"/>
      <w:r w:rsidRPr="002E21BC">
        <w:rPr>
          <w:rFonts w:cs="Times New Roman" w:eastAsia="Times New Roman"/>
          <w:lang w:eastAsia="hr-HR"/>
        </w:rPr>
        <w:t>Bajlo</w:t>
      </w:r>
      <w:proofErr w:type="spellEnd"/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lang w:eastAsia="hr-HR"/>
        </w:rPr>
      </w:pPr>
      <w:r w:rsidRPr="002E21BC">
        <w:rPr>
          <w:rFonts w:cs="Times New Roman" w:eastAsia="Times New Roman"/>
          <w:b/>
          <w:lang w:eastAsia="hr-HR"/>
        </w:rPr>
        <w:tab/>
      </w: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2E21BC">
        <w:rPr>
          <w:rFonts w:cs="Times New Roman" w:eastAsia="Times New Roman"/>
          <w:lang w:eastAsia="hr-HR"/>
        </w:rPr>
        <w:t>POUKA O PRAVNOM LIJEKU</w:t>
      </w: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2E21BC">
        <w:rPr>
          <w:rFonts w:cs="Times New Roman" w:eastAsia="Times New Roman"/>
          <w:lang w:eastAsia="hr-HR"/>
        </w:rPr>
        <w:lastRenderedPageBreak/>
        <w:t>Protiv ovog rješenja nije dopuštena žalba (čl. 42. Stečajnog zakona).</w:t>
      </w: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2E21BC">
        <w:rPr>
          <w:rFonts w:cs="Times New Roman" w:eastAsia="Times New Roman"/>
          <w:lang w:eastAsia="hr-HR"/>
        </w:rPr>
        <w:t xml:space="preserve">Dostaviti : </w:t>
      </w: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E21BC" w:rsidP="002E21BC" w:rsidR="002E21BC" w:rsidRPr="002E21BC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2E21BC">
        <w:rPr>
          <w:rFonts w:cs="Times New Roman" w:eastAsia="Times New Roman"/>
          <w:lang w:eastAsia="hr-HR"/>
        </w:rPr>
        <w:t>stečajnom upravitelju – e-</w:t>
      </w:r>
      <w:proofErr w:type="spellStart"/>
      <w:r w:rsidRPr="002E21BC">
        <w:rPr>
          <w:rFonts w:cs="Times New Roman" w:eastAsia="Times New Roman"/>
          <w:lang w:eastAsia="hr-HR"/>
        </w:rPr>
        <w:t>mailom</w:t>
      </w:r>
      <w:proofErr w:type="spellEnd"/>
    </w:p>
    <w:p w:rsidRDefault="002E21BC" w:rsidP="002E21BC" w:rsidR="002E21BC" w:rsidRPr="002E21BC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2E21BC">
        <w:rPr>
          <w:rFonts w:cs="Times New Roman" w:eastAsia="Times New Roman"/>
          <w:lang w:eastAsia="hr-HR"/>
        </w:rPr>
        <w:t>e-oglasna ploča</w:t>
      </w:r>
    </w:p>
    <w:p w:rsidRDefault="002E21BC" w:rsidP="002E21BC" w:rsidR="002E21BC" w:rsidRPr="002E21BC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2E21BC">
        <w:rPr>
          <w:rFonts w:cs="Times New Roman" w:eastAsia="Times New Roman"/>
          <w:lang w:eastAsia="hr-HR"/>
        </w:rPr>
        <w:t xml:space="preserve">u spis </w:t>
      </w: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 w:hAnsi="Arial" w:ascii="Arial"/>
          <w:sz w:val="22"/>
          <w:szCs w:val="20"/>
          <w:lang w:eastAsia="hr-HR"/>
        </w:rPr>
      </w:pPr>
    </w:p>
    <w:p w:rsidRDefault="002E21BC" w:rsidP="002E21BC" w:rsidR="002E21BC" w:rsidRPr="002E21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Arial" w:ascii="Arial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1BC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60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St-721/2016-11</izvorni_sadrzaj>
    <derivirana_varijabla naziv="DomainObject.Oznaka_1">St-721/2016-11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</item>
    </izvorni_sadrzaj>
    <derivirana_varijabla naziv="DomainObject.Predmet.OstaliListFormatedWithAdress_1">
      <item>Marijo Dujmović, Miroslava Krleže 1e, 23000 Zadar</item>
      <item>Kristijana Požarina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</item>
    </izvorni_sadrzaj>
    <derivirana_varijabla naziv="DomainObject.Predmet.OstaliListFormatedWithAdressOIB_1">
      <item>Marijo Dujmović, OIB 55746713555, Miroslava Krleže 1e, 23000 Zadar</item>
      <item>Kristijana Požarina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St-721/2016-11</izvorni_sadrzaj>
    <derivirana_varijabla naziv="DomainObject.PoslovniBrojDokumenta_1">St-721/2016-11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A7584-3C8E-47B7-AB9F-19F1A1D52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184</properties:Words>
  <properties:Characters>890</properties:Characters>
  <properties:Lines>55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2016-08-24T05:12:00Z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St-721/2016-11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