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360a" w14:paraId="5fd360a" w:rsidRDefault="00946D17" w:rsidP="00946D17" w:rsidR="00946D17" w:rsidRPr="004066D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4066D6">
        <w:rPr>
          <w:rFonts w:cs="Times New Roman" w:eastAsia="Times New Roman"/>
          <w:bCs/>
          <w:szCs w:val="24"/>
        </w:rPr>
        <w:t xml:space="preserve">                    </w:t>
      </w:r>
      <w:r w:rsidRPr="004066D6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D17" w:rsidP="00946D17" w:rsidR="00946D17" w:rsidRPr="004066D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4066D6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946D17" w:rsidP="00946D17" w:rsidR="00946D17" w:rsidRPr="004066D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4066D6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946D17" w:rsidP="00946D17" w:rsidR="00946D17" w:rsidRPr="004066D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4066D6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946D17" w:rsidP="00946D17" w:rsidR="00946D17" w:rsidRPr="004066D6">
      <w:pPr>
        <w:rPr>
          <w:rFonts w:cs="Times New Roman" w:eastAsia="Times New Roman"/>
          <w:bCs/>
          <w:szCs w:val="24"/>
          <w:lang w:val="en-US"/>
        </w:rPr>
      </w:pPr>
    </w:p>
    <w:p w:rsidRDefault="00946D17" w:rsidP="00946D17" w:rsidR="00946D17" w:rsidRPr="004066D6">
      <w:pPr>
        <w:jc w:val="center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46D17" w:rsidP="00946D17" w:rsidR="00946D17" w:rsidRPr="004066D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4066D6">
      <w:pPr>
        <w:jc w:val="center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>R J E Š E NJ E</w:t>
      </w:r>
    </w:p>
    <w:p w:rsidRDefault="002C34E1" w:rsidP="00667B79" w:rsidR="00946D17" w:rsidRPr="008D3FB0">
      <w:pPr>
        <w:kinsoku w:val="false"/>
        <w:overflowPunct w:val="false"/>
        <w:spacing w:lineRule="exact" w:line="281" w:before="253"/>
        <w:ind w:right="288"/>
        <w:textAlignment w:val="baseline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 w:rsidR="00946D17" w:rsidRPr="004066D6">
        <w:rPr>
          <w:rFonts w:cs="Times New Roman" w:eastAsia="Times New Roman"/>
          <w:szCs w:val="24"/>
          <w:lang w:eastAsia="hr-HR"/>
        </w:rPr>
        <w:t>Trgovački sud u Pazinu, po su</w:t>
      </w:r>
      <w:r w:rsidR="00153384" w:rsidRPr="004066D6">
        <w:rPr>
          <w:rFonts w:cs="Times New Roman" w:eastAsia="Times New Roman"/>
          <w:szCs w:val="24"/>
          <w:lang w:eastAsia="hr-HR"/>
        </w:rPr>
        <w:t>cu Damiru Rabaru</w:t>
      </w:r>
      <w:r w:rsidR="00946D17" w:rsidRPr="004066D6"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D31650" w:rsidRPr="004066D6">
        <w:rPr>
          <w:szCs w:val="24"/>
        </w:rPr>
        <w:t>VINA MATIĆ j.d.o.o. u stečaju, Baškoti 4,</w:t>
      </w:r>
      <w:r w:rsidR="00946D17" w:rsidRPr="004066D6">
        <w:rPr>
          <w:rFonts w:cs="Times New Roman" w:eastAsia="Times New Roman"/>
          <w:color w:val="FF0000"/>
          <w:szCs w:val="24"/>
        </w:rPr>
        <w:t xml:space="preserve"> </w:t>
      </w:r>
      <w:r w:rsidR="00946D17" w:rsidRPr="009F2CF5">
        <w:rPr>
          <w:rFonts w:cs="Times New Roman" w:eastAsia="Times New Roman"/>
          <w:szCs w:val="24"/>
        </w:rPr>
        <w:t xml:space="preserve">OIB </w:t>
      </w:r>
      <w:r w:rsidR="009F2CF5" w:rsidRPr="009F2CF5">
        <w:rPr>
          <w:rFonts w:cs="Times New Roman" w:eastAsia="Times New Roman"/>
          <w:szCs w:val="24"/>
        </w:rPr>
        <w:t>25007418325</w:t>
      </w:r>
      <w:r w:rsidR="00946D17" w:rsidRPr="009F2CF5">
        <w:rPr>
          <w:rFonts w:cs="Times New Roman" w:eastAsia="Times New Roman"/>
          <w:szCs w:val="24"/>
        </w:rPr>
        <w:t xml:space="preserve">, odlučujući o žalbi osobe ovlaštene za zastupanje dužnika po zakonu do dana nastupanja pravnih posljedica otvaranja stečajnog postupka </w:t>
      </w:r>
      <w:r w:rsidRPr="009F2CF5">
        <w:rPr>
          <w:szCs w:val="24"/>
        </w:rPr>
        <w:t>MILENK</w:t>
      </w:r>
      <w:r w:rsidRPr="008D3FB0">
        <w:rPr>
          <w:szCs w:val="24"/>
        </w:rPr>
        <w:t xml:space="preserve">U MATIĆU iz Baškoti, Baškoti </w:t>
      </w:r>
      <w:r w:rsidRPr="004066D6">
        <w:rPr>
          <w:szCs w:val="24"/>
        </w:rPr>
        <w:t xml:space="preserve">4, </w:t>
      </w:r>
      <w:r>
        <w:rPr>
          <w:szCs w:val="24"/>
        </w:rPr>
        <w:t>OIB</w:t>
      </w:r>
      <w:r w:rsidRPr="004066D6">
        <w:rPr>
          <w:szCs w:val="24"/>
        </w:rPr>
        <w:t>: 59016791795</w:t>
      </w:r>
      <w:r>
        <w:rPr>
          <w:szCs w:val="24"/>
        </w:rPr>
        <w:t>,</w:t>
      </w:r>
      <w:r w:rsidRPr="004066D6">
        <w:rPr>
          <w:szCs w:val="24"/>
        </w:rPr>
        <w:t xml:space="preserve"> zastupan</w:t>
      </w:r>
      <w:r>
        <w:rPr>
          <w:szCs w:val="24"/>
        </w:rPr>
        <w:t>og</w:t>
      </w:r>
      <w:r w:rsidRPr="004066D6">
        <w:rPr>
          <w:szCs w:val="24"/>
        </w:rPr>
        <w:t xml:space="preserve"> po punomoćniku Mariu Biondiću, odvj</w:t>
      </w:r>
      <w:r w:rsidR="009F2CF5">
        <w:rPr>
          <w:szCs w:val="24"/>
        </w:rPr>
        <w:t>e</w:t>
      </w:r>
      <w:r w:rsidRPr="004066D6">
        <w:rPr>
          <w:szCs w:val="24"/>
        </w:rPr>
        <w:t xml:space="preserve">tniku u Puli, </w:t>
      </w:r>
      <w:r w:rsidR="009F2CF5">
        <w:rPr>
          <w:szCs w:val="24"/>
        </w:rPr>
        <w:t>Marulićeva 1/III,</w:t>
      </w:r>
      <w:r w:rsidRPr="008D3FB0">
        <w:rPr>
          <w:szCs w:val="24"/>
        </w:rPr>
        <w:t xml:space="preserve"> t</w:t>
      </w:r>
      <w:r w:rsidR="009F2CF5">
        <w:rPr>
          <w:szCs w:val="24"/>
        </w:rPr>
        <w:t>e</w:t>
      </w:r>
      <w:r w:rsidRPr="008D3FB0">
        <w:rPr>
          <w:szCs w:val="24"/>
        </w:rPr>
        <w:t xml:space="preserve"> po žalbi </w:t>
      </w:r>
      <w:r w:rsidR="009E3E80" w:rsidRPr="008D3FB0">
        <w:rPr>
          <w:szCs w:val="24"/>
        </w:rPr>
        <w:t xml:space="preserve">vjerovnika </w:t>
      </w:r>
      <w:r w:rsidR="00667B79" w:rsidRPr="008D3FB0">
        <w:rPr>
          <w:rFonts w:cs="Times New Roman" w:eastAsia="Times New Roman"/>
          <w:szCs w:val="24"/>
        </w:rPr>
        <w:t>PLA</w:t>
      </w:r>
      <w:r w:rsidR="00667B79" w:rsidRPr="008D3FB0">
        <w:rPr>
          <w:szCs w:val="24"/>
        </w:rPr>
        <w:t xml:space="preserve">TINUM d.o.o. iz Zagreba, Vidovčica 6, </w:t>
      </w:r>
      <w:r w:rsidR="00946D17" w:rsidRPr="008D3FB0">
        <w:rPr>
          <w:rFonts w:cs="Times New Roman" w:eastAsia="Times New Roman"/>
          <w:szCs w:val="24"/>
        </w:rPr>
        <w:t>izjavljen</w:t>
      </w:r>
      <w:r w:rsidR="009E3E80" w:rsidRPr="008D3FB0">
        <w:rPr>
          <w:rFonts w:cs="Times New Roman" w:eastAsia="Times New Roman"/>
          <w:szCs w:val="24"/>
        </w:rPr>
        <w:t>im</w:t>
      </w:r>
      <w:r w:rsidR="00667B79" w:rsidRPr="008D3FB0">
        <w:rPr>
          <w:rFonts w:cs="Times New Roman" w:eastAsia="Times New Roman"/>
          <w:szCs w:val="24"/>
        </w:rPr>
        <w:t xml:space="preserve"> </w:t>
      </w:r>
      <w:r w:rsidR="00946D17" w:rsidRPr="008D3FB0">
        <w:rPr>
          <w:rFonts w:cs="Times New Roman" w:eastAsia="Times New Roman"/>
          <w:szCs w:val="24"/>
        </w:rPr>
        <w:t xml:space="preserve">protiv ovosudnog rješenja posl. br. </w:t>
      </w:r>
      <w:r w:rsidR="009737D4" w:rsidRPr="008D3FB0">
        <w:rPr>
          <w:bCs/>
          <w:szCs w:val="24"/>
        </w:rPr>
        <w:t>11 St-295/2017-4 od 24.</w:t>
      </w:r>
      <w:r w:rsidR="009F2CF5">
        <w:rPr>
          <w:bCs/>
          <w:szCs w:val="24"/>
        </w:rPr>
        <w:t xml:space="preserve"> </w:t>
      </w:r>
      <w:r w:rsidR="009737D4" w:rsidRPr="008D3FB0">
        <w:rPr>
          <w:bCs/>
          <w:szCs w:val="24"/>
        </w:rPr>
        <w:t>srpnja 2017</w:t>
      </w:r>
      <w:r w:rsidR="00946D17" w:rsidRPr="008D3FB0">
        <w:rPr>
          <w:rFonts w:cs="Times New Roman" w:eastAsia="Times New Roman"/>
          <w:szCs w:val="24"/>
        </w:rPr>
        <w:t xml:space="preserve">., </w:t>
      </w:r>
      <w:r w:rsidR="009F2CF5">
        <w:rPr>
          <w:rFonts w:cs="Times New Roman" w:eastAsia="Times New Roman"/>
          <w:szCs w:val="24"/>
        </w:rPr>
        <w:t>25</w:t>
      </w:r>
      <w:r w:rsidR="00946D17" w:rsidRPr="008D3FB0">
        <w:rPr>
          <w:rFonts w:cs="Times New Roman" w:eastAsia="Times New Roman"/>
          <w:szCs w:val="24"/>
          <w:lang w:eastAsia="hr-HR"/>
        </w:rPr>
        <w:t xml:space="preserve">. </w:t>
      </w:r>
      <w:r w:rsidR="009E3E80" w:rsidRPr="008D3FB0">
        <w:rPr>
          <w:rFonts w:cs="Times New Roman" w:eastAsia="Times New Roman"/>
          <w:szCs w:val="24"/>
          <w:lang w:eastAsia="hr-HR"/>
        </w:rPr>
        <w:t xml:space="preserve">svibnja </w:t>
      </w:r>
      <w:r w:rsidR="00946D17" w:rsidRPr="008D3FB0">
        <w:rPr>
          <w:rFonts w:cs="Times New Roman" w:eastAsia="Times New Roman"/>
          <w:szCs w:val="24"/>
          <w:lang w:eastAsia="hr-HR"/>
        </w:rPr>
        <w:t>201</w:t>
      </w:r>
      <w:r w:rsidR="009E3E80" w:rsidRPr="008D3FB0">
        <w:rPr>
          <w:rFonts w:cs="Times New Roman" w:eastAsia="Times New Roman"/>
          <w:szCs w:val="24"/>
          <w:lang w:eastAsia="hr-HR"/>
        </w:rPr>
        <w:t>8</w:t>
      </w:r>
      <w:r w:rsidR="00946D17" w:rsidRPr="008D3FB0">
        <w:rPr>
          <w:rFonts w:cs="Times New Roman" w:eastAsia="Times New Roman"/>
          <w:szCs w:val="24"/>
          <w:lang w:eastAsia="hr-HR"/>
        </w:rPr>
        <w:t xml:space="preserve">. </w:t>
      </w:r>
    </w:p>
    <w:p w:rsidRDefault="00D31650" w:rsidP="00946D17" w:rsidR="00D31650" w:rsidRPr="004066D6">
      <w:pPr>
        <w:jc w:val="center"/>
        <w:rPr>
          <w:rFonts w:cs="Times New Roman" w:eastAsia="Times New Roman"/>
          <w:color w:val="FF0000"/>
          <w:szCs w:val="24"/>
          <w:lang w:eastAsia="hr-HR"/>
        </w:rPr>
      </w:pPr>
    </w:p>
    <w:p w:rsidRDefault="00946D17" w:rsidP="00946D17" w:rsidR="00946D17" w:rsidRPr="004066D6">
      <w:pPr>
        <w:jc w:val="center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>r i j e š i o   j e</w:t>
      </w:r>
    </w:p>
    <w:p w:rsidRDefault="00946D17" w:rsidP="00946D17" w:rsidR="00946D17" w:rsidRPr="00F36933">
      <w:pPr>
        <w:rPr>
          <w:rFonts w:cs="Times New Roman" w:eastAsia="Times New Roman"/>
          <w:szCs w:val="24"/>
          <w:lang w:eastAsia="hr-HR"/>
        </w:rPr>
      </w:pPr>
    </w:p>
    <w:p w:rsidRDefault="003B7E93" w:rsidP="00946D17" w:rsidR="00946D17" w:rsidRPr="00F36933">
      <w:pPr>
        <w:ind w:firstLine="708"/>
        <w:rPr>
          <w:rFonts w:cs="Times New Roman" w:eastAsia="Times New Roman"/>
          <w:szCs w:val="24"/>
          <w:lang w:eastAsia="hr-HR"/>
        </w:rPr>
      </w:pPr>
      <w:r w:rsidRPr="00F36933">
        <w:rPr>
          <w:rFonts w:cs="Times New Roman" w:eastAsia="Times New Roman"/>
          <w:szCs w:val="24"/>
          <w:lang w:eastAsia="hr-HR"/>
        </w:rPr>
        <w:t xml:space="preserve">I. </w:t>
      </w:r>
      <w:r w:rsidR="00946D17" w:rsidRPr="00F36933">
        <w:rPr>
          <w:rFonts w:cs="Times New Roman" w:eastAsia="Times New Roman"/>
          <w:szCs w:val="24"/>
          <w:lang w:eastAsia="hr-HR"/>
        </w:rPr>
        <w:t>Odbija</w:t>
      </w:r>
      <w:r w:rsidRPr="00F36933">
        <w:rPr>
          <w:rFonts w:cs="Times New Roman" w:eastAsia="Times New Roman"/>
          <w:szCs w:val="24"/>
          <w:lang w:eastAsia="hr-HR"/>
        </w:rPr>
        <w:t xml:space="preserve">ju </w:t>
      </w:r>
      <w:r w:rsidR="00946D17" w:rsidRPr="00F36933">
        <w:rPr>
          <w:rFonts w:cs="Times New Roman" w:eastAsia="Times New Roman"/>
          <w:szCs w:val="24"/>
          <w:lang w:eastAsia="hr-HR"/>
        </w:rPr>
        <w:t>se žalb</w:t>
      </w:r>
      <w:r w:rsidR="00667B79" w:rsidRPr="00F36933">
        <w:rPr>
          <w:rFonts w:cs="Times New Roman" w:eastAsia="Times New Roman"/>
          <w:szCs w:val="24"/>
          <w:lang w:eastAsia="hr-HR"/>
        </w:rPr>
        <w:t>e</w:t>
      </w:r>
      <w:r w:rsidR="00946D17" w:rsidRPr="00F36933">
        <w:rPr>
          <w:rFonts w:cs="Times New Roman" w:eastAsia="Times New Roman"/>
          <w:szCs w:val="24"/>
          <w:lang w:eastAsia="hr-HR"/>
        </w:rPr>
        <w:t xml:space="preserve"> </w:t>
      </w:r>
      <w:r w:rsidR="00946D17" w:rsidRPr="00F36933">
        <w:rPr>
          <w:rFonts w:cs="Times New Roman" w:eastAsia="Times New Roman"/>
          <w:szCs w:val="24"/>
        </w:rPr>
        <w:t xml:space="preserve">osobe ovlaštene za zastupanje dužnika po zakonu do dana nastupanja pravnih posljedica otvaranja stečajnog postupka </w:t>
      </w:r>
      <w:r w:rsidR="008D3FB0" w:rsidRPr="00F36933">
        <w:rPr>
          <w:szCs w:val="24"/>
        </w:rPr>
        <w:t xml:space="preserve">MILENKA MATIĆA </w:t>
      </w:r>
      <w:r w:rsidR="00946D17" w:rsidRPr="00F36933">
        <w:rPr>
          <w:rFonts w:cs="Times New Roman" w:eastAsia="Times New Roman"/>
          <w:szCs w:val="24"/>
        </w:rPr>
        <w:t xml:space="preserve">od </w:t>
      </w:r>
      <w:r w:rsidR="009F2CF5">
        <w:rPr>
          <w:rFonts w:cs="Times New Roman" w:eastAsia="Times New Roman"/>
          <w:szCs w:val="24"/>
        </w:rPr>
        <w:t>8</w:t>
      </w:r>
      <w:r w:rsidR="00946D17" w:rsidRPr="00F36933">
        <w:rPr>
          <w:rFonts w:cs="Times New Roman" w:eastAsia="Times New Roman"/>
          <w:szCs w:val="24"/>
        </w:rPr>
        <w:t xml:space="preserve">. </w:t>
      </w:r>
      <w:r w:rsidR="00F36933" w:rsidRPr="00F36933">
        <w:rPr>
          <w:rFonts w:cs="Times New Roman" w:eastAsia="Times New Roman"/>
          <w:szCs w:val="24"/>
        </w:rPr>
        <w:t xml:space="preserve">kolovoza </w:t>
      </w:r>
      <w:r w:rsidR="00946D17" w:rsidRPr="00F36933">
        <w:rPr>
          <w:rFonts w:cs="Times New Roman" w:eastAsia="Times New Roman"/>
          <w:szCs w:val="24"/>
        </w:rPr>
        <w:t>201</w:t>
      </w:r>
      <w:r w:rsidR="00F36933" w:rsidRPr="00F36933">
        <w:rPr>
          <w:rFonts w:cs="Times New Roman" w:eastAsia="Times New Roman"/>
          <w:szCs w:val="24"/>
        </w:rPr>
        <w:t>7</w:t>
      </w:r>
      <w:r w:rsidR="00946D17" w:rsidRPr="00F36933">
        <w:rPr>
          <w:rFonts w:cs="Times New Roman" w:eastAsia="Times New Roman"/>
          <w:szCs w:val="24"/>
        </w:rPr>
        <w:t>.</w:t>
      </w:r>
      <w:r w:rsidRPr="00F36933">
        <w:rPr>
          <w:rFonts w:cs="Times New Roman" w:eastAsia="Times New Roman"/>
          <w:szCs w:val="24"/>
        </w:rPr>
        <w:t xml:space="preserve"> i vjerovnika </w:t>
      </w:r>
      <w:r w:rsidR="009E3E80" w:rsidRPr="00F36933">
        <w:rPr>
          <w:rFonts w:cs="Times New Roman" w:eastAsia="Times New Roman"/>
          <w:szCs w:val="24"/>
        </w:rPr>
        <w:t>PLA</w:t>
      </w:r>
      <w:r w:rsidR="004066D6" w:rsidRPr="00F36933">
        <w:rPr>
          <w:szCs w:val="24"/>
        </w:rPr>
        <w:t>TINUM d.o.o. iz Zagreba, Vidovčica 6</w:t>
      </w:r>
      <w:r w:rsidR="008D3FB0" w:rsidRPr="00F36933">
        <w:rPr>
          <w:szCs w:val="24"/>
        </w:rPr>
        <w:t xml:space="preserve"> od 11. kolovoza 2017.</w:t>
      </w:r>
      <w:r w:rsidR="004066D6" w:rsidRPr="00F36933">
        <w:rPr>
          <w:szCs w:val="24"/>
        </w:rPr>
        <w:t xml:space="preserve">, </w:t>
      </w:r>
      <w:r w:rsidR="00946D17" w:rsidRPr="00F36933">
        <w:rPr>
          <w:rFonts w:cs="Times New Roman" w:eastAsia="Times New Roman"/>
          <w:szCs w:val="24"/>
        </w:rPr>
        <w:t>kao neosnovan</w:t>
      </w:r>
      <w:r w:rsidRPr="00F36933">
        <w:rPr>
          <w:rFonts w:cs="Times New Roman" w:eastAsia="Times New Roman"/>
          <w:szCs w:val="24"/>
        </w:rPr>
        <w:t>e</w:t>
      </w:r>
      <w:r w:rsidR="00946D17" w:rsidRPr="00F36933">
        <w:rPr>
          <w:rFonts w:cs="Times New Roman" w:eastAsia="Times New Roman"/>
          <w:szCs w:val="24"/>
        </w:rPr>
        <w:t xml:space="preserve"> i potvrđuje ovosudno rješenje </w:t>
      </w:r>
      <w:r w:rsidR="00946D17" w:rsidRPr="00F36933">
        <w:rPr>
          <w:rFonts w:cs="Times New Roman" w:eastAsia="Times New Roman"/>
          <w:szCs w:val="24"/>
          <w:lang w:eastAsia="hr-HR"/>
        </w:rPr>
        <w:t xml:space="preserve">posl. br. </w:t>
      </w:r>
      <w:r w:rsidR="009737D4" w:rsidRPr="00F36933">
        <w:rPr>
          <w:bCs/>
          <w:szCs w:val="24"/>
        </w:rPr>
        <w:t>11 St-295/2017-4 od 24.</w:t>
      </w:r>
      <w:r w:rsidR="009F2CF5">
        <w:rPr>
          <w:bCs/>
          <w:szCs w:val="24"/>
        </w:rPr>
        <w:t xml:space="preserve"> </w:t>
      </w:r>
      <w:r w:rsidR="009737D4" w:rsidRPr="00F36933">
        <w:rPr>
          <w:bCs/>
          <w:szCs w:val="24"/>
        </w:rPr>
        <w:t>srpnja 2017</w:t>
      </w:r>
      <w:r w:rsidR="00946D17" w:rsidRPr="00F36933">
        <w:rPr>
          <w:rFonts w:cs="Times New Roman" w:eastAsia="Times New Roman"/>
          <w:szCs w:val="24"/>
          <w:lang w:eastAsia="hr-HR"/>
        </w:rPr>
        <w:t>.</w:t>
      </w:r>
    </w:p>
    <w:p w:rsidRDefault="003B7E93" w:rsidP="00946D17" w:rsidR="003B7E93" w:rsidRPr="00F3693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1650" w:rsidP="00946D17" w:rsidR="00D31650" w:rsidRPr="00F36933">
      <w:pPr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F36933">
      <w:pPr>
        <w:jc w:val="center"/>
        <w:rPr>
          <w:szCs w:val="24"/>
        </w:rPr>
      </w:pPr>
      <w:r w:rsidRPr="00F36933">
        <w:rPr>
          <w:szCs w:val="24"/>
        </w:rPr>
        <w:t>Obrazloženje</w:t>
      </w:r>
    </w:p>
    <w:p w:rsidRDefault="00946D17" w:rsidP="00946D17" w:rsidR="00946D17" w:rsidRPr="004066D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4066D6">
      <w:pPr>
        <w:ind w:firstLine="708"/>
        <w:rPr>
          <w:rFonts w:cs="Times New Roman" w:eastAsia="Times New Roman"/>
          <w:szCs w:val="24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9737D4" w:rsidRPr="004066D6">
        <w:rPr>
          <w:bCs/>
          <w:szCs w:val="24"/>
        </w:rPr>
        <w:t>11 St-295/2017-4 od 24.</w:t>
      </w:r>
      <w:r w:rsidR="009F2CF5">
        <w:rPr>
          <w:bCs/>
          <w:szCs w:val="24"/>
        </w:rPr>
        <w:t xml:space="preserve"> </w:t>
      </w:r>
      <w:r w:rsidR="009737D4" w:rsidRPr="004066D6">
        <w:rPr>
          <w:bCs/>
          <w:szCs w:val="24"/>
        </w:rPr>
        <w:t>srpnja 2017</w:t>
      </w:r>
      <w:r w:rsidRPr="004066D6">
        <w:rPr>
          <w:rFonts w:cs="Times New Roman" w:eastAsia="Times New Roman"/>
          <w:szCs w:val="24"/>
          <w:lang w:eastAsia="hr-HR"/>
        </w:rPr>
        <w:t xml:space="preserve">., donesenom po sudskoj savjetnici na temelju čl. 435. st. 1. Stečajnog zakona (Narodne novine br. 71/15, nadalje SZ), istovremeno je otvoren i zaključen skraćeni stečajni postupak nad dužnikom </w:t>
      </w:r>
      <w:r w:rsidR="002B3D4D" w:rsidRPr="004066D6">
        <w:rPr>
          <w:szCs w:val="24"/>
        </w:rPr>
        <w:t xml:space="preserve">VINA MATIĆ j.d.o.o., Baškoti, </w:t>
      </w:r>
      <w:r w:rsidRPr="004066D6">
        <w:rPr>
          <w:rFonts w:cs="Times New Roman" w:eastAsia="Times New Roman"/>
          <w:szCs w:val="24"/>
          <w:lang w:eastAsia="hr-HR"/>
        </w:rPr>
        <w:t>imenovan je stečajni upravitelj te je određeno da će se po pravomoćnosti rješenja dužnik brisati iz sudskog registra.</w:t>
      </w:r>
    </w:p>
    <w:p w:rsidRDefault="00946D17" w:rsidP="00946D17" w:rsidR="00946D17" w:rsidRPr="004066D6">
      <w:pPr>
        <w:ind w:firstLine="708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Protiv tog rješenja osoba ovlaštena za zastupanje dužnika je </w:t>
      </w:r>
      <w:r w:rsidR="009F2CF5">
        <w:rPr>
          <w:rFonts w:cs="Times New Roman" w:eastAsia="Times New Roman"/>
          <w:szCs w:val="24"/>
          <w:lang w:eastAsia="hr-HR"/>
        </w:rPr>
        <w:t>8</w:t>
      </w:r>
      <w:r w:rsidRPr="004066D6">
        <w:rPr>
          <w:rFonts w:cs="Times New Roman" w:eastAsia="Times New Roman"/>
          <w:szCs w:val="24"/>
          <w:lang w:eastAsia="hr-HR"/>
        </w:rPr>
        <w:t xml:space="preserve">. </w:t>
      </w:r>
      <w:r w:rsidR="002B3D4D" w:rsidRPr="004066D6">
        <w:rPr>
          <w:rFonts w:cs="Times New Roman" w:eastAsia="Times New Roman"/>
          <w:szCs w:val="24"/>
          <w:lang w:eastAsia="hr-HR"/>
        </w:rPr>
        <w:t xml:space="preserve">kolovoza </w:t>
      </w:r>
      <w:r w:rsidRPr="004066D6">
        <w:rPr>
          <w:rFonts w:cs="Times New Roman" w:eastAsia="Times New Roman"/>
          <w:szCs w:val="24"/>
          <w:lang w:eastAsia="hr-HR"/>
        </w:rPr>
        <w:t>201</w:t>
      </w:r>
      <w:r w:rsidR="002B3D4D" w:rsidRPr="004066D6">
        <w:rPr>
          <w:rFonts w:cs="Times New Roman" w:eastAsia="Times New Roman"/>
          <w:szCs w:val="24"/>
          <w:lang w:eastAsia="hr-HR"/>
        </w:rPr>
        <w:t>7</w:t>
      </w:r>
      <w:r w:rsidRPr="004066D6">
        <w:rPr>
          <w:rFonts w:cs="Times New Roman" w:eastAsia="Times New Roman"/>
          <w:szCs w:val="24"/>
          <w:lang w:eastAsia="hr-HR"/>
        </w:rPr>
        <w:t>. podnijela žalbu u kojoj je u bitnome navela da nisu bile ispunjene sve pretpostavke za donošenje pobijanog rješenja, kao i da dužnik ima imovinu čija je vrijednost veća od dospjelih obveza dužnika.</w:t>
      </w:r>
    </w:p>
    <w:p w:rsidRDefault="00D236E1" w:rsidP="00D236E1" w:rsidR="00340EF8" w:rsidRPr="004066D6">
      <w:pPr>
        <w:ind w:firstLine="708"/>
        <w:rPr>
          <w:szCs w:val="24"/>
        </w:rPr>
      </w:pPr>
      <w:r w:rsidRPr="004066D6">
        <w:t>Vjerovnik</w:t>
      </w:r>
      <w:r w:rsidR="00340EF8" w:rsidRPr="004066D6">
        <w:t xml:space="preserve"> PLATINUM d.o.o. iz Zagreba, </w:t>
      </w:r>
      <w:r w:rsidR="009F2CF5">
        <w:t>žalbu podnosi</w:t>
      </w:r>
      <w:r w:rsidRPr="004066D6">
        <w:t xml:space="preserve"> stoga što </w:t>
      </w:r>
      <w:r w:rsidR="00340EF8" w:rsidRPr="004066D6">
        <w:t>temeljem ugovornog</w:t>
      </w:r>
      <w:r w:rsidR="00340EF8" w:rsidRPr="004066D6">
        <w:rPr>
          <w:szCs w:val="24"/>
        </w:rPr>
        <w:t xml:space="preserve"> odnosa sa stečajnim dužnikom i trećom osobom ima nenovčano potraživanje prema stečajnom duž</w:t>
      </w:r>
      <w:r w:rsidRPr="004066D6">
        <w:rPr>
          <w:szCs w:val="24"/>
        </w:rPr>
        <w:t>n</w:t>
      </w:r>
      <w:r w:rsidR="00340EF8" w:rsidRPr="004066D6">
        <w:rPr>
          <w:szCs w:val="24"/>
        </w:rPr>
        <w:t>iku na način da od njega potraž</w:t>
      </w:r>
      <w:r w:rsidRPr="004066D6">
        <w:rPr>
          <w:szCs w:val="24"/>
        </w:rPr>
        <w:t xml:space="preserve">uje </w:t>
      </w:r>
      <w:r w:rsidR="00340EF8" w:rsidRPr="004066D6">
        <w:rPr>
          <w:szCs w:val="24"/>
        </w:rPr>
        <w:t>isporuku sveukupno 10120 litara bijelog vina sorte malvazija, a za koju je stečajni dužnik već primio isplatu cjelokupne kupoprodajne cijene, kao i za koju isporuku mu je dostavljen cjelokupni repro rnaterijal (čepovi, etikete, staklene boce).</w:t>
      </w:r>
    </w:p>
    <w:p w:rsidRDefault="009F2CF5" w:rsidP="00946D17" w:rsidR="00946D17" w:rsidRPr="004066D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Žalbe</w:t>
      </w:r>
      <w:r w:rsidR="00946D17" w:rsidRPr="004066D6">
        <w:rPr>
          <w:rFonts w:cs="Times New Roman" w:eastAsia="Times New Roman"/>
          <w:szCs w:val="24"/>
          <w:lang w:eastAsia="hr-HR"/>
        </w:rPr>
        <w:t xml:space="preserve"> </w:t>
      </w:r>
      <w:r w:rsidR="00D236E1" w:rsidRPr="004066D6">
        <w:rPr>
          <w:rFonts w:cs="Times New Roman" w:eastAsia="Times New Roman"/>
          <w:szCs w:val="24"/>
          <w:lang w:eastAsia="hr-HR"/>
        </w:rPr>
        <w:t xml:space="preserve">su </w:t>
      </w:r>
      <w:r w:rsidR="00946D17" w:rsidRPr="004066D6">
        <w:rPr>
          <w:rFonts w:cs="Times New Roman" w:eastAsia="Times New Roman"/>
          <w:szCs w:val="24"/>
          <w:lang w:eastAsia="hr-HR"/>
        </w:rPr>
        <w:t>dopušten</w:t>
      </w:r>
      <w:r>
        <w:rPr>
          <w:rFonts w:cs="Times New Roman" w:eastAsia="Times New Roman"/>
          <w:szCs w:val="24"/>
          <w:lang w:eastAsia="hr-HR"/>
        </w:rPr>
        <w:t>e</w:t>
      </w:r>
      <w:r w:rsidR="00946D17" w:rsidRPr="004066D6">
        <w:rPr>
          <w:rFonts w:cs="Times New Roman" w:eastAsia="Times New Roman"/>
          <w:szCs w:val="24"/>
          <w:lang w:eastAsia="hr-HR"/>
        </w:rPr>
        <w:t>, potpun</w:t>
      </w:r>
      <w:r w:rsidR="00D236E1" w:rsidRPr="004066D6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 xml:space="preserve"> i pravodobne</w:t>
      </w:r>
      <w:r w:rsidR="00946D17" w:rsidRPr="004066D6">
        <w:rPr>
          <w:rFonts w:cs="Times New Roman" w:eastAsia="Times New Roman"/>
          <w:szCs w:val="24"/>
          <w:lang w:eastAsia="hr-HR"/>
        </w:rPr>
        <w:t>, ali prema stavu ovog suda n</w:t>
      </w:r>
      <w:r w:rsidR="00D236E1" w:rsidRPr="004066D6">
        <w:rPr>
          <w:rFonts w:cs="Times New Roman" w:eastAsia="Times New Roman"/>
          <w:szCs w:val="24"/>
          <w:lang w:eastAsia="hr-HR"/>
        </w:rPr>
        <w:t xml:space="preserve">isu </w:t>
      </w:r>
      <w:r w:rsidR="00946D17" w:rsidRPr="004066D6">
        <w:rPr>
          <w:rFonts w:cs="Times New Roman" w:eastAsia="Times New Roman"/>
          <w:szCs w:val="24"/>
          <w:lang w:eastAsia="hr-HR"/>
        </w:rPr>
        <w:t>osnovan</w:t>
      </w:r>
      <w:r w:rsidR="00D236E1" w:rsidRPr="004066D6">
        <w:rPr>
          <w:rFonts w:cs="Times New Roman" w:eastAsia="Times New Roman"/>
          <w:szCs w:val="24"/>
          <w:lang w:eastAsia="hr-HR"/>
        </w:rPr>
        <w:t>e</w:t>
      </w:r>
      <w:r w:rsidR="00946D17" w:rsidRPr="004066D6">
        <w:rPr>
          <w:rFonts w:cs="Times New Roman" w:eastAsia="Times New Roman"/>
          <w:szCs w:val="24"/>
          <w:lang w:eastAsia="hr-HR"/>
        </w:rPr>
        <w:t>.</w:t>
      </w:r>
    </w:p>
    <w:p w:rsidRDefault="00946D17" w:rsidP="00946D17" w:rsidR="00946D17" w:rsidRPr="004066D6">
      <w:pPr>
        <w:ind w:firstLine="708"/>
        <w:rPr>
          <w:szCs w:val="24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 w:rsidRPr="004066D6">
        <w:rPr>
          <w:szCs w:val="24"/>
        </w:rPr>
        <w:lastRenderedPageBreak/>
        <w:t>dužnik nema zaposlenih, jer je u Očevidniku redoslijeda osnova za plaćanje na dan 1</w:t>
      </w:r>
      <w:r w:rsidR="00434AD4" w:rsidRPr="004066D6">
        <w:rPr>
          <w:szCs w:val="24"/>
        </w:rPr>
        <w:t>5</w:t>
      </w:r>
      <w:r w:rsidRPr="004066D6">
        <w:rPr>
          <w:szCs w:val="24"/>
        </w:rPr>
        <w:t xml:space="preserve">. </w:t>
      </w:r>
      <w:r w:rsidR="00434AD4" w:rsidRPr="004066D6">
        <w:rPr>
          <w:szCs w:val="24"/>
        </w:rPr>
        <w:t xml:space="preserve">svibnja </w:t>
      </w:r>
      <w:r w:rsidRPr="004066D6">
        <w:rPr>
          <w:szCs w:val="24"/>
        </w:rPr>
        <w:t>201</w:t>
      </w:r>
      <w:r w:rsidR="00434AD4" w:rsidRPr="004066D6">
        <w:rPr>
          <w:szCs w:val="24"/>
        </w:rPr>
        <w:t>7</w:t>
      </w:r>
      <w:r w:rsidRPr="004066D6">
        <w:rPr>
          <w:szCs w:val="24"/>
        </w:rPr>
        <w:t xml:space="preserve">. imao evidentirane neizvršene osnove za plaćanje u neprekinutom razdoblju </w:t>
      </w:r>
      <w:r w:rsidR="00434AD4" w:rsidRPr="004066D6">
        <w:rPr>
          <w:szCs w:val="24"/>
        </w:rPr>
        <w:t xml:space="preserve">dužem </w:t>
      </w:r>
      <w:r w:rsidRPr="004066D6">
        <w:rPr>
          <w:szCs w:val="24"/>
        </w:rPr>
        <w:t xml:space="preserve">od </w:t>
      </w:r>
      <w:r w:rsidR="00434AD4" w:rsidRPr="004066D6">
        <w:rPr>
          <w:szCs w:val="24"/>
        </w:rPr>
        <w:t>120</w:t>
      </w:r>
      <w:r w:rsidRPr="004066D6">
        <w:rPr>
          <w:szCs w:val="24"/>
        </w:rPr>
        <w:t xml:space="preserve"> dana u iznosu </w:t>
      </w:r>
      <w:r w:rsidR="00434AD4" w:rsidRPr="004066D6">
        <w:rPr>
          <w:szCs w:val="24"/>
        </w:rPr>
        <w:t xml:space="preserve">59.392,86 </w:t>
      </w:r>
      <w:r w:rsidRPr="004066D6">
        <w:rPr>
          <w:szCs w:val="24"/>
        </w:rPr>
        <w:t>kn i jer za dužnika nisu ispunjene pretpostavke za pokretanje drugog postupka radi brisanja iz sudskog registra, čime su se ispunile sve pretpostavke za provedbu skraćenog stečajnog postupka predviđene čl. 428. SZ-a. Navedeno je sud utvrdio uvidom u zahtjev Financijske agencije (list 1 spisa) i sudski registar za dužnik</w:t>
      </w:r>
      <w:r w:rsidRPr="004066D6">
        <w:rPr>
          <w:rFonts w:cs="Times New Roman" w:eastAsia="Times New Roman"/>
          <w:szCs w:val="24"/>
          <w:lang w:eastAsia="hr-HR"/>
        </w:rPr>
        <w:t>a (list</w:t>
      </w:r>
      <w:r w:rsidR="00B02F49" w:rsidRPr="004066D6">
        <w:rPr>
          <w:rFonts w:cs="Times New Roman" w:eastAsia="Times New Roman"/>
          <w:szCs w:val="24"/>
          <w:lang w:eastAsia="hr-HR"/>
        </w:rPr>
        <w:t>ovi</w:t>
      </w:r>
      <w:r w:rsidRPr="004066D6">
        <w:rPr>
          <w:rFonts w:cs="Times New Roman" w:eastAsia="Times New Roman"/>
          <w:szCs w:val="24"/>
          <w:lang w:eastAsia="hr-HR"/>
        </w:rPr>
        <w:t xml:space="preserve"> 2</w:t>
      </w:r>
      <w:r w:rsidR="00B02F49" w:rsidRPr="004066D6">
        <w:rPr>
          <w:rFonts w:cs="Times New Roman" w:eastAsia="Times New Roman"/>
          <w:szCs w:val="24"/>
          <w:lang w:eastAsia="hr-HR"/>
        </w:rPr>
        <w:t xml:space="preserve">-3 spisa), pa je </w:t>
      </w:r>
      <w:r w:rsidRPr="004066D6"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0C62AC" w:rsidRPr="004066D6">
        <w:rPr>
          <w:rFonts w:cs="Times New Roman" w:eastAsia="Times New Roman"/>
          <w:szCs w:val="24"/>
          <w:lang w:eastAsia="hr-HR"/>
        </w:rPr>
        <w:t>23</w:t>
      </w:r>
      <w:r w:rsidR="00B02F49" w:rsidRPr="004066D6">
        <w:rPr>
          <w:rFonts w:cs="Times New Roman" w:eastAsia="Times New Roman"/>
          <w:szCs w:val="24"/>
          <w:lang w:eastAsia="hr-HR"/>
        </w:rPr>
        <w:t>. s</w:t>
      </w:r>
      <w:r w:rsidR="000C62AC" w:rsidRPr="004066D6">
        <w:rPr>
          <w:rFonts w:cs="Times New Roman" w:eastAsia="Times New Roman"/>
          <w:szCs w:val="24"/>
          <w:lang w:eastAsia="hr-HR"/>
        </w:rPr>
        <w:t>v</w:t>
      </w:r>
      <w:r w:rsidR="00B02F49" w:rsidRPr="004066D6">
        <w:rPr>
          <w:rFonts w:cs="Times New Roman" w:eastAsia="Times New Roman"/>
          <w:szCs w:val="24"/>
          <w:lang w:eastAsia="hr-HR"/>
        </w:rPr>
        <w:t>i</w:t>
      </w:r>
      <w:r w:rsidR="000C62AC" w:rsidRPr="004066D6">
        <w:rPr>
          <w:rFonts w:cs="Times New Roman" w:eastAsia="Times New Roman"/>
          <w:szCs w:val="24"/>
          <w:lang w:eastAsia="hr-HR"/>
        </w:rPr>
        <w:t>b</w:t>
      </w:r>
      <w:r w:rsidR="00B02F49" w:rsidRPr="004066D6">
        <w:rPr>
          <w:rFonts w:cs="Times New Roman" w:eastAsia="Times New Roman"/>
          <w:szCs w:val="24"/>
          <w:lang w:eastAsia="hr-HR"/>
        </w:rPr>
        <w:t>nja 201</w:t>
      </w:r>
      <w:r w:rsidR="000C62AC" w:rsidRPr="004066D6">
        <w:rPr>
          <w:rFonts w:cs="Times New Roman" w:eastAsia="Times New Roman"/>
          <w:szCs w:val="24"/>
          <w:lang w:eastAsia="hr-HR"/>
        </w:rPr>
        <w:t>7</w:t>
      </w:r>
      <w:r w:rsidR="00B02F49" w:rsidRPr="004066D6">
        <w:rPr>
          <w:rFonts w:cs="Times New Roman" w:eastAsia="Times New Roman"/>
          <w:szCs w:val="24"/>
          <w:lang w:eastAsia="hr-HR"/>
        </w:rPr>
        <w:t>.</w:t>
      </w:r>
      <w:r w:rsidRPr="004066D6">
        <w:rPr>
          <w:rFonts w:cs="Times New Roman" w:eastAsia="Times New Roman"/>
          <w:szCs w:val="24"/>
          <w:lang w:eastAsia="hr-HR"/>
        </w:rPr>
        <w:t xml:space="preserve"> objavio oglas posl. br. </w:t>
      </w:r>
      <w:r w:rsidR="00B02F49" w:rsidRPr="004066D6">
        <w:rPr>
          <w:rFonts w:cs="Times New Roman" w:eastAsia="Times New Roman"/>
          <w:szCs w:val="24"/>
          <w:lang w:eastAsia="hr-HR"/>
        </w:rPr>
        <w:t>St-</w:t>
      </w:r>
      <w:r w:rsidR="000C62AC" w:rsidRPr="004066D6">
        <w:rPr>
          <w:rFonts w:cs="Times New Roman" w:eastAsia="Times New Roman"/>
          <w:szCs w:val="24"/>
          <w:lang w:eastAsia="hr-HR"/>
        </w:rPr>
        <w:t>295</w:t>
      </w:r>
      <w:r w:rsidR="00B02F49" w:rsidRPr="004066D6">
        <w:rPr>
          <w:rFonts w:cs="Times New Roman" w:eastAsia="Times New Roman"/>
          <w:szCs w:val="24"/>
          <w:lang w:eastAsia="hr-HR"/>
        </w:rPr>
        <w:t>/201</w:t>
      </w:r>
      <w:r w:rsidR="000C62AC" w:rsidRPr="004066D6">
        <w:rPr>
          <w:rFonts w:cs="Times New Roman" w:eastAsia="Times New Roman"/>
          <w:szCs w:val="24"/>
          <w:lang w:eastAsia="hr-HR"/>
        </w:rPr>
        <w:t>7</w:t>
      </w:r>
      <w:r w:rsidR="00B02F49" w:rsidRPr="004066D6">
        <w:rPr>
          <w:rFonts w:cs="Times New Roman" w:eastAsia="Times New Roman"/>
          <w:szCs w:val="24"/>
          <w:lang w:eastAsia="hr-HR"/>
        </w:rPr>
        <w:t>-3</w:t>
      </w:r>
      <w:r w:rsidRPr="004066D6">
        <w:rPr>
          <w:rFonts w:cs="Times New Roman" w:eastAsia="Times New Roman"/>
          <w:szCs w:val="24"/>
          <w:lang w:eastAsia="hr-HR"/>
        </w:rPr>
        <w:t>,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02F49" w:rsidP="00946D17" w:rsidR="00946D17" w:rsidRPr="004066D6">
      <w:pPr>
        <w:ind w:firstLine="708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Osoba </w:t>
      </w:r>
      <w:r w:rsidR="00946D17" w:rsidRPr="004066D6">
        <w:rPr>
          <w:rFonts w:cs="Times New Roman" w:eastAsia="Times New Roman"/>
          <w:szCs w:val="24"/>
          <w:lang w:eastAsia="hr-HR"/>
        </w:rPr>
        <w:t>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je sud sukladno odredbi čl. 431. st. 1. SZ-a primijenio zakonsku pretpostavku o dužnikovoj nesposobnosti za plaćanje i na temelju odredbi čl. 431. i čl. 432. SZ-a vezano uz čl. 131., čl. 132. te čl. 286. SZ-a, po službenoj dužnosti donio rješenje o otvaranju i zaključen</w:t>
      </w:r>
      <w:r w:rsidRPr="004066D6">
        <w:rPr>
          <w:rFonts w:cs="Times New Roman" w:eastAsia="Times New Roman"/>
          <w:szCs w:val="24"/>
          <w:lang w:eastAsia="hr-HR"/>
        </w:rPr>
        <w:t>ju skraćenog stečajnog postupka nad dužnikom.</w:t>
      </w:r>
    </w:p>
    <w:p w:rsidRDefault="00946D17" w:rsidP="00B02F49" w:rsidR="00946D17" w:rsidRPr="004066D6">
      <w:pPr>
        <w:ind w:firstLine="708"/>
        <w:rPr>
          <w:rFonts w:cs="Times New Roman" w:eastAsia="Times New Roman"/>
          <w:color w:val="FF0000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Dakle, u konkretnom slučaju, prema stavu ovog suda, pravilno su utvrđene sve odlučne činjenice, a one žalbenim navodima nisu dovedene u sumnju. </w:t>
      </w:r>
      <w:r w:rsidR="00B02F49" w:rsidRPr="004066D6">
        <w:rPr>
          <w:rFonts w:cs="Times New Roman" w:eastAsia="Times New Roman"/>
          <w:szCs w:val="24"/>
          <w:lang w:eastAsia="hr-HR"/>
        </w:rPr>
        <w:t xml:space="preserve">Činjenica da bi dužnik imao imovine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 nema izbora, već može samo primijeniti čl. 431. SZ-a i donijeti pobijano rješenje (takav pravni stav zauzeo je i Visoki trgovački sud Republike Hrvatske u svojoj odluci – rješenju posl. br. Pž-1749/16-3 od 22. ožujka 2016.). Pritom se napominje, da ako se pronađe kakva imovina dužnika iz koje bi se mogli namiriti stečajni vjerovnici, da se na odgovarajući način primjenjuju odredbe čl. 132. i čl. 133. te čl. 286. – 292. SZ-a o postupanju u slučaju naknadno pronađene imovine stečajnog dužnika, odnosno da se stečajni postupak nastavlja radi naknade diobe, te se vjerovnici pozivaju na prijavu tražbina. </w:t>
      </w:r>
      <w:r w:rsidRPr="004066D6">
        <w:rPr>
          <w:rFonts w:cs="Times New Roman" w:eastAsia="Times New Roman"/>
          <w:szCs w:val="24"/>
          <w:lang w:eastAsia="hr-HR"/>
        </w:rPr>
        <w:t>Osim toga, dužnik ni dana pisanja ovog rješenja u spis nije dostavio dokaz da bi osnove evidentirane u Očevidniku redoslijeda osnova za plaćanje podmirio.</w:t>
      </w:r>
    </w:p>
    <w:p w:rsidRDefault="00946D17" w:rsidP="00B02F49" w:rsidR="00946D17" w:rsidRPr="004066D6">
      <w:pPr>
        <w:ind w:firstLine="708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Zakona o parničnom postupku (Narodne novine br. 53/91, 91/92, 112/99, 88/01, 117/03, 88/05, 02/07-Odluka USRH, 84/08, 96/08-Odluka USRH, 123/08, 57/11, 148/11-pročišćeni tekst, 25/13, 89/14-Odluka USRH, nadalje ZPP), primjenom odredbe čl. 380. t. 2. ZPP-a, sve u vezi s čl. 10. SZ-a, i sukladno odredbi čl. 436. SZ-a, pazeći pritom na bitne povrede odredba postupka iz čl. 354. st. 2., t. 2., 4., 8., 9., 11., 13. i 14. ZPP-a, kao i na pravilnu primjenu materijalnog prava (čl. 356. ZPP-a), žalba je odbijena kao neosnovana i </w:t>
      </w:r>
      <w:r w:rsidR="00B02F49" w:rsidRPr="004066D6">
        <w:rPr>
          <w:rFonts w:cs="Times New Roman" w:eastAsia="Times New Roman"/>
          <w:szCs w:val="24"/>
          <w:lang w:eastAsia="hr-HR"/>
        </w:rPr>
        <w:t>pobijano rješenje je potvrđeno.</w:t>
      </w:r>
    </w:p>
    <w:p w:rsidRDefault="00BB393A" w:rsidP="00946D17" w:rsidR="00BB393A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4066D6">
      <w:pPr>
        <w:jc w:val="center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U Pazinu </w:t>
      </w:r>
      <w:r w:rsidR="008B6410" w:rsidRPr="004066D6">
        <w:rPr>
          <w:rFonts w:cs="Times New Roman" w:eastAsia="Times New Roman"/>
          <w:szCs w:val="24"/>
          <w:lang w:eastAsia="hr-HR"/>
        </w:rPr>
        <w:t>2</w:t>
      </w:r>
      <w:r w:rsidR="009F2CF5">
        <w:rPr>
          <w:rFonts w:cs="Times New Roman" w:eastAsia="Times New Roman"/>
          <w:szCs w:val="24"/>
          <w:lang w:eastAsia="hr-HR"/>
        </w:rPr>
        <w:t>5</w:t>
      </w:r>
      <w:r w:rsidR="00B02F49" w:rsidRPr="004066D6">
        <w:rPr>
          <w:rFonts w:cs="Times New Roman" w:eastAsia="Times New Roman"/>
          <w:szCs w:val="24"/>
          <w:lang w:eastAsia="hr-HR"/>
        </w:rPr>
        <w:t xml:space="preserve">. </w:t>
      </w:r>
      <w:r w:rsidR="008B6410" w:rsidRPr="004066D6">
        <w:rPr>
          <w:rFonts w:cs="Times New Roman" w:eastAsia="Times New Roman"/>
          <w:szCs w:val="24"/>
          <w:lang w:eastAsia="hr-HR"/>
        </w:rPr>
        <w:t xml:space="preserve">svibnja </w:t>
      </w:r>
      <w:r w:rsidR="00B02F49" w:rsidRPr="004066D6">
        <w:rPr>
          <w:rFonts w:cs="Times New Roman" w:eastAsia="Times New Roman"/>
          <w:szCs w:val="24"/>
          <w:lang w:eastAsia="hr-HR"/>
        </w:rPr>
        <w:t>201</w:t>
      </w:r>
      <w:r w:rsidR="008B6410" w:rsidRPr="004066D6">
        <w:rPr>
          <w:rFonts w:cs="Times New Roman" w:eastAsia="Times New Roman"/>
          <w:szCs w:val="24"/>
          <w:lang w:eastAsia="hr-HR"/>
        </w:rPr>
        <w:t>8</w:t>
      </w:r>
      <w:r w:rsidR="00B02F49" w:rsidRPr="004066D6">
        <w:rPr>
          <w:rFonts w:cs="Times New Roman" w:eastAsia="Times New Roman"/>
          <w:szCs w:val="24"/>
          <w:lang w:eastAsia="hr-HR"/>
        </w:rPr>
        <w:t>.</w:t>
      </w:r>
      <w:r w:rsidRPr="004066D6">
        <w:rPr>
          <w:rFonts w:cs="Times New Roman" w:eastAsia="Times New Roman"/>
          <w:szCs w:val="24"/>
          <w:lang w:eastAsia="hr-HR"/>
        </w:rPr>
        <w:t xml:space="preserve"> </w:t>
      </w:r>
    </w:p>
    <w:p w:rsidRDefault="00946D17" w:rsidP="00946D17" w:rsidR="00946D17" w:rsidRPr="004066D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>Su</w:t>
      </w:r>
      <w:r w:rsidR="008B6410" w:rsidRPr="004066D6">
        <w:rPr>
          <w:rFonts w:cs="Times New Roman" w:eastAsia="Times New Roman"/>
          <w:szCs w:val="24"/>
          <w:lang w:eastAsia="hr-HR"/>
        </w:rPr>
        <w:t>dac</w:t>
      </w:r>
    </w:p>
    <w:p w:rsidRDefault="008B6410" w:rsidP="00946D17" w:rsidR="00946D17" w:rsidRPr="004066D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>Damir Rabar</w:t>
      </w:r>
      <w:r w:rsidR="003F41EF">
        <w:rPr>
          <w:rFonts w:cs="Times New Roman" w:eastAsia="Times New Roman"/>
          <w:szCs w:val="24"/>
          <w:lang w:eastAsia="hr-HR"/>
        </w:rPr>
        <w:t>, v.r.</w:t>
      </w:r>
    </w:p>
    <w:p w:rsidRDefault="00946D17" w:rsidP="00946D17" w:rsidR="00946D17" w:rsidRPr="004066D6">
      <w:pPr>
        <w:jc w:val="left"/>
        <w:rPr>
          <w:rFonts w:cs="Times New Roman" w:eastAsia="Times New Roman"/>
          <w:color w:val="FF0000"/>
          <w:szCs w:val="24"/>
          <w:lang w:eastAsia="hr-HR"/>
        </w:rPr>
      </w:pPr>
    </w:p>
    <w:p w:rsidRDefault="00946D17" w:rsidP="00946D17" w:rsidR="00946D17" w:rsidRPr="004066D6">
      <w:pPr>
        <w:jc w:val="left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>UPUTA O PRAVNOM LIJEKU</w:t>
      </w:r>
    </w:p>
    <w:p w:rsidRDefault="00946D17" w:rsidP="00946D17" w:rsidR="00946D17" w:rsidRPr="004066D6">
      <w:pPr>
        <w:ind w:firstLine="708"/>
        <w:rPr>
          <w:rFonts w:cs="Times New Roman" w:eastAsia="Times New Roman"/>
          <w:szCs w:val="24"/>
          <w:lang w:eastAsia="hr-HR"/>
        </w:rPr>
      </w:pPr>
      <w:r w:rsidRPr="004066D6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Republike Hrvatske. Žalba se podnosi putem ovog suda u tri pisana primjerka u roku od osam dana od dostave rješenja, a </w:t>
      </w:r>
      <w:r w:rsidRPr="004066D6">
        <w:rPr>
          <w:rFonts w:cs="Times New Roman" w:eastAsia="Times New Roman"/>
          <w:szCs w:val="24"/>
        </w:rPr>
        <w:t>dostava se smatra obavljenom istekom osmog dana od dana objave rješenja na mrežnoj stranici e-Oglasna ploča sudova (čl. 12. st. 1. Stečajnog zakona).</w:t>
      </w:r>
    </w:p>
    <w:p w:rsidRDefault="00946D17" w:rsidP="00946D17" w:rsidR="00946D17" w:rsidRPr="004066D6">
      <w:pPr>
        <w:jc w:val="left"/>
        <w:rPr>
          <w:rFonts w:cs="Times New Roman" w:eastAsia="Times New Roman"/>
          <w:color w:val="FF0000"/>
          <w:szCs w:val="24"/>
          <w:lang w:eastAsia="hr-HR"/>
        </w:rPr>
      </w:pPr>
    </w:p>
    <w:p w:rsidRDefault="00946D17" w:rsidP="00946D17" w:rsidR="00946D17" w:rsidRPr="000D01EA">
      <w:pPr>
        <w:jc w:val="left"/>
        <w:rPr>
          <w:rFonts w:cs="Times New Roman" w:eastAsia="Times New Roman"/>
          <w:szCs w:val="24"/>
          <w:lang w:eastAsia="hr-HR"/>
        </w:rPr>
      </w:pPr>
      <w:r w:rsidRPr="000D01EA">
        <w:rPr>
          <w:rFonts w:cs="Times New Roman" w:eastAsia="Times New Roman"/>
          <w:szCs w:val="24"/>
          <w:lang w:eastAsia="hr-HR"/>
        </w:rPr>
        <w:t>DNA:</w:t>
      </w:r>
    </w:p>
    <w:p w:rsidRDefault="00946D17" w:rsidP="00B02F49" w:rsidR="00946D17" w:rsidRPr="000D01EA">
      <w:pPr>
        <w:rPr>
          <w:rFonts w:cs="Times New Roman" w:eastAsia="Times New Roman"/>
          <w:szCs w:val="24"/>
        </w:rPr>
      </w:pPr>
      <w:r w:rsidRPr="000D01EA">
        <w:rPr>
          <w:rFonts w:cs="Times New Roman" w:eastAsia="Times New Roman"/>
          <w:szCs w:val="24"/>
          <w:lang w:eastAsia="hr-HR"/>
        </w:rPr>
        <w:t xml:space="preserve">1. dužnik </w:t>
      </w:r>
      <w:r w:rsidR="004C39D7" w:rsidRPr="000D01EA">
        <w:rPr>
          <w:szCs w:val="24"/>
        </w:rPr>
        <w:t>VINA MATIĆ j.d.o.o., Baškoti, Baškoti 4</w:t>
      </w:r>
      <w:r w:rsidRPr="000D01EA">
        <w:rPr>
          <w:rFonts w:cs="Times New Roman" w:eastAsia="Times New Roman"/>
          <w:szCs w:val="24"/>
        </w:rPr>
        <w:t>,</w:t>
      </w:r>
      <w:r w:rsidR="004C39D7" w:rsidRPr="000D01EA">
        <w:rPr>
          <w:rFonts w:cs="Times New Roman" w:eastAsia="Times New Roman"/>
          <w:szCs w:val="24"/>
        </w:rPr>
        <w:t xml:space="preserve"> po pun.</w:t>
      </w:r>
    </w:p>
    <w:p w:rsidRDefault="00946D17" w:rsidP="00B02F49" w:rsidR="00B02F49" w:rsidRPr="000D01EA">
      <w:pPr>
        <w:rPr>
          <w:szCs w:val="24"/>
        </w:rPr>
      </w:pPr>
      <w:r w:rsidRPr="000D01EA">
        <w:rPr>
          <w:rFonts w:cs="Times New Roman" w:eastAsia="Times New Roman"/>
          <w:szCs w:val="24"/>
          <w:lang w:eastAsia="hr-HR"/>
        </w:rPr>
        <w:t>2</w:t>
      </w:r>
      <w:r w:rsidR="00B02F49" w:rsidRPr="000D01EA">
        <w:rPr>
          <w:rFonts w:cs="Times New Roman" w:eastAsia="Times New Roman"/>
          <w:szCs w:val="24"/>
          <w:lang w:eastAsia="hr-HR"/>
        </w:rPr>
        <w:t>. podnositelj žalbe</w:t>
      </w:r>
      <w:r w:rsidR="00B02F49" w:rsidRPr="000D01EA">
        <w:rPr>
          <w:rFonts w:cs="Times New Roman" w:eastAsia="Times New Roman"/>
          <w:szCs w:val="24"/>
        </w:rPr>
        <w:t xml:space="preserve"> </w:t>
      </w:r>
      <w:r w:rsidR="00A75E1F" w:rsidRPr="000D01EA">
        <w:rPr>
          <w:rFonts w:cs="Times New Roman" w:eastAsia="Times New Roman"/>
          <w:szCs w:val="24"/>
        </w:rPr>
        <w:t>PLA</w:t>
      </w:r>
      <w:r w:rsidR="00A75E1F" w:rsidRPr="000D01EA">
        <w:rPr>
          <w:szCs w:val="24"/>
        </w:rPr>
        <w:t>TINUM d.o.o. iz Zagreba, Vidovčica 6</w:t>
      </w:r>
    </w:p>
    <w:p w:rsidRDefault="00B02F49" w:rsidP="00946D17" w:rsidR="00946D17" w:rsidRPr="000D01EA">
      <w:pPr>
        <w:jc w:val="left"/>
        <w:rPr>
          <w:rFonts w:cs="Times New Roman" w:eastAsia="Times New Roman"/>
          <w:szCs w:val="24"/>
          <w:lang w:eastAsia="hr-HR"/>
        </w:rPr>
      </w:pPr>
      <w:r w:rsidRPr="000D01EA">
        <w:rPr>
          <w:rFonts w:cs="Times New Roman" w:eastAsia="Times New Roman"/>
          <w:szCs w:val="24"/>
          <w:lang w:eastAsia="hr-HR"/>
        </w:rPr>
        <w:t xml:space="preserve">3. </w:t>
      </w:r>
      <w:r w:rsidR="00946D17" w:rsidRPr="000D01EA">
        <w:rPr>
          <w:rFonts w:cs="Times New Roman" w:eastAsia="Times New Roman"/>
          <w:szCs w:val="24"/>
          <w:lang w:eastAsia="hr-HR"/>
        </w:rPr>
        <w:t xml:space="preserve">stečajni upravitelj </w:t>
      </w:r>
      <w:r w:rsidR="002919EE" w:rsidRPr="000D01EA">
        <w:rPr>
          <w:rFonts w:cs="Times New Roman" w:eastAsia="Times New Roman"/>
          <w:szCs w:val="24"/>
          <w:lang w:eastAsia="hr-HR"/>
        </w:rPr>
        <w:t>Slaven Gavrić</w:t>
      </w:r>
      <w:r w:rsidRPr="000D01EA">
        <w:rPr>
          <w:rFonts w:cs="Times New Roman" w:eastAsia="Times New Roman"/>
          <w:szCs w:val="24"/>
          <w:lang w:eastAsia="hr-HR"/>
        </w:rPr>
        <w:t xml:space="preserve">, </w:t>
      </w:r>
      <w:r w:rsidR="002919EE" w:rsidRPr="000D01EA">
        <w:rPr>
          <w:rFonts w:cs="Times New Roman" w:eastAsia="Times New Roman"/>
          <w:szCs w:val="24"/>
          <w:lang w:eastAsia="hr-HR"/>
        </w:rPr>
        <w:t>Rijeka</w:t>
      </w:r>
      <w:r w:rsidRPr="000D01EA">
        <w:rPr>
          <w:rFonts w:cs="Times New Roman" w:eastAsia="Times New Roman"/>
          <w:szCs w:val="24"/>
          <w:lang w:eastAsia="hr-HR"/>
        </w:rPr>
        <w:t xml:space="preserve">, </w:t>
      </w:r>
      <w:r w:rsidR="002919EE" w:rsidRPr="000D01EA">
        <w:rPr>
          <w:rFonts w:cs="Times New Roman" w:eastAsia="Times New Roman"/>
          <w:szCs w:val="24"/>
          <w:lang w:eastAsia="hr-HR"/>
        </w:rPr>
        <w:t>Zagrebačka 18</w:t>
      </w:r>
      <w:r w:rsidR="00946D17" w:rsidRPr="000D01EA">
        <w:rPr>
          <w:rFonts w:cs="Times New Roman" w:eastAsia="Times New Roman"/>
          <w:szCs w:val="24"/>
          <w:lang w:eastAsia="hr-HR"/>
        </w:rPr>
        <w:t xml:space="preserve"> </w:t>
      </w:r>
    </w:p>
    <w:p w:rsidRDefault="00B02F49" w:rsidP="00B02F49" w:rsidR="007E38E8" w:rsidRPr="000D01EA">
      <w:pPr>
        <w:jc w:val="left"/>
        <w:rPr>
          <w:rFonts w:cs="Times New Roman" w:eastAsia="Times New Roman"/>
          <w:szCs w:val="24"/>
          <w:lang w:eastAsia="hr-HR"/>
        </w:rPr>
      </w:pPr>
      <w:r w:rsidRPr="000D01EA">
        <w:rPr>
          <w:rFonts w:cs="Times New Roman" w:eastAsia="Times New Roman"/>
          <w:szCs w:val="24"/>
          <w:lang w:eastAsia="hr-HR"/>
        </w:rPr>
        <w:t>4</w:t>
      </w:r>
      <w:r w:rsidR="00946D17" w:rsidRPr="000D01EA">
        <w:rPr>
          <w:rFonts w:cs="Times New Roman" w:eastAsia="Times New Roman"/>
          <w:szCs w:val="24"/>
          <w:lang w:eastAsia="hr-HR"/>
        </w:rPr>
        <w:t xml:space="preserve">. mrežna stranica </w:t>
      </w:r>
      <w:r w:rsidR="007B59F8">
        <w:rPr>
          <w:rFonts w:cs="Times New Roman" w:eastAsia="Times New Roman"/>
          <w:szCs w:val="24"/>
          <w:lang w:eastAsia="hr-HR"/>
        </w:rPr>
        <w:t>e-Oglasna ploča sudova (8 dana)</w:t>
      </w:r>
    </w:p>
    <w:sectPr w:rsidSect="00946D17" w:rsidR="007E38E8" w:rsidRPr="000D01E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282" w:rsidP="00946D17" w:rsidR="00E51282">
      <w:r>
        <w:separator/>
      </w:r>
    </w:p>
  </w:endnote>
  <w:endnote w:id="0" w:type="continuationSeparator">
    <w:p w:rsidRDefault="00E51282" w:rsidP="00946D17" w:rsidR="00E5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282" w:rsidP="00946D17" w:rsidR="00E51282">
      <w:r>
        <w:separator/>
      </w:r>
    </w:p>
  </w:footnote>
  <w:footnote w:id="0" w:type="continuationSeparator">
    <w:p w:rsidRDefault="00E51282" w:rsidP="00946D17" w:rsidR="00E51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D17" w:rsidP="00946D17" w:rsidR="00946D1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421A7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B113FA">
      <w:rPr>
        <w:szCs w:val="24"/>
      </w:rPr>
      <w:t>1</w:t>
    </w:r>
    <w:r>
      <w:rPr>
        <w:szCs w:val="24"/>
      </w:rPr>
      <w:t xml:space="preserve"> Stž-</w:t>
    </w:r>
    <w:r w:rsidR="00B113FA">
      <w:rPr>
        <w:szCs w:val="24"/>
      </w:rPr>
      <w:t>3</w:t>
    </w:r>
    <w:r>
      <w:rPr>
        <w:szCs w:val="24"/>
      </w:rPr>
      <w:t>/201</w:t>
    </w:r>
    <w:r w:rsidR="00B113FA">
      <w:rPr>
        <w:szCs w:val="24"/>
      </w:rPr>
      <w:t>8</w:t>
    </w:r>
    <w:r>
      <w:rPr>
        <w:szCs w:val="24"/>
      </w:rPr>
      <w:t>-</w:t>
    </w:r>
    <w:r w:rsidR="00B113FA">
      <w:rPr>
        <w:szCs w:val="24"/>
      </w:rPr>
      <w:t>12</w:t>
    </w:r>
  </w:p>
  <w:p w:rsidRDefault="00946D17" w:rsidP="00946D17" w:rsidR="00946D17" w:rsidRPr="003722D7">
    <w:pPr>
      <w:pStyle w:val="Zaglavlje"/>
      <w:jc w:val="right"/>
      <w:rPr>
        <w:szCs w:val="24"/>
      </w:rPr>
    </w:pPr>
    <w:r>
      <w:rPr>
        <w:szCs w:val="24"/>
      </w:rPr>
      <w:t>(veza St-</w:t>
    </w:r>
    <w:r w:rsidR="00B113FA">
      <w:rPr>
        <w:szCs w:val="24"/>
      </w:rPr>
      <w:t>295/2017</w:t>
    </w:r>
    <w:r>
      <w:rPr>
        <w:szCs w:val="24"/>
      </w:rPr>
      <w:t>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384" w:rsidP="00946D17" w:rsidR="00946D17">
    <w:pPr>
      <w:pStyle w:val="Zaglavlje"/>
      <w:jc w:val="right"/>
      <w:rPr>
        <w:szCs w:val="24"/>
      </w:rPr>
    </w:pPr>
    <w:r>
      <w:rPr>
        <w:szCs w:val="24"/>
      </w:rPr>
      <w:t>1</w:t>
    </w:r>
    <w:r w:rsidR="00946D17">
      <w:rPr>
        <w:szCs w:val="24"/>
      </w:rPr>
      <w:t xml:space="preserve"> Stž-</w:t>
    </w:r>
    <w:r>
      <w:rPr>
        <w:szCs w:val="24"/>
      </w:rPr>
      <w:t>3</w:t>
    </w:r>
    <w:r w:rsidR="00946D17">
      <w:rPr>
        <w:szCs w:val="24"/>
      </w:rPr>
      <w:t>/201</w:t>
    </w:r>
    <w:r>
      <w:rPr>
        <w:szCs w:val="24"/>
      </w:rPr>
      <w:t>8</w:t>
    </w:r>
    <w:r w:rsidR="00946D17">
      <w:rPr>
        <w:szCs w:val="24"/>
      </w:rPr>
      <w:t>-</w:t>
    </w:r>
    <w:r w:rsidR="00B113FA">
      <w:rPr>
        <w:szCs w:val="24"/>
      </w:rPr>
      <w:t>12</w:t>
    </w:r>
  </w:p>
  <w:p w:rsidRDefault="00946D17" w:rsidP="00946D17" w:rsidR="00946D17" w:rsidRPr="005D6A90">
    <w:pPr>
      <w:pStyle w:val="Zaglavlje"/>
      <w:jc w:val="right"/>
      <w:rPr>
        <w:szCs w:val="24"/>
      </w:rPr>
    </w:pPr>
    <w:r>
      <w:rPr>
        <w:szCs w:val="24"/>
      </w:rPr>
      <w:t>(veza St-</w:t>
    </w:r>
    <w:r w:rsidR="00153384">
      <w:rPr>
        <w:szCs w:val="24"/>
      </w:rPr>
      <w:t>295</w:t>
    </w:r>
    <w:r>
      <w:rPr>
        <w:szCs w:val="24"/>
      </w:rPr>
      <w:t>/201</w:t>
    </w:r>
    <w:r w:rsidR="00153384">
      <w:rPr>
        <w:szCs w:val="24"/>
      </w:rPr>
      <w:t>7</w:t>
    </w:r>
    <w:r>
      <w:rPr>
        <w:szCs w:val="24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D4062"/>
    <w:multiLevelType w:val="singleLevel"/>
    <w:tmpl w:val="5D0221DF"/>
    <w:lvl w:ilvl="0">
      <w:numFmt w:val="bullet"/>
      <w:suff w:val="nothing"/>
      <w:lvlText w:val="-"/>
      <w:lvlJc w:val="left"/>
      <w:pPr>
        <w:tabs>
          <w:tab w:pos="0" w:val="num"/>
        </w:tabs>
      </w:pPr>
      <w:rPr>
        <w:rFonts w:cs="Symbol" w:hAnsi="Symbol" w:ascii="Symbol"/>
        <w:snapToGrid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690"/>
    <w:rsid w:val="000C62AC"/>
    <w:rsid w:val="000D01EA"/>
    <w:rsid w:val="00153384"/>
    <w:rsid w:val="002919EE"/>
    <w:rsid w:val="002B3D4D"/>
    <w:rsid w:val="002C34E1"/>
    <w:rsid w:val="00307293"/>
    <w:rsid w:val="00340EF8"/>
    <w:rsid w:val="003756D4"/>
    <w:rsid w:val="003927FE"/>
    <w:rsid w:val="003B7E93"/>
    <w:rsid w:val="003F41EF"/>
    <w:rsid w:val="004066D6"/>
    <w:rsid w:val="00434AD4"/>
    <w:rsid w:val="004C39D7"/>
    <w:rsid w:val="00587250"/>
    <w:rsid w:val="00591690"/>
    <w:rsid w:val="005E0681"/>
    <w:rsid w:val="005E2309"/>
    <w:rsid w:val="00660862"/>
    <w:rsid w:val="00667B79"/>
    <w:rsid w:val="0068309E"/>
    <w:rsid w:val="00745BD5"/>
    <w:rsid w:val="00782F1B"/>
    <w:rsid w:val="007B59F8"/>
    <w:rsid w:val="007E38E8"/>
    <w:rsid w:val="008B6410"/>
    <w:rsid w:val="008D3FB0"/>
    <w:rsid w:val="00946D17"/>
    <w:rsid w:val="009737D4"/>
    <w:rsid w:val="009E3E80"/>
    <w:rsid w:val="009F2CF5"/>
    <w:rsid w:val="00A75E1F"/>
    <w:rsid w:val="00AB3B5B"/>
    <w:rsid w:val="00B02F49"/>
    <w:rsid w:val="00B113FA"/>
    <w:rsid w:val="00BB393A"/>
    <w:rsid w:val="00BE6083"/>
    <w:rsid w:val="00CD60A8"/>
    <w:rsid w:val="00D236E1"/>
    <w:rsid w:val="00D31650"/>
    <w:rsid w:val="00D421A7"/>
    <w:rsid w:val="00D80CEB"/>
    <w:rsid w:val="00D832F3"/>
    <w:rsid w:val="00E51282"/>
    <w:rsid w:val="00F3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D1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D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D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D1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D1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2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1A7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1A7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1A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1A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D1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6D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D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D1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6D1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2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1A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1A7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1A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1A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Stž-3/2018</izvorni_sadrzaj>
    <derivirana_varijabla naziv="DomainObject.Predmet.OznakaBroj_1">Stž-3/2018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 MATIĆ j.d.o.o. VIŠNJAN</izvorni_sadrzaj>
    <derivirana_varijabla naziv="DomainObject.Predmet.ProtustrankaFormated_1">  VINA MATIĆ j.d.o.o. VIŠNJAN</derivirana_varijabla>
  </DomainObject.Predmet.ProtustrankaFormated>
  <DomainObject.Predmet.ProtustrankaFormatedOIB>
    <izvorni_sadrzaj>  VINA MATIĆ j.d.o.o. VIŠNJAN, OIB 25007418325</izvorni_sadrzaj>
    <derivirana_varijabla naziv="DomainObject.Predmet.ProtustrankaFormatedOIB_1">  VINA MATIĆ j.d.o.o. VIŠNJAN, OIB 25007418325</derivirana_varijabla>
  </DomainObject.Predmet.ProtustrankaFormatedOIB>
  <DomainObject.Predmet.ProtustrankaFormatedWithAdress>
    <izvorni_sadrzaj> VINA MATIĆ j.d.o.o. VIŠNJAN, Baškoti 4, 52463 Višnjan</izvorni_sadrzaj>
    <derivirana_varijabla naziv="DomainObject.Predmet.ProtustrankaFormatedWithAdress_1"> VINA MATIĆ j.d.o.o. VIŠNJAN, Baškoti 4, 52463 Višnjan</derivirana_varijabla>
  </DomainObject.Predmet.ProtustrankaFormatedWithAdress>
  <DomainObject.Predmet.ProtustrankaFormatedWithAdressOIB>
    <izvorni_sadrzaj> VINA MATIĆ j.d.o.o. VIŠNJAN, OIB 25007418325, Baškoti 4, 52463 Višnjan</izvorni_sadrzaj>
    <derivirana_varijabla naziv="DomainObject.Predmet.ProtustrankaFormatedWithAdressOIB_1"> VINA MATIĆ j.d.o.o. VIŠNJAN, OIB 25007418325, Baškoti 4, 52463 Višnjan</derivirana_varijabla>
  </DomainObject.Predmet.ProtustrankaFormatedWithAdressOIB>
  <DomainObject.Predmet.ProtustrankaWithAdress>
    <izvorni_sadrzaj>VINA MATIĆ j.d.o.o. VIŠNJAN Baškoti 4, 52463 Višnjan</izvorni_sadrzaj>
    <derivirana_varijabla naziv="DomainObject.Predmet.ProtustrankaWithAdress_1">VINA MATIĆ j.d.o.o. VIŠNJAN Baškoti 4, 52463 Višnjan</derivirana_varijabla>
  </DomainObject.Predmet.ProtustrankaWithAdress>
  <DomainObject.Predmet.ProtustrankaWithAdressOIB>
    <izvorni_sadrzaj>VINA MATIĆ j.d.o.o. VIŠNJAN, OIB 25007418325, Baškoti 4, 52463 Višnjan</izvorni_sadrzaj>
    <derivirana_varijabla naziv="DomainObject.Predmet.ProtustrankaWithAdressOIB_1">VINA MATIĆ j.d.o.o. VIŠNJAN, OIB 25007418325, Baškoti 4, 52463 Višnjan</derivirana_varijabla>
  </DomainObject.Predmet.ProtustrankaWithAdressOIB>
  <DomainObject.Predmet.ProtustrankaNazivFormated>
    <izvorni_sadrzaj>VINA MATIĆ j.d.o.o. VIŠNJAN</izvorni_sadrzaj>
    <derivirana_varijabla naziv="DomainObject.Predmet.ProtustrankaNazivFormated_1">VINA MATIĆ j.d.o.o. VIŠNJAN</derivirana_varijabla>
  </DomainObject.Predmet.ProtustrankaNazivFormated>
  <DomainObject.Predmet.ProtustrankaNazivFormatedOIB>
    <izvorni_sadrzaj>VINA MATIĆ j.d.o.o. VIŠNJAN, OIB 25007418325</izvorni_sadrzaj>
    <derivirana_varijabla naziv="DomainObject.Predmet.ProtustrankaNazivFormatedOIB_1">VINA MATIĆ j.d.o.o. VIŠNJAN, OIB 25007418325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VINA MATIĆ j.d.o.o. VIŠNJAN</item>
    </izvorni_sadrzaj>
    <derivirana_varijabla naziv="DomainObject.Predmet.ProtuStrankaListFormated_1">
      <item>VINA MATIĆ j.d.o.o. VIŠNJAN</item>
    </derivirana_varijabla>
  </DomainObject.Predmet.ProtuStrankaListFormated>
  <DomainObject.Predmet.ProtuStrankaListFormatedOIB>
    <izvorni_sadrzaj>
      <item>VINA MATIĆ j.d.o.o. VIŠNJAN, OIB 25007418325</item>
    </izvorni_sadrzaj>
    <derivirana_varijabla naziv="DomainObject.Predmet.ProtuStrankaListFormatedOIB_1">
      <item>VINA MATIĆ j.d.o.o. VIŠNJAN, OIB 25007418325</item>
    </derivirana_varijabla>
  </DomainObject.Predmet.ProtuStrankaListFormatedOIB>
  <DomainObject.Predmet.ProtuStrankaListFormatedWithAdress>
    <izvorni_sadrzaj>
      <item>VINA MATIĆ j.d.o.o. VIŠNJAN, Baškoti 4, 52463 Višnjan</item>
    </izvorni_sadrzaj>
    <derivirana_varijabla naziv="DomainObject.Predmet.ProtuStrankaListFormatedWithAdress_1">
      <item>VINA MATIĆ j.d.o.o. VIŠNJAN, Baškoti 4, 52463 Višnjan</item>
    </derivirana_varijabla>
  </DomainObject.Predmet.ProtuStrankaListFormatedWithAdress>
  <DomainObject.Predmet.ProtuStrankaListFormatedWithAdressOIB>
    <izvorni_sadrzaj>
      <item>VINA MATIĆ j.d.o.o. VIŠNJAN, OIB 25007418325, Baškoti 4, 52463 Višnjan</item>
    </izvorni_sadrzaj>
    <derivirana_varijabla naziv="DomainObject.Predmet.ProtuStrankaListFormatedWithAdressOIB_1">
      <item>VINA MATIĆ j.d.o.o. VIŠNJAN, OIB 25007418325, Baškoti 4, 52463 Višnjan</item>
    </derivirana_varijabla>
  </DomainObject.Predmet.ProtuStrankaListFormatedWithAdressOIB>
  <DomainObject.Predmet.ProtuStrankaListNazivFormated>
    <izvorni_sadrzaj>
      <item>VINA MATIĆ j.d.o.o. VIŠNJAN</item>
    </izvorni_sadrzaj>
    <derivirana_varijabla naziv="DomainObject.Predmet.ProtuStrankaListNazivFormated_1">
      <item>VINA MATIĆ j.d.o.o. VIŠNJAN</item>
    </derivirana_varijabla>
  </DomainObject.Predmet.ProtuStrankaListNazivFormated>
  <DomainObject.Predmet.ProtuStrankaListNazivFormatedOIB>
    <izvorni_sadrzaj>
      <item>VINA MATIĆ j.d.o.o. VIŠNJAN, OIB 25007418325</item>
    </izvorni_sadrzaj>
    <derivirana_varijabla naziv="DomainObject.Predmet.ProtuStrankaListNazivFormatedOIB_1">
      <item>VINA MATIĆ j.d.o.o. VIŠNJAN, OIB 25007418325</item>
    </derivirana_varijabla>
  </DomainObject.Predmet.ProtuStrankaListNazivFormatedOIB>
  <DomainObject.Predmet.OstaliListFormated>
    <izvorni_sadrzaj>
      <item>Odvj. Mario Biondić</item>
    </izvorni_sadrzaj>
    <derivirana_varijabla naziv="DomainObject.Predmet.OstaliListFormated_1">
      <item>Odvj. Mario Biondić</item>
    </derivirana_varijabla>
  </DomainObject.Predmet.OstaliListFormated>
  <DomainObject.Predmet.OstaliListFormatedOIB>
    <izvorni_sadrzaj>
      <item>Odvj. Mario Biondić</item>
    </izvorni_sadrzaj>
    <derivirana_varijabla naziv="DomainObject.Predmet.OstaliListFormatedOIB_1">
      <item>Odvj. Mario Biondić</item>
    </derivirana_varijabla>
  </DomainObject.Predmet.OstaliListFormatedOIB>
  <DomainObject.Predmet.OstaliListFormatedWithAdress>
    <izvorni_sadrzaj>
      <item>Odvj. Mario Biondić, Marulićeva 1/III, 52100 Pula</item>
    </izvorni_sadrzaj>
    <derivirana_varijabla naziv="DomainObject.Predmet.OstaliListFormatedWithAdress_1">
      <item>Odvj. Mario Biondić, Marulićeva 1/III, 52100 Pula</item>
    </derivirana_varijabla>
  </DomainObject.Predmet.OstaliListFormatedWithAdress>
  <DomainObject.Predmet.OstaliListFormatedWithAdressOIB>
    <izvorni_sadrzaj>
      <item>Odvj. Mario Biondić, Marulićeva 1/III, 52100 Pula</item>
    </izvorni_sadrzaj>
    <derivirana_varijabla naziv="DomainObject.Predmet.OstaliListFormatedWithAdressOIB_1">
      <item>Odvj. Mario Biondić, Marulićeva 1/III, 52100 Pula</item>
    </derivirana_varijabla>
  </DomainObject.Predmet.OstaliListFormatedWithAdressOIB>
  <DomainObject.Predmet.OstaliListNazivFormated>
    <izvorni_sadrzaj>
      <item>Odvj. Mario Biondić</item>
    </izvorni_sadrzaj>
    <derivirana_varijabla naziv="DomainObject.Predmet.OstaliListNazivFormated_1">
      <item>Odvj. Mario Biondić</item>
    </derivirana_varijabla>
  </DomainObject.Predmet.OstaliListNazivFormated>
  <DomainObject.Predmet.OstaliListNazivFormatedOIB>
    <izvorni_sadrzaj>
      <item>Odvj. Mario Biondić</item>
    </izvorni_sadrzaj>
    <derivirana_varijabla naziv="DomainObject.Predmet.OstaliListNazivFormatedOIB_1">
      <item>Odvj. Mario Biondić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VINA MATIĆ j.d.o.o. VIŠNJAN</izvorni_sadrzaj>
    <derivirana_varijabla naziv="DomainObject.Predmet.ProtustrankaIDrugi_1">VINA MATIĆ j.d.o.o.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VINA MATIĆ j.d.o.o. VIŠNJAN, OIB 25007418325, Baškoti 4, 52463 Višnjan</izvorni_sadrzaj>
    <derivirana_varijabla naziv="DomainObject.Predmet.ProtustrankaIDrugiAdressOIB_1">VINA MATIĆ j.d.o.o. VIŠNJAN, OIB 25007418325, Baškoti 4,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VINA MATIĆ j.d.o.o. VIŠNJAN</item>
      <item>Odvj. Mario Biondić</item>
    </izvorni_sadrzaj>
    <derivirana_varijabla naziv="DomainObject.Predmet.SudioniciListNaziv_1">
      <item>FINANCIJSKA AGENCIJA, RC RIJEKA, PODRUŽNICA PULA, PULA</item>
      <item>VINA MATIĆ j.d.o.o. VIŠNJAN</item>
      <item>Odvj. Mario Biondić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VINA MATIĆ j.d.o.o. VIŠNJAN, OIB 25007418325, Baškoti 4,52463 Višnjan</item>
      <item>Odvj. Mario Biondić, Marulićeva 1/III,52100 Pula</item>
    </izvorni_sadrzaj>
    <derivirana_varijabla naziv="DomainObject.Predmet.SudioniciListAdressOIB_1">
      <item>FINANCIJSKA AGENCIJA, RC RIJEKA, PODRUŽNICA PULA, PULA, OIB 85821130368, Giardini 5,52100 Pula</item>
      <item>VINA MATIĆ j.d.o.o. VIŠNJAN, OIB 25007418325, Baškoti 4,52463 Višnjan</item>
      <item>Odvj. Mario Biondić, Marulićeva 1/III,52100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25007418325</item>
      <item>, OIB null</item>
    </izvorni_sadrzaj>
    <derivirana_varijabla naziv="DomainObject.Predmet.SudioniciListNazivOIB_1">
      <item>, OIB 85821130368</item>
      <item>, OIB 25007418325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5874</properties:Characters>
  <properties:Lines>108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2018-05-25T10:21:00Z</dcterms:created>
  <dc:creator>Mihaela Kaligari</dc:creator>
  <cp:lastModifiedBy>Lorena Paris Aničić</cp:lastModifiedBy>
  <cp:lastPrinted>2018-05-25T10:28:00Z</cp:lastPrinted>
  <dcterms:modified xmlns:xsi="http://www.w3.org/2001/XMLSchema-instance" xsi:type="dcterms:W3CDTF">2018-05-25T10:30:00Z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(Rješenje Stž-3-18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