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08b3" w14:paraId="fbd08b3" w:rsidRDefault="00C46CD3" w:rsidP="00C46CD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46CD3" w:rsidP="00C46CD3" w:rsidR="00C46CD3" w:rsidRPr="00C46CD3">
      <w:pPr>
        <w:spacing w:after="0"/>
        <w:jc w:val="right"/>
        <w:rPr>
          <w:rFonts w:cs="Times New Roman" w:eastAsia="Times New Roman"/>
          <w:color w:val="002060"/>
          <w:lang w:eastAsia="hr-HR"/>
        </w:rPr>
      </w:pPr>
    </w:p>
    <w:p w:rsidRDefault="00C46CD3" w:rsidP="00C46CD3" w:rsidR="00C46CD3" w:rsidRPr="00C46CD3">
      <w:pPr>
        <w:spacing w:after="0"/>
        <w:rPr>
          <w:rFonts w:cs="Times New Roman" w:eastAsia="Times New Roman"/>
          <w:lang w:eastAsia="hr-HR" w:val="pl-PL"/>
        </w:rPr>
      </w:pPr>
      <w:r w:rsidRPr="00C46CD3">
        <w:rPr>
          <w:rFonts w:cs="Times New Roman" w:eastAsia="Times New Roman"/>
          <w:lang w:eastAsia="hr-HR" w:val="pl-PL"/>
        </w:rPr>
        <w:t>REPUBLIKA HRVATSKA</w:t>
      </w:r>
      <w:r w:rsidRPr="00C46CD3">
        <w:rPr>
          <w:rFonts w:cs="Times New Roman" w:eastAsia="Times New Roman"/>
          <w:lang w:eastAsia="hr-HR" w:val="pl-PL"/>
        </w:rPr>
        <w:tab/>
      </w:r>
    </w:p>
    <w:p w:rsidRDefault="00C46CD3" w:rsidP="00C46CD3" w:rsidR="00C46CD3" w:rsidRPr="00C46CD3">
      <w:pPr>
        <w:spacing w:after="0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 w:val="pl-PL"/>
        </w:rPr>
        <w:tab/>
      </w:r>
      <w:r w:rsidRPr="00C46CD3">
        <w:rPr>
          <w:rFonts w:cs="Times New Roman" w:eastAsia="Times New Roman"/>
          <w:lang w:eastAsia="hr-HR" w:val="pl-PL"/>
        </w:rPr>
        <w:tab/>
      </w:r>
      <w:r w:rsidRPr="00C46CD3">
        <w:rPr>
          <w:rFonts w:cs="Times New Roman" w:eastAsia="Times New Roman"/>
          <w:lang w:eastAsia="hr-HR" w:val="pl-PL"/>
        </w:rPr>
        <w:tab/>
      </w:r>
      <w:r w:rsidRPr="00C46CD3">
        <w:rPr>
          <w:rFonts w:cs="Times New Roman" w:eastAsia="Times New Roman"/>
          <w:lang w:eastAsia="hr-HR" w:val="pl-PL"/>
        </w:rPr>
        <w:tab/>
      </w:r>
    </w:p>
    <w:p w:rsidRDefault="00C46CD3" w:rsidP="00C46CD3" w:rsidR="00C46CD3" w:rsidRPr="00C46CD3">
      <w:pPr>
        <w:spacing w:after="0"/>
        <w:rPr>
          <w:rFonts w:cs="Times New Roman" w:eastAsia="Times New Roman"/>
          <w:lang w:eastAsia="hr-HR" w:val="pl-PL"/>
        </w:rPr>
      </w:pPr>
      <w:r w:rsidRPr="00C46CD3">
        <w:rPr>
          <w:rFonts w:cs="Times New Roman" w:eastAsia="Times New Roman"/>
          <w:lang w:eastAsia="hr-HR" w:val="pl-PL"/>
        </w:rPr>
        <w:t>TRGOVAČKI SUD U ZAGREBU</w:t>
      </w:r>
    </w:p>
    <w:p w:rsidRDefault="00C46CD3" w:rsidP="00C46CD3" w:rsidR="00C46CD3" w:rsidRPr="00C46CD3">
      <w:pPr>
        <w:spacing w:after="0"/>
        <w:rPr>
          <w:rFonts w:cs="Times New Roman" w:eastAsia="Times New Roman"/>
          <w:lang w:eastAsia="hr-HR" w:val="pl-PL"/>
        </w:rPr>
      </w:pPr>
      <w:r w:rsidRPr="00C46CD3">
        <w:rPr>
          <w:rFonts w:cs="Times New Roman" w:eastAsia="Times New Roman"/>
          <w:lang w:eastAsia="hr-HR" w:val="pl-PL"/>
        </w:rPr>
        <w:t xml:space="preserve">STALNA SLUŽBA 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 w:val="pt-BR"/>
        </w:rPr>
        <w:t>KARLOVAC, Ljudevita Šestića 4</w:t>
      </w:r>
      <w:r w:rsidRPr="00C46CD3">
        <w:rPr>
          <w:rFonts w:cs="Times New Roman" w:eastAsia="Times New Roman"/>
          <w:lang w:eastAsia="hr-HR" w:val="pt-BR"/>
        </w:rPr>
        <w:tab/>
      </w:r>
      <w:r w:rsidRPr="00C46CD3">
        <w:rPr>
          <w:rFonts w:cs="Times New Roman" w:eastAsia="Times New Roman"/>
          <w:lang w:eastAsia="hr-HR" w:val="pt-BR"/>
        </w:rPr>
        <w:tab/>
      </w:r>
      <w:r w:rsidRPr="00C46CD3">
        <w:rPr>
          <w:rFonts w:cs="Times New Roman" w:eastAsia="Times New Roman"/>
          <w:lang w:eastAsia="hr-HR" w:val="pt-BR"/>
        </w:rPr>
        <w:tab/>
      </w:r>
      <w:r w:rsidRPr="00C46CD3">
        <w:rPr>
          <w:rFonts w:cs="Times New Roman" w:eastAsia="Times New Roman"/>
          <w:lang w:eastAsia="hr-HR" w:val="pt-BR"/>
        </w:rPr>
        <w:tab/>
      </w:r>
      <w:r w:rsidRPr="00C46CD3">
        <w:rPr>
          <w:rFonts w:cs="Times New Roman" w:eastAsia="Times New Roman"/>
          <w:lang w:eastAsia="hr-HR" w:val="pt-BR"/>
        </w:rPr>
        <w:tab/>
      </w:r>
      <w:r w:rsidRPr="00C46CD3">
        <w:rPr>
          <w:rFonts w:cs="Times New Roman" w:eastAsia="Times New Roman"/>
          <w:lang w:eastAsia="hr-HR" w:val="pt-BR"/>
        </w:rPr>
        <w:tab/>
        <w:t xml:space="preserve">  </w:t>
      </w:r>
      <w:r w:rsidRPr="00C46CD3">
        <w:rPr>
          <w:rFonts w:cs="Times New Roman" w:eastAsia="Times New Roman"/>
          <w:lang w:eastAsia="hr-HR"/>
        </w:rPr>
        <w:t>St-2060/2015</w:t>
      </w:r>
      <w:r w:rsidRPr="00C46CD3">
        <w:rPr>
          <w:rFonts w:cs="Times New Roman" w:eastAsia="Times New Roman"/>
          <w:lang w:eastAsia="hr-HR"/>
        </w:rPr>
        <w:t>-10</w:t>
      </w:r>
    </w:p>
    <w:p w:rsidRDefault="00C46CD3" w:rsidP="00C46CD3" w:rsidR="00C46CD3" w:rsidRPr="00C46CD3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C46CD3" w:rsidP="00C46CD3" w:rsidR="00C46CD3" w:rsidRPr="00C46CD3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C46CD3">
        <w:rPr>
          <w:rFonts w:cs="Times New Roman" w:eastAsia="Times New Roman"/>
          <w:lang w:eastAsia="hr-HR" w:val="pt-BR"/>
        </w:rPr>
        <w:t>U  I M E  R E P U B L I KE  H R VA T S K E</w:t>
      </w:r>
    </w:p>
    <w:p w:rsidRDefault="00C46CD3" w:rsidP="00C46CD3" w:rsidR="00C46CD3" w:rsidRPr="00C46CD3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C46CD3">
        <w:rPr>
          <w:rFonts w:cs="Times New Roman" w:eastAsia="Times New Roman"/>
          <w:lang w:eastAsia="hr-HR" w:val="pt-BR"/>
        </w:rPr>
        <w:t xml:space="preserve">  R J E Š E N J E</w:t>
      </w:r>
    </w:p>
    <w:p w:rsidRDefault="00C46CD3" w:rsidP="00C46CD3" w:rsidR="00C46CD3" w:rsidRPr="00C46CD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C46CD3" w:rsidP="00C46CD3" w:rsidR="00C46CD3" w:rsidRPr="00C46CD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 za provedbu skraćenog stečajnog postupka nad dužnikom </w:t>
      </w:r>
      <w:r w:rsidRPr="00C46CD3">
        <w:rPr>
          <w:rFonts w:cs="Times New Roman" w:eastAsia="Times New Roman"/>
          <w:lang w:eastAsia="hr-HR"/>
        </w:rPr>
        <w:t>GRAFOPLAST-TISKARA d.o.o. Zagreb, Preradovićeva 21-23, OIB:94141342464,</w:t>
      </w:r>
      <w:r w:rsidRPr="00C46CD3">
        <w:rPr>
          <w:rFonts w:cs="Times New Roman" w:eastAsia="Times New Roman"/>
          <w:szCs w:val="20"/>
          <w:lang w:eastAsia="hr-HR"/>
        </w:rPr>
        <w:t xml:space="preserve"> dana 4. veljače</w:t>
      </w:r>
      <w:r w:rsidRPr="00C46CD3">
        <w:rPr>
          <w:rFonts w:cs="Times New Roman" w:eastAsia="Times New Roman"/>
          <w:lang w:eastAsia="hr-HR"/>
        </w:rPr>
        <w:t xml:space="preserve"> 2016., </w:t>
      </w:r>
    </w:p>
    <w:p w:rsidRDefault="00C46CD3" w:rsidP="00C46CD3" w:rsidR="00C46CD3" w:rsidRPr="00C46CD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46CD3" w:rsidP="00C46CD3" w:rsidR="00C46CD3" w:rsidRPr="00C46CD3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C46CD3">
        <w:rPr>
          <w:rFonts w:cs="Times New Roman" w:eastAsia="Times New Roman"/>
          <w:lang w:eastAsia="hr-HR" w:val="pt-BR"/>
        </w:rPr>
        <w:t>r i j e š i o    j e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 w:val="de-DE"/>
        </w:rPr>
      </w:pPr>
      <w:r w:rsidRPr="00C46CD3">
        <w:rPr>
          <w:rFonts w:cs="Times New Roman" w:eastAsia="Times New Roman"/>
          <w:lang w:eastAsia="hr-HR" w:val="de-DE"/>
        </w:rPr>
        <w:tab/>
      </w:r>
      <w:r w:rsidRPr="00C46CD3">
        <w:rPr>
          <w:rFonts w:cs="Times New Roman" w:eastAsia="Times New Roman"/>
          <w:lang w:eastAsia="hr-HR" w:val="de-DE"/>
        </w:rPr>
        <w:tab/>
      </w:r>
      <w:r w:rsidRPr="00C46CD3">
        <w:rPr>
          <w:rFonts w:cs="Times New Roman" w:eastAsia="Times New Roman"/>
          <w:lang w:eastAsia="hr-HR" w:val="de-DE"/>
        </w:rPr>
        <w:tab/>
        <w:t xml:space="preserve">   </w:t>
      </w:r>
      <w:r w:rsidRPr="00C46CD3">
        <w:rPr>
          <w:rFonts w:cs="Times New Roman" w:eastAsia="Times New Roman"/>
          <w:lang w:eastAsia="hr-HR" w:val="de-DE"/>
        </w:rPr>
        <w:tab/>
        <w:t xml:space="preserve"> </w:t>
      </w:r>
    </w:p>
    <w:p w:rsidRDefault="00C46CD3" w:rsidP="00C46CD3" w:rsidR="00C46CD3" w:rsidRPr="00C46CD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Obustavlja</w:t>
      </w:r>
      <w:r w:rsidRPr="00C46CD3">
        <w:rPr>
          <w:rFonts w:cs="Times New Roman" w:eastAsia="Times New Roman"/>
          <w:lang w:eastAsia="hr-HR" w:val="de-DE"/>
        </w:rPr>
        <w:t xml:space="preserve"> se </w:t>
      </w:r>
      <w:r w:rsidRPr="00C46CD3">
        <w:rPr>
          <w:rFonts w:cs="Times New Roman" w:eastAsia="Times New Roman"/>
          <w:lang w:eastAsia="hr-HR"/>
        </w:rPr>
        <w:t>skraćeni</w:t>
      </w:r>
      <w:r w:rsidRPr="00C46CD3">
        <w:rPr>
          <w:rFonts w:cs="Times New Roman" w:eastAsia="Times New Roman"/>
          <w:lang w:eastAsia="hr-HR" w:val="de-DE"/>
        </w:rPr>
        <w:t xml:space="preserve"> </w:t>
      </w:r>
      <w:r w:rsidRPr="00C46CD3">
        <w:rPr>
          <w:rFonts w:cs="Times New Roman" w:eastAsia="Times New Roman"/>
          <w:lang w:eastAsia="hr-HR"/>
        </w:rPr>
        <w:t>stečajni</w:t>
      </w:r>
      <w:r w:rsidRPr="00C46CD3">
        <w:rPr>
          <w:rFonts w:cs="Times New Roman" w:eastAsia="Times New Roman"/>
          <w:lang w:eastAsia="hr-HR" w:val="de-DE"/>
        </w:rPr>
        <w:t xml:space="preserve"> </w:t>
      </w:r>
      <w:r w:rsidRPr="00C46CD3">
        <w:rPr>
          <w:rFonts w:cs="Times New Roman" w:eastAsia="Times New Roman"/>
          <w:lang w:eastAsia="hr-HR"/>
        </w:rPr>
        <w:t>postupak</w:t>
      </w:r>
      <w:r w:rsidRPr="00C46CD3">
        <w:rPr>
          <w:rFonts w:cs="Times New Roman" w:eastAsia="Times New Roman"/>
          <w:lang w:eastAsia="hr-HR" w:val="de-DE"/>
        </w:rPr>
        <w:t xml:space="preserve"> </w:t>
      </w:r>
      <w:r w:rsidRPr="00C46CD3">
        <w:rPr>
          <w:rFonts w:cs="Times New Roman" w:eastAsia="Times New Roman"/>
          <w:lang w:eastAsia="hr-HR"/>
        </w:rPr>
        <w:t>nad</w:t>
      </w:r>
      <w:r w:rsidRPr="00C46CD3">
        <w:rPr>
          <w:rFonts w:cs="Times New Roman" w:eastAsia="Times New Roman"/>
          <w:lang w:eastAsia="hr-HR" w:val="de-DE"/>
        </w:rPr>
        <w:t xml:space="preserve"> </w:t>
      </w:r>
      <w:r w:rsidRPr="00C46CD3">
        <w:rPr>
          <w:rFonts w:cs="Times New Roman" w:eastAsia="Times New Roman"/>
          <w:lang w:eastAsia="hr-HR"/>
        </w:rPr>
        <w:t>GRAFOPLAST-TISKARA d.o.o. Zagreb, Preradovićeva 21-23, OIB:94141342464.</w:t>
      </w:r>
    </w:p>
    <w:p w:rsidRDefault="00C46CD3" w:rsidP="00C46CD3" w:rsidR="00C46CD3" w:rsidRPr="00C46CD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46CD3" w:rsidP="00C46CD3" w:rsidR="00C46CD3" w:rsidRPr="00C46CD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C46CD3" w:rsidP="00C46CD3" w:rsidR="00C46CD3" w:rsidRPr="00C46CD3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C46CD3" w:rsidP="00C46CD3" w:rsidR="00C46CD3" w:rsidRPr="00C46CD3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C46CD3" w:rsidP="00C46CD3" w:rsidR="00C46CD3" w:rsidRPr="00C46CD3">
      <w:pPr>
        <w:spacing w:after="0"/>
        <w:jc w:val="center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Obrazloženje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6CD3" w:rsidP="00C46CD3" w:rsidR="00C46CD3" w:rsidRPr="00C46C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GRAFOPLAST-TISKARA d.o.o. Zagreb, Preradovićeva 21-23, OIB:94141342464.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ab/>
      </w:r>
    </w:p>
    <w:p w:rsidRDefault="00C46CD3" w:rsidP="00C46CD3" w:rsidR="00C46CD3" w:rsidRPr="00C46C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REPUBLIKA HRVATSKA, Ministarstvo financija, Porezna uprava, Područni ured Zagreb podnijela je prijedlog za otvaranje stečajnog postupka u kojem je dostavljen zemljišno knjižni izvadak iz kojeg je vidljivo da dužnik GRAFOPLAST-TISKARA d.o.o. Zagreb, ima imovinu i to nekretnine upisanu u z.k.ul.5752 k.o. Grad Zagreb, te pokretnine - osobna vozila marke opel reg.oznake ZG3849DV, AUDI reg.oznake ZG1827E i ALFA ROMEO reg.oznake ZG2674BL.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ab/>
      </w:r>
    </w:p>
    <w:p w:rsidRDefault="00C46CD3" w:rsidP="00C46CD3" w:rsidR="00C46CD3" w:rsidRPr="00C46C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ab/>
        <w:t xml:space="preserve">Nadalje, odredbom čl. 433. SZ-a propisano je da ako nisu ispunjene pretpostavke za istodobno otvaranje i zaključenje skraćenoga stečajnog postupka u smislu odredbe članka </w:t>
      </w:r>
      <w:r w:rsidRPr="00C46CD3">
        <w:rPr>
          <w:rFonts w:cs="Times New Roman" w:eastAsia="Times New Roman"/>
          <w:lang w:eastAsia="hr-HR"/>
        </w:rPr>
        <w:lastRenderedPageBreak/>
        <w:t>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ab/>
      </w:r>
    </w:p>
    <w:p w:rsidRDefault="00C46CD3" w:rsidP="00C46CD3" w:rsidR="00C46CD3" w:rsidRPr="00C46C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Prema ocjeni suda, dužnik ima imovinu dostatnu za namirenje predvidivih troškova stečajnoga postupka.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 xml:space="preserve">        </w:t>
      </w:r>
    </w:p>
    <w:p w:rsidRDefault="00C46CD3" w:rsidP="00C46CD3" w:rsidR="00C46CD3" w:rsidRPr="00C46C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</w:p>
    <w:p w:rsidRDefault="00C46CD3" w:rsidP="00C46CD3" w:rsidR="00C46CD3" w:rsidRPr="00C46CD3">
      <w:pPr>
        <w:spacing w:after="0"/>
        <w:jc w:val="center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U Karlovcu, 4.veljače 2016.</w:t>
      </w:r>
    </w:p>
    <w:p w:rsidRDefault="00C46CD3" w:rsidP="00C46CD3" w:rsidR="00C46CD3" w:rsidRPr="00C46C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6CD3" w:rsidP="00C46CD3" w:rsidR="00C46CD3" w:rsidRPr="00C46CD3">
      <w:pPr>
        <w:spacing w:after="0"/>
        <w:jc w:val="right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  <w:t xml:space="preserve">    </w:t>
      </w:r>
      <w:r w:rsidRPr="00C46CD3">
        <w:rPr>
          <w:rFonts w:cs="Times New Roman" w:eastAsia="Times New Roman"/>
          <w:lang w:eastAsia="hr-HR"/>
        </w:rPr>
        <w:tab/>
        <w:t>SUDAC</w:t>
      </w:r>
    </w:p>
    <w:p w:rsidRDefault="00C46CD3" w:rsidP="00C46CD3" w:rsidR="00C46CD3" w:rsidRPr="00C46CD3">
      <w:pPr>
        <w:spacing w:after="0"/>
        <w:jc w:val="right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Suzana Ivanović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</w:r>
      <w:r w:rsidRPr="00C46CD3">
        <w:rPr>
          <w:rFonts w:cs="Times New Roman" w:eastAsia="Times New Roman"/>
          <w:lang w:eastAsia="hr-HR"/>
        </w:rPr>
        <w:tab/>
        <w:t xml:space="preserve">          </w:t>
      </w:r>
      <w:r w:rsidRPr="00C46CD3">
        <w:rPr>
          <w:rFonts w:cs="Times New Roman" w:eastAsia="Times New Roman"/>
          <w:lang w:eastAsia="hr-HR"/>
        </w:rPr>
        <w:tab/>
        <w:t xml:space="preserve">      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UPUTA O PRAVNOM LIJEKU: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 xml:space="preserve">Dna: </w:t>
      </w:r>
    </w:p>
    <w:p w:rsidRDefault="00C46CD3" w:rsidP="00C46CD3" w:rsidR="00C46CD3" w:rsidRPr="00C46CD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 xml:space="preserve">podnositelju zahtjeva </w:t>
      </w:r>
    </w:p>
    <w:p w:rsidRDefault="00C46CD3" w:rsidP="00C46CD3" w:rsidR="00C46CD3" w:rsidRPr="00C46CD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dužniku</w:t>
      </w:r>
    </w:p>
    <w:p w:rsidRDefault="00C46CD3" w:rsidP="00C46CD3" w:rsidR="00C46CD3" w:rsidRPr="00C46CD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RH po ŽDO u Zagrebu</w:t>
      </w:r>
    </w:p>
    <w:p w:rsidRDefault="00C46CD3" w:rsidP="00C46CD3" w:rsidR="00C46CD3" w:rsidRPr="00C46CD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46CD3">
        <w:rPr>
          <w:rFonts w:cs="Times New Roman" w:eastAsia="Times New Roman"/>
          <w:lang w:eastAsia="hr-HR"/>
        </w:rPr>
        <w:t>e-oglasna ploča – 8 dana</w:t>
      </w: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color w:val="002060"/>
          <w:lang w:eastAsia="hr-HR"/>
        </w:rPr>
      </w:pPr>
    </w:p>
    <w:p w:rsidRDefault="00C46CD3" w:rsidP="00C46CD3" w:rsidR="00C46CD3" w:rsidRPr="00C46CD3">
      <w:pPr>
        <w:spacing w:after="0"/>
        <w:jc w:val="both"/>
        <w:rPr>
          <w:rFonts w:cs="Times New Roman" w:eastAsia="Times New Roman"/>
          <w:color w:val="00206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CD3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43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St-2060/2015-10</izvorni_sadrzaj>
    <derivirana_varijabla naziv="DomainObject.Oznaka_1">St-2060/2015-10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St-2060/2015</izvorni_sadrzaj>
    <derivirana_varijabla naziv="DomainObject.Predmet.OznakaBroj_1">St-2060/2015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GRAFOPLAST-TISKARA d.o.o.</izvorni_sadrzaj>
    <derivirana_varijabla naziv="DomainObject.Predmet.ProtustrankaFormated_1">  GRAFOPLAST-TISKARA d.o.o.</derivirana_varijabla>
  </DomainObject.Predmet.ProtustrankaFormated>
  <DomainObject.Predmet.ProtustrankaFormatedOIB>
    <izvorni_sadrzaj>  GRAFOPLAST-TISKARA d.o.o., OIB 94141342464</izvorni_sadrzaj>
    <derivirana_varijabla naziv="DomainObject.Predmet.ProtustrankaFormatedOIB_1">  GRAFOPLAST-TISKARA d.o.o., OIB 94141342464</derivirana_varijabla>
  </DomainObject.Predmet.ProtustrankaFormatedOIB>
  <DomainObject.Predmet.ProtustrankaFormatedWithAdress>
    <izvorni_sadrzaj> GRAFOPLAST-TISKARA d.o.o., Preradovićeva 21-23, 10000 Zagreb</izvorni_sadrzaj>
    <derivirana_varijabla naziv="DomainObject.Predmet.ProtustrankaFormatedWithAdress_1"> GRAFOPLAST-TISKARA d.o.o., Preradovićeva 21-23, 10000 Zagreb</derivirana_varijabla>
  </DomainObject.Predmet.ProtustrankaFormatedWithAdress>
  <DomainObject.Predmet.ProtustrankaFormatedWithAdressOIB>
    <izvorni_sadrzaj> GRAFOPLAST-TISKARA d.o.o., OIB 94141342464, Preradovićeva 21-23, 10000 Zagreb</izvorni_sadrzaj>
    <derivirana_varijabla naziv="DomainObject.Predmet.ProtustrankaFormatedWithAdressOIB_1"> GRAFOPLAST-TISKARA d.o.o., OIB 94141342464, Preradovićeva 21-23, 10000 Zagreb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</item>
    </izvorni_sadrzaj>
    <derivirana_varijabla naziv="DomainObject.Predmet.ProtuStrankaListFormated_1">
      <item>GRAFOPLAST-TISKARA d.o.o.</item>
    </derivirana_varijabla>
  </DomainObject.Predmet.ProtuStrankaListFormated>
  <DomainObject.Predmet.ProtuStrankaListFormatedOIB>
    <izvorni_sadrzaj>
      <item>GRAFOPLAST-TISKARA d.o.o., OIB 94141342464</item>
    </izvorni_sadrzaj>
    <derivirana_varijabla naziv="DomainObject.Predmet.ProtuStrankaListFormatedOIB_1">
      <item>GRAFOPLAST-TISKARA d.o.o., OIB 94141342464</item>
    </derivirana_varijabla>
  </DomainObject.Predmet.ProtuStrankaListFormatedOIB>
  <DomainObject.Predmet.ProtuStrankaListFormatedWithAdress>
    <izvorni_sadrzaj>
      <item>GRAFOPLAST-TISKARA d.o.o., Preradovićeva 21-23, 10000 Zagreb</item>
    </izvorni_sadrzaj>
    <derivirana_varijabla naziv="DomainObject.Predmet.ProtuStrankaListFormatedWithAdress_1">
      <item>GRAFOPLAST-TISKARA d.o.o., Preradovićeva 21-23, 10000 Zagreb</item>
    </derivirana_varijabla>
  </DomainObject.Predmet.ProtuStrankaListFormatedWithAdress>
  <DomainObject.Predmet.ProtuStrankaListFormatedWithAdressOIB>
    <izvorni_sadrzaj>
      <item>GRAFOPLAST-TISKARA d.o.o., OIB 94141342464, Preradovićeva 21-23, 10000 Zagreb</item>
    </izvorni_sadrzaj>
    <derivirana_varijabla naziv="DomainObject.Predmet.ProtuStrankaListFormatedWithAdressOIB_1">
      <item>GRAFOPLAST-TISKARA d.o.o., OIB 94141342464, Preradovićeva 21-23, 10000 Zagreb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</item>
    </izvorni_sadrzaj>
    <derivirana_varijabla naziv="DomainObject.Predmet.OstaliListFormated_1">
      <item>Ante Lušić</item>
    </derivirana_varijabla>
  </DomainObject.Predmet.OstaliListFormated>
  <DomainObject.Predmet.OstaliListFormatedOIB>
    <izvorni_sadrzaj>
      <item>Ante Lušić, OIB 42974458637</item>
    </izvorni_sadrzaj>
    <derivirana_varijabla naziv="DomainObject.Predmet.OstaliListFormatedOIB_1">
      <item>Ante Lušić, OIB 42974458637</item>
    </derivirana_varijabla>
  </DomainObject.Predmet.OstaliListFormatedOIB>
  <DomainObject.Predmet.OstaliListFormatedWithAdress>
    <izvorni_sadrzaj>
      <item>Ante Lušić, METALČEVA 1., 10000 Zagreb</item>
    </izvorni_sadrzaj>
    <derivirana_varijabla naziv="DomainObject.Predmet.OstaliListFormatedWithAdress_1">
      <item>Ante Lušić, METALČEVA 1., 10000 Zagreb</item>
    </derivirana_varijabla>
  </DomainObject.Predmet.OstaliListFormatedWithAdress>
  <DomainObject.Predmet.OstaliListFormatedWithAdressOIB>
    <izvorni_sadrzaj>
      <item>Ante Lušić, OIB 42974458637, METALČEVA 1., 10000 Zagreb</item>
    </izvorni_sadrzaj>
    <derivirana_varijabla naziv="DomainObject.Predmet.OstaliListFormatedWithAdressOIB_1">
      <item>Ante Lušić, OIB 42974458637, METALČEVA 1., 10000 Zagreb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St-2060/2015-10</izvorni_sadrzaj>
    <derivirana_varijabla naziv="DomainObject.PoslovniBrojDokumenta_1">St-2060/2015-10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9C09A-1041-4037-8E1D-FDDDB992C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2723</properties:Characters>
  <properties:Lines>82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2016-02-04T12:23:00Z</cp:lastPrinted>
  <dcterms:modified xmlns:xsi="http://www.w3.org/2001/XMLSchema-instance" xsi:type="dcterms:W3CDTF">2016-02-04T12:23:00Z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St-2060/2015-10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