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3834" w14:paraId="10a3834" w:rsidRDefault="009779AA" w:rsidR="009779AA" w:rsidRPr="00510D43">
      <w:pPr>
        <w:pStyle w:val="Zaglavlje"/>
        <w:pBdr>
          <w:bottom w:space="1" w:sz="4" w:color="auto" w:val="double"/>
        </w:pBdr>
        <w:jc w:val="center"/>
        <w15:collapsed w:val="false"/>
        <w:rPr>
          <w:rFonts w:cs="Arial" w:hAnsi="Book Antiqua" w:ascii="Book Antiqua"/>
          <w:bCs/>
        </w:rPr>
      </w:pPr>
      <w:bookmarkStart w:name="_GoBack" w:id="0"/>
      <w:bookmarkEnd w:id="0"/>
      <w:r w:rsidRPr="00510D43">
        <w:rPr>
          <w:rFonts w:cs="Arial" w:hAnsi="Book Antiqua" w:ascii="Book Antiqua"/>
          <w:bCs/>
        </w:rPr>
        <w:t xml:space="preserve">STEČAJNI UPRAVITELJ </w:t>
      </w:r>
      <w:r w:rsidR="00EF6B63">
        <w:rPr>
          <w:rFonts w:cs="Arial" w:hAnsi="Book Antiqua" w:ascii="Book Antiqua"/>
          <w:bCs/>
        </w:rPr>
        <w:t>–</w:t>
      </w:r>
      <w:r w:rsidRPr="00510D43">
        <w:rPr>
          <w:rFonts w:cs="Arial" w:hAnsi="Book Antiqua" w:ascii="Book Antiqua"/>
          <w:bCs/>
        </w:rPr>
        <w:t xml:space="preserve">MARTINA GRGEC </w:t>
      </w:r>
    </w:p>
    <w:p w:rsidRDefault="00DC4FF9" w:rsidR="009779AA" w:rsidRPr="00510D43">
      <w:pPr>
        <w:pStyle w:val="Zaglavlje"/>
        <w:jc w:val="center"/>
        <w:rPr>
          <w:bCs/>
          <w:sz w:val="18"/>
          <w:szCs w:val="20"/>
        </w:rPr>
      </w:pPr>
      <w:r w:rsidRPr="00510D43">
        <w:rPr>
          <w:bCs/>
          <w:sz w:val="18"/>
          <w:szCs w:val="20"/>
        </w:rPr>
        <w:t>Bukovačka cesta 51</w:t>
      </w:r>
      <w:r w:rsidR="009779AA" w:rsidRPr="00510D43">
        <w:rPr>
          <w:bCs/>
          <w:sz w:val="18"/>
          <w:szCs w:val="20"/>
        </w:rPr>
        <w:t>, 10000 Zagreb – Tel</w:t>
      </w:r>
      <w:r w:rsidR="00DA3570">
        <w:rPr>
          <w:bCs/>
          <w:sz w:val="18"/>
          <w:szCs w:val="20"/>
        </w:rPr>
        <w:t>/fax</w:t>
      </w:r>
      <w:r w:rsidR="009779AA" w:rsidRPr="00510D43">
        <w:rPr>
          <w:bCs/>
          <w:sz w:val="18"/>
          <w:szCs w:val="20"/>
        </w:rPr>
        <w:t xml:space="preserve">: (01) 46 47 823, 46-55-550 – Fax: (01) 46 </w:t>
      </w:r>
      <w:r w:rsidR="003E4947">
        <w:rPr>
          <w:bCs/>
          <w:sz w:val="18"/>
          <w:szCs w:val="20"/>
        </w:rPr>
        <w:t>50</w:t>
      </w:r>
      <w:r w:rsidR="009779AA" w:rsidRPr="00510D43">
        <w:rPr>
          <w:bCs/>
          <w:sz w:val="18"/>
          <w:szCs w:val="20"/>
        </w:rPr>
        <w:t xml:space="preserve"> 215 - Mob: (091) 46 55 550 </w:t>
      </w:r>
    </w:p>
    <w:p w:rsidRDefault="009779AA" w:rsidR="009779AA" w:rsidRPr="00510D43">
      <w:pPr>
        <w:pStyle w:val="Zaglavlje"/>
        <w:jc w:val="center"/>
        <w:rPr>
          <w:sz w:val="18"/>
        </w:rPr>
      </w:pPr>
      <w:r w:rsidRPr="00510D43">
        <w:rPr>
          <w:bCs/>
          <w:sz w:val="18"/>
          <w:szCs w:val="18"/>
        </w:rPr>
        <w:t xml:space="preserve">OIB: 88481884644 - mail: </w:t>
      </w:r>
      <w:r w:rsidR="003E4947">
        <w:rPr>
          <w:bCs/>
          <w:sz w:val="18"/>
          <w:szCs w:val="18"/>
        </w:rPr>
        <w:t>stecaj</w:t>
      </w:r>
      <w:r w:rsidR="000F2171" w:rsidRPr="00510D43">
        <w:rPr>
          <w:bCs/>
          <w:sz w:val="18"/>
          <w:szCs w:val="18"/>
        </w:rPr>
        <w:t>.grgec@gmail.com</w:t>
      </w:r>
    </w:p>
    <w:p w:rsidRDefault="00F53973" w:rsidP="00F53973" w:rsidR="00F53973" w:rsidRPr="00563063">
      <w:pPr>
        <w:pStyle w:val="Zaglavlje"/>
        <w:rPr>
          <w:b/>
        </w:rPr>
      </w:pPr>
      <w:r w:rsidRPr="00563063">
        <w:t xml:space="preserve">U Zagrebu, </w:t>
      </w:r>
      <w:r>
        <w:t>07</w:t>
      </w:r>
      <w:r w:rsidRPr="00563063">
        <w:t>.</w:t>
      </w:r>
      <w:r>
        <w:t>05</w:t>
      </w:r>
      <w:r w:rsidRPr="00563063">
        <w:t>.201</w:t>
      </w:r>
      <w:r>
        <w:t>8</w:t>
      </w:r>
      <w:r w:rsidRPr="00563063">
        <w:t>. god.</w:t>
      </w:r>
    </w:p>
    <w:p w:rsidRDefault="009779AA" w:rsidR="009779AA" w:rsidRPr="00510D43">
      <w:pPr>
        <w:ind w:firstLine="708"/>
        <w:rPr>
          <w:sz w:val="22"/>
          <w:szCs w:val="20"/>
        </w:rPr>
      </w:pPr>
    </w:p>
    <w:p w:rsidRDefault="009C1BEA" w:rsidP="009C1BEA" w:rsidR="009C1BEA" w:rsidRPr="009C1BEA">
      <w:pPr>
        <w:jc w:val="right"/>
        <w:rPr>
          <w:rFonts w:eastAsia="Calibri"/>
          <w:lang w:eastAsia="en-US" w:val="pl-PL"/>
        </w:rPr>
      </w:pPr>
      <w:r w:rsidRPr="009C1BEA">
        <w:rPr>
          <w:rFonts w:eastAsia="Calibri"/>
          <w:lang w:eastAsia="en-US" w:val="pl-PL"/>
        </w:rPr>
        <w:t>TRGOVAČKI SUD U ZAGREBU</w:t>
      </w:r>
    </w:p>
    <w:p w:rsidRDefault="009C1BEA" w:rsidP="009C1BEA" w:rsidR="009C1BEA" w:rsidRPr="009C1BEA">
      <w:pPr>
        <w:jc w:val="right"/>
        <w:rPr>
          <w:rFonts w:eastAsia="Calibri"/>
          <w:lang w:eastAsia="en-US" w:val="pl-PL"/>
        </w:rPr>
      </w:pPr>
      <w:r w:rsidRPr="009C1BEA">
        <w:rPr>
          <w:rFonts w:eastAsia="Calibri"/>
          <w:lang w:eastAsia="en-US" w:val="pl-PL"/>
        </w:rPr>
        <w:t>Amruševa 2/II</w:t>
      </w:r>
    </w:p>
    <w:p w:rsidRDefault="009C1BEA" w:rsidP="009C1BEA" w:rsidR="009C1BEA" w:rsidRPr="009C1BEA">
      <w:pPr>
        <w:jc w:val="right"/>
        <w:rPr>
          <w:rFonts w:eastAsia="Calibri"/>
          <w:lang w:eastAsia="en-US" w:val="pl-PL"/>
        </w:rPr>
      </w:pPr>
      <w:r w:rsidRPr="009C1BEA">
        <w:rPr>
          <w:rFonts w:eastAsia="Calibri"/>
          <w:lang w:eastAsia="en-US" w:val="pl-PL"/>
        </w:rPr>
        <w:t>10000 Zagreb</w:t>
      </w:r>
    </w:p>
    <w:p w:rsidRDefault="009C1BEA" w:rsidP="009C1BEA" w:rsidR="009C1BEA" w:rsidRPr="009C1BEA">
      <w:pPr>
        <w:jc w:val="both"/>
        <w:rPr>
          <w:rFonts w:eastAsia="Calibri"/>
          <w:lang w:eastAsia="en-US" w:val="pl-PL"/>
        </w:rPr>
      </w:pPr>
    </w:p>
    <w:p w:rsidRDefault="009C1BEA" w:rsidP="009C1BEA" w:rsidR="009C1BEA" w:rsidRPr="009C1BEA">
      <w:pPr>
        <w:jc w:val="right"/>
        <w:rPr>
          <w:rFonts w:eastAsia="Calibri"/>
          <w:b/>
          <w:lang w:eastAsia="en-US" w:val="pl-PL"/>
        </w:rPr>
      </w:pPr>
      <w:r w:rsidRPr="009C1BEA">
        <w:rPr>
          <w:rFonts w:eastAsia="Calibri"/>
          <w:color w:val="1D1B11"/>
          <w:lang w:eastAsia="en-US" w:val="pl-PL"/>
        </w:rPr>
        <w:t>Poslovni broj spisa</w:t>
      </w:r>
      <w:r w:rsidRPr="009C1BEA">
        <w:rPr>
          <w:rFonts w:eastAsia="Calibri"/>
          <w:lang w:eastAsia="en-US" w:val="pl-PL"/>
        </w:rPr>
        <w:t xml:space="preserve">: </w:t>
      </w:r>
      <w:r w:rsidRPr="009C1BEA">
        <w:rPr>
          <w:rFonts w:eastAsia="Calibri"/>
          <w:b/>
          <w:lang w:eastAsia="en-US" w:val="pl-PL"/>
        </w:rPr>
        <w:t>St-489/15</w:t>
      </w:r>
    </w:p>
    <w:p w:rsidRDefault="00F53973" w:rsidP="00D54A8C" w:rsidR="00F53973">
      <w:pPr>
        <w:pStyle w:val="Tijeloteksta2"/>
        <w:rPr>
          <w:bCs/>
          <w:sz w:val="24"/>
          <w:szCs w:val="24"/>
        </w:rPr>
      </w:pPr>
    </w:p>
    <w:p w:rsidRDefault="00F53973" w:rsidP="00D54A8C" w:rsidR="00F53973">
      <w:pPr>
        <w:pStyle w:val="Tijeloteksta2"/>
        <w:rPr>
          <w:bCs/>
          <w:sz w:val="24"/>
          <w:szCs w:val="24"/>
        </w:rPr>
      </w:pPr>
    </w:p>
    <w:p w:rsidRDefault="00DA3570" w:rsidP="00D54A8C" w:rsidR="00D54A8C">
      <w:pPr>
        <w:pStyle w:val="Tijeloteksta2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 xml:space="preserve">Stečajni dužnik: </w:t>
      </w:r>
    </w:p>
    <w:p w:rsidRDefault="009C1BEA" w:rsidP="009C1BEA" w:rsidR="009C1BEA" w:rsidRPr="009C1BEA">
      <w:pPr>
        <w:pStyle w:val="Zaglavlje"/>
        <w:ind w:left="360"/>
        <w:rPr>
          <w:bCs/>
          <w:color w:val="000000"/>
          <w:u w:val="single"/>
        </w:rPr>
      </w:pPr>
      <w:r w:rsidRPr="009C1BEA">
        <w:rPr>
          <w:bCs/>
          <w:color w:val="000000"/>
          <w:u w:val="single"/>
        </w:rPr>
        <w:t>ALMONA d.o.o. u stečaju , OIB: 71586852611</w:t>
      </w:r>
    </w:p>
    <w:p w:rsidRDefault="009C1BEA" w:rsidP="009C1BEA" w:rsidR="00D54A8C">
      <w:pPr>
        <w:pStyle w:val="Zaglavlje"/>
        <w:ind w:left="360"/>
        <w:rPr>
          <w:rFonts w:hAnsi="Book Antiqua" w:ascii="Book Antiqua"/>
          <w:sz w:val="22"/>
          <w:szCs w:val="20"/>
        </w:rPr>
      </w:pPr>
      <w:r w:rsidRPr="009C1BEA">
        <w:rPr>
          <w:bCs/>
          <w:color w:val="000000"/>
          <w:u w:val="single"/>
        </w:rPr>
        <w:t>Slavka Tomerlina 42, Sesvete (Grad Zagreb)</w:t>
      </w:r>
    </w:p>
    <w:p w:rsidRDefault="00DA3570" w:rsidP="00D54A8C" w:rsidR="00DA3570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D54A8C" w:rsidP="00D54A8C" w:rsidR="00D54A8C">
      <w:pPr>
        <w:pStyle w:val="Zaglavlje"/>
        <w:jc w:val="center"/>
        <w:rPr>
          <w:rFonts w:hAnsi="Book Antiqua" w:ascii="Book Antiqua"/>
          <w:bCs/>
          <w:sz w:val="28"/>
          <w:szCs w:val="20"/>
        </w:rPr>
      </w:pPr>
      <w:r>
        <w:rPr>
          <w:rFonts w:hAnsi="Book Antiqua" w:ascii="Book Antiqua"/>
          <w:bCs/>
          <w:sz w:val="28"/>
          <w:szCs w:val="20"/>
        </w:rPr>
        <w:t>PODNESAK STEČAJNOG UPRAVITELJA</w:t>
      </w:r>
    </w:p>
    <w:p w:rsidRDefault="009779AA" w:rsidP="00D54A8C" w:rsidR="00DA3570">
      <w:pPr>
        <w:pStyle w:val="Zaglavlje"/>
        <w:ind w:left="360"/>
        <w:jc w:val="right"/>
        <w:rPr>
          <w:i/>
        </w:rPr>
      </w:pPr>
      <w:r w:rsidRPr="00563063">
        <w:rPr>
          <w:rFonts w:hAnsi="Book Antiqua" w:ascii="Book Antiqua"/>
          <w:bCs/>
        </w:rPr>
        <w:t xml:space="preserve">                  </w:t>
      </w:r>
      <w:r w:rsidRPr="00563063">
        <w:rPr>
          <w:bCs/>
          <w:i/>
        </w:rPr>
        <w:t xml:space="preserve">- </w:t>
      </w:r>
      <w:r w:rsidR="000F2171" w:rsidRPr="00563063">
        <w:rPr>
          <w:i/>
        </w:rPr>
        <w:t xml:space="preserve"> kojim </w:t>
      </w:r>
      <w:r w:rsidR="00D54A8C" w:rsidRPr="00563063">
        <w:rPr>
          <w:i/>
        </w:rPr>
        <w:t xml:space="preserve">se  predlaže </w:t>
      </w:r>
      <w:r w:rsidR="000F2171" w:rsidRPr="00563063">
        <w:rPr>
          <w:i/>
        </w:rPr>
        <w:t xml:space="preserve">određivanje </w:t>
      </w:r>
    </w:p>
    <w:p w:rsidRDefault="00DA3570" w:rsidP="00D54A8C" w:rsidR="000F2171">
      <w:pPr>
        <w:pStyle w:val="Zaglavlje"/>
        <w:ind w:left="360"/>
        <w:jc w:val="right"/>
        <w:rPr>
          <w:i/>
        </w:rPr>
      </w:pPr>
      <w:r>
        <w:rPr>
          <w:i/>
        </w:rPr>
        <w:t>n</w:t>
      </w:r>
      <w:r w:rsidR="000F2171" w:rsidRPr="00563063">
        <w:rPr>
          <w:i/>
        </w:rPr>
        <w:t>agrade</w:t>
      </w:r>
      <w:r>
        <w:rPr>
          <w:i/>
        </w:rPr>
        <w:t xml:space="preserve"> </w:t>
      </w:r>
      <w:r w:rsidR="00BB3DF5" w:rsidRPr="00563063">
        <w:rPr>
          <w:i/>
        </w:rPr>
        <w:t>stečajno</w:t>
      </w:r>
      <w:r>
        <w:rPr>
          <w:i/>
        </w:rPr>
        <w:t>m</w:t>
      </w:r>
      <w:r w:rsidR="00BB3DF5" w:rsidRPr="00563063">
        <w:rPr>
          <w:i/>
        </w:rPr>
        <w:t xml:space="preserve"> upravitelj</w:t>
      </w:r>
      <w:r>
        <w:rPr>
          <w:i/>
        </w:rPr>
        <w:t>u</w:t>
      </w:r>
    </w:p>
    <w:p w:rsidRDefault="00F53973" w:rsidP="00D54A8C" w:rsidR="00F53973" w:rsidRPr="00563063">
      <w:pPr>
        <w:pStyle w:val="Zaglavlje"/>
        <w:ind w:left="360"/>
        <w:jc w:val="right"/>
        <w:rPr>
          <w:i/>
        </w:rPr>
      </w:pPr>
    </w:p>
    <w:p w:rsidRDefault="00D54A8C" w:rsidP="000F2171" w:rsidR="00772AF3">
      <w:pPr>
        <w:pStyle w:val="Zaglavlje"/>
        <w:jc w:val="both"/>
        <w:rPr>
          <w:bCs/>
        </w:rPr>
      </w:pPr>
      <w:r w:rsidRPr="00212492">
        <w:rPr>
          <w:bCs/>
        </w:rPr>
        <w:t xml:space="preserve">Sukladno </w:t>
      </w:r>
      <w:r w:rsidR="00393087">
        <w:rPr>
          <w:bCs/>
        </w:rPr>
        <w:t xml:space="preserve">Završnom računi i završnom izvješću </w:t>
      </w:r>
      <w:r w:rsidR="00212492" w:rsidRPr="00212492">
        <w:rPr>
          <w:bCs/>
        </w:rPr>
        <w:t xml:space="preserve">stečajnog upravitelja za razdoblje </w:t>
      </w:r>
      <w:r w:rsidR="00393087">
        <w:rPr>
          <w:bCs/>
        </w:rPr>
        <w:t xml:space="preserve">do </w:t>
      </w:r>
      <w:r w:rsidR="009C1BEA">
        <w:rPr>
          <w:bCs/>
        </w:rPr>
        <w:t>30.04</w:t>
      </w:r>
      <w:r w:rsidR="00393087">
        <w:rPr>
          <w:bCs/>
        </w:rPr>
        <w:t>.201</w:t>
      </w:r>
      <w:r w:rsidR="009C1BEA">
        <w:rPr>
          <w:bCs/>
        </w:rPr>
        <w:t>8</w:t>
      </w:r>
      <w:r w:rsidRPr="00212492">
        <w:rPr>
          <w:bCs/>
        </w:rPr>
        <w:t>. godine</w:t>
      </w:r>
      <w:r w:rsidR="00BB3DF5" w:rsidRPr="00212492">
        <w:rPr>
          <w:bCs/>
        </w:rPr>
        <w:t>,</w:t>
      </w:r>
      <w:r w:rsidRPr="00212492">
        <w:rPr>
          <w:bCs/>
        </w:rPr>
        <w:t xml:space="preserve"> </w:t>
      </w:r>
      <w:r w:rsidR="00563063">
        <w:rPr>
          <w:bCs/>
        </w:rPr>
        <w:t xml:space="preserve">unovčiva </w:t>
      </w:r>
      <w:r w:rsidR="00510D43" w:rsidRPr="00212492">
        <w:rPr>
          <w:bCs/>
        </w:rPr>
        <w:t>stečajna masa</w:t>
      </w:r>
      <w:r w:rsidR="00563063">
        <w:rPr>
          <w:bCs/>
        </w:rPr>
        <w:t xml:space="preserve"> </w:t>
      </w:r>
      <w:r w:rsidR="00510D43" w:rsidRPr="00212492">
        <w:rPr>
          <w:bCs/>
        </w:rPr>
        <w:t>u cijelosti unovčena</w:t>
      </w:r>
      <w:r w:rsidR="00393087">
        <w:rPr>
          <w:bCs/>
        </w:rPr>
        <w:t xml:space="preserve">, a ukupno </w:t>
      </w:r>
      <w:r w:rsidR="000F2171" w:rsidRPr="00212492">
        <w:rPr>
          <w:bCs/>
        </w:rPr>
        <w:t xml:space="preserve">unovčenje stečajne mase </w:t>
      </w:r>
      <w:r w:rsidR="009C1BEA">
        <w:rPr>
          <w:bCs/>
        </w:rPr>
        <w:t xml:space="preserve">za razdoblje </w:t>
      </w:r>
      <w:r w:rsidR="000F2171" w:rsidRPr="00212492">
        <w:rPr>
          <w:bCs/>
        </w:rPr>
        <w:t xml:space="preserve">iznosi  </w:t>
      </w:r>
      <w:r w:rsidR="00B235DC">
        <w:rPr>
          <w:bCs/>
        </w:rPr>
        <w:t xml:space="preserve">127.704,36 </w:t>
      </w:r>
      <w:r w:rsidR="009C1BEA">
        <w:rPr>
          <w:bCs/>
        </w:rPr>
        <w:t>kn.</w:t>
      </w:r>
    </w:p>
    <w:p w:rsidRDefault="00B235DC" w:rsidP="000F2171" w:rsidR="00B235DC">
      <w:pPr>
        <w:pStyle w:val="Zaglavlje"/>
        <w:jc w:val="both"/>
        <w:rPr>
          <w:bCs/>
        </w:rPr>
      </w:pPr>
    </w:p>
    <w:p w:rsidRDefault="00B235DC" w:rsidP="000F2171" w:rsidR="00B235DC">
      <w:pPr>
        <w:pStyle w:val="Zaglavlje"/>
        <w:jc w:val="both"/>
        <w:rPr>
          <w:bCs/>
        </w:rPr>
      </w:pPr>
      <w:r>
        <w:rPr>
          <w:bCs/>
        </w:rPr>
        <w:t>Rješenjem o nagradi ranijem stečajnom upravitelju Mladenu Šestanu obuhvaćeno je unovčenje u iznosu od 32.000,00 kn.</w:t>
      </w:r>
    </w:p>
    <w:p w:rsidRDefault="009C1BEA" w:rsidP="000F2171" w:rsidR="009C1BEA">
      <w:pPr>
        <w:pStyle w:val="Zaglavlje"/>
        <w:jc w:val="both"/>
        <w:rPr>
          <w:bCs/>
          <w:u w:val="single"/>
        </w:rPr>
      </w:pPr>
    </w:p>
    <w:p w:rsidRDefault="00393087" w:rsidP="000F2171" w:rsidR="00393087">
      <w:pPr>
        <w:pStyle w:val="Zaglavlje"/>
        <w:jc w:val="both"/>
        <w:rPr>
          <w:bCs/>
        </w:rPr>
      </w:pPr>
      <w:r>
        <w:rPr>
          <w:bCs/>
        </w:rPr>
        <w:t>Prema navedenom, pr</w:t>
      </w:r>
      <w:r w:rsidR="005501D6" w:rsidRPr="005501D6">
        <w:rPr>
          <w:bCs/>
        </w:rPr>
        <w:t xml:space="preserve">edlaže </w:t>
      </w:r>
      <w:r>
        <w:rPr>
          <w:bCs/>
        </w:rPr>
        <w:t xml:space="preserve">se </w:t>
      </w:r>
      <w:r w:rsidR="005501D6" w:rsidRPr="005501D6">
        <w:rPr>
          <w:bCs/>
        </w:rPr>
        <w:t xml:space="preserve">da sud </w:t>
      </w:r>
      <w:r w:rsidR="00B235DC">
        <w:rPr>
          <w:bCs/>
        </w:rPr>
        <w:t xml:space="preserve">sadašnjoj stečajnoj upraviteljici Martini Grgec odredi nagradu prema unovčenju od 95.704,36 kn (127.704,36 kn – 32.000,00 kn) </w:t>
      </w:r>
      <w:r w:rsidR="005501D6" w:rsidRPr="005501D6">
        <w:rPr>
          <w:bCs/>
        </w:rPr>
        <w:t xml:space="preserve">sukladno čl. </w:t>
      </w:r>
      <w:r>
        <w:rPr>
          <w:bCs/>
        </w:rPr>
        <w:t xml:space="preserve">5, 6, </w:t>
      </w:r>
      <w:r w:rsidR="005501D6">
        <w:rPr>
          <w:bCs/>
        </w:rPr>
        <w:t>7</w:t>
      </w:r>
      <w:r w:rsidR="005501D6" w:rsidRPr="005501D6">
        <w:rPr>
          <w:bCs/>
        </w:rPr>
        <w:t>.</w:t>
      </w:r>
      <w:r w:rsidR="005501D6">
        <w:rPr>
          <w:bCs/>
        </w:rPr>
        <w:t xml:space="preserve"> </w:t>
      </w:r>
      <w:r w:rsidR="005501D6" w:rsidRPr="005501D6">
        <w:rPr>
          <w:bCs/>
        </w:rPr>
        <w:t>Uredbe o  kriterijima i načinu obračuna i plaćanja nagrad</w:t>
      </w:r>
      <w:r w:rsidR="005501D6">
        <w:rPr>
          <w:bCs/>
        </w:rPr>
        <w:t>e</w:t>
      </w:r>
      <w:r w:rsidR="005501D6" w:rsidRPr="005501D6">
        <w:rPr>
          <w:bCs/>
        </w:rPr>
        <w:t xml:space="preserve"> stečajnim upraviteljima (Nar.nov. br. </w:t>
      </w:r>
      <w:r w:rsidR="005501D6">
        <w:rPr>
          <w:bCs/>
        </w:rPr>
        <w:t>105/15</w:t>
      </w:r>
      <w:r w:rsidR="005501D6" w:rsidRPr="005501D6">
        <w:rPr>
          <w:bCs/>
        </w:rPr>
        <w:t>)</w:t>
      </w:r>
      <w:r>
        <w:rPr>
          <w:bCs/>
        </w:rPr>
        <w:t xml:space="preserve"> i slijedećem izračunu: </w:t>
      </w:r>
    </w:p>
    <w:tbl>
      <w:tblPr>
        <w:tblW w:type="dxa" w:w="9260"/>
        <w:tblInd w:type="dxa" w:w="93"/>
        <w:tblLook w:val="04A0" w:noVBand="1" w:noHBand="0" w:lastColumn="0" w:firstColumn="1" w:lastRow="0" w:firstRow="1"/>
      </w:tblPr>
      <w:tblGrid>
        <w:gridCol w:w="1400"/>
        <w:gridCol w:w="1580"/>
        <w:gridCol w:w="940"/>
        <w:gridCol w:w="1580"/>
        <w:gridCol w:w="1520"/>
        <w:gridCol w:w="894"/>
        <w:gridCol w:w="1480"/>
      </w:tblGrid>
      <w:tr w:rsidTr="00393087" w:rsidR="00393087">
        <w:trPr>
          <w:trHeight w:val="672"/>
        </w:trPr>
        <w:tc>
          <w:tcPr>
            <w:tcW w:type="dxa" w:w="55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Vrijednost unovčene stečajne mase u kunama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Osnovica za nagradu</w:t>
            </w:r>
          </w:p>
        </w:tc>
        <w:tc>
          <w:tcPr>
            <w:tcW w:type="dxa" w:w="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Nagrada u %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Bruto iznos nagrade</w:t>
            </w:r>
          </w:p>
        </w:tc>
      </w:tr>
      <w:tr w:rsidTr="00393087" w:rsidR="00393087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100,000.00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235DC" w:rsidP="00B235DC" w:rsidR="003930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95.704,36</w:t>
            </w:r>
            <w:r w:rsidR="003930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3087" w:rsidP="00B235DC" w:rsidR="00393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B235DC">
              <w:rPr>
                <w:sz w:val="20"/>
                <w:szCs w:val="20"/>
              </w:rPr>
              <w:t>15.312,70</w:t>
            </w:r>
            <w:r>
              <w:rPr>
                <w:sz w:val="20"/>
                <w:szCs w:val="20"/>
              </w:rPr>
              <w:t xml:space="preserve">    </w:t>
            </w:r>
          </w:p>
        </w:tc>
      </w:tr>
      <w:tr w:rsidTr="009C1BEA" w:rsidR="00393087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100,000.01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300,000.00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P="009C1BEA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</w:tr>
      <w:tr w:rsidTr="009C1BEA" w:rsidR="00393087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300,000.01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500,000.00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P="009C1BEA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</w:tr>
      <w:tr w:rsidTr="009C1BEA" w:rsidR="00393087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500,000.01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1,000,000.00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</w:tr>
      <w:tr w:rsidTr="009C1BEA" w:rsidR="00393087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1,000,000.01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5,000,000.00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</w:tr>
      <w:tr w:rsidTr="009C1BEA" w:rsidR="00393087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5,000,000.01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10,000,000.00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</w:tr>
      <w:tr w:rsidTr="009C1BEA" w:rsidR="00393087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10,000,000.01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12,000,000.00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</w:tr>
      <w:tr w:rsidTr="009C1BEA" w:rsidR="00393087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iznad</w:t>
            </w:r>
          </w:p>
        </w:tc>
        <w:tc>
          <w:tcPr>
            <w:tcW w:type="dxa" w:w="25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12,000,000.01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3087" w:rsidR="00393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</w:tr>
      <w:tr w:rsidTr="00393087" w:rsidR="00393087">
        <w:trPr>
          <w:trHeight w:val="390"/>
        </w:trPr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87" w:rsidR="00393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87" w:rsidR="00393087">
            <w:pPr>
              <w:rPr>
                <w:sz w:val="20"/>
                <w:szCs w:val="2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87" w:rsidP="00B235DC" w:rsidR="00393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B235DC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</w:t>
            </w:r>
            <w:r w:rsidR="00B235DC">
              <w:rPr>
                <w:sz w:val="20"/>
                <w:szCs w:val="20"/>
              </w:rPr>
              <w:t>95.704,36</w:t>
            </w: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87" w:rsidR="00393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87" w:rsidR="0039308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</w:t>
            </w:r>
          </w:p>
          <w:p w:rsidRDefault="00393087" w:rsidP="00B235DC" w:rsidR="0039308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="00B235DC">
              <w:rPr>
                <w:b/>
                <w:bCs/>
                <w:sz w:val="20"/>
                <w:szCs w:val="20"/>
              </w:rPr>
              <w:t>15.312,70</w:t>
            </w:r>
            <w:r w:rsidR="009C1BEA" w:rsidRPr="009C1BEA">
              <w:rPr>
                <w:b/>
                <w:bCs/>
                <w:sz w:val="20"/>
                <w:szCs w:val="20"/>
              </w:rPr>
              <w:t xml:space="preserve">    </w:t>
            </w:r>
          </w:p>
        </w:tc>
      </w:tr>
    </w:tbl>
    <w:p w:rsidRDefault="00393087" w:rsidP="000F2171" w:rsidR="00393087">
      <w:pPr>
        <w:pStyle w:val="Zaglavlje"/>
        <w:jc w:val="both"/>
        <w:rPr>
          <w:bCs/>
        </w:rPr>
      </w:pPr>
    </w:p>
    <w:p w:rsidRDefault="005501D6" w:rsidP="000F2171" w:rsidR="003A0F86">
      <w:pPr>
        <w:pStyle w:val="Zaglavlje"/>
        <w:jc w:val="both"/>
        <w:rPr>
          <w:bCs/>
          <w:i/>
        </w:rPr>
      </w:pPr>
      <w:r w:rsidRPr="005501D6">
        <w:rPr>
          <w:bCs/>
        </w:rPr>
        <w:t>odred</w:t>
      </w:r>
      <w:r w:rsidR="00B235DC">
        <w:rPr>
          <w:bCs/>
        </w:rPr>
        <w:t xml:space="preserve">i nagradu stečajnom upravitelju Martini Grgec </w:t>
      </w:r>
      <w:r w:rsidRPr="005501D6">
        <w:rPr>
          <w:bCs/>
        </w:rPr>
        <w:t xml:space="preserve">u iznosu od </w:t>
      </w:r>
      <w:r w:rsidR="00B235DC">
        <w:rPr>
          <w:b/>
          <w:bCs/>
          <w:u w:val="single"/>
        </w:rPr>
        <w:t>15.312,70</w:t>
      </w:r>
      <w:r w:rsidR="009C1BEA" w:rsidRPr="009C1BEA">
        <w:rPr>
          <w:b/>
          <w:bCs/>
          <w:u w:val="single"/>
        </w:rPr>
        <w:t xml:space="preserve">  </w:t>
      </w:r>
      <w:r w:rsidRPr="009C1BEA">
        <w:rPr>
          <w:b/>
          <w:bCs/>
          <w:u w:val="single"/>
        </w:rPr>
        <w:t>kn</w:t>
      </w:r>
      <w:r w:rsidR="00DA3570">
        <w:rPr>
          <w:bCs/>
          <w:u w:val="single"/>
        </w:rPr>
        <w:t xml:space="preserve"> </w:t>
      </w:r>
      <w:r w:rsidR="00DA3570" w:rsidRPr="00DA3570">
        <w:rPr>
          <w:bCs/>
        </w:rPr>
        <w:t>bruto.</w:t>
      </w:r>
      <w:r w:rsidRPr="005501D6">
        <w:rPr>
          <w:b/>
          <w:bCs/>
        </w:rPr>
        <w:t xml:space="preserve"> </w:t>
      </w:r>
    </w:p>
    <w:p w:rsidRDefault="00B235DC" w:rsidR="00B235DC">
      <w:pPr>
        <w:pStyle w:val="Zaglavlje"/>
      </w:pPr>
    </w:p>
    <w:p w:rsidRDefault="009C1BEA" w:rsidP="00D20C21" w:rsidR="00563063" w:rsidRPr="00563063">
      <w:pPr>
        <w:pStyle w:val="Zaglavlje"/>
        <w:jc w:val="right"/>
      </w:pPr>
      <w:r>
        <w:t>ALMONA</w:t>
      </w:r>
      <w:r w:rsidR="00563063" w:rsidRPr="00563063">
        <w:t xml:space="preserve"> d.o.o. u stečaju</w:t>
      </w:r>
    </w:p>
    <w:p w:rsidRDefault="009779AA" w:rsidP="00D20C21" w:rsidR="009779AA" w:rsidRPr="00510D43">
      <w:pPr>
        <w:pStyle w:val="Zaglavlje"/>
        <w:jc w:val="right"/>
        <w:rPr>
          <w:rFonts w:hAnsi="Book Antiqua" w:ascii="Book Antiqua"/>
        </w:rPr>
      </w:pPr>
      <w:r w:rsidRPr="00563063">
        <w:t>Stečajni upravitelj</w:t>
      </w:r>
    </w:p>
    <w:sectPr w:rsidR="009779AA" w:rsidRPr="00510D43">
      <w:footerReference w:type="even" r:id="rId8"/>
      <w:footerReference w:type="default" r:id="rId9"/>
      <w:pgSz w:code="9" w:h="16834" w:w="11909"/>
      <w:pgMar w:gutter="0" w:footer="550" w:header="794" w:left="1276" w:bottom="680" w:right="1276" w:top="1077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5B3" w:rsidR="00D925B3">
      <w:r>
        <w:separator/>
      </w:r>
    </w:p>
  </w:endnote>
  <w:endnote w:id="0" w:type="continuationSeparator">
    <w:p w:rsidRDefault="00D925B3" w:rsidR="00D92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9AA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9AA" w:rsidR="009779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9AA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B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779AA" w:rsidR="009779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5B3" w:rsidR="00D925B3">
      <w:r>
        <w:separator/>
      </w:r>
    </w:p>
  </w:footnote>
  <w:footnote w:id="0" w:type="continuationSeparator">
    <w:p w:rsidRDefault="00D925B3" w:rsidR="00D925B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FF9"/>
    <w:rsid w:val="00042550"/>
    <w:rsid w:val="000630B2"/>
    <w:rsid w:val="000F2171"/>
    <w:rsid w:val="00212492"/>
    <w:rsid w:val="002A4F95"/>
    <w:rsid w:val="00314371"/>
    <w:rsid w:val="00322929"/>
    <w:rsid w:val="0034547E"/>
    <w:rsid w:val="00393087"/>
    <w:rsid w:val="003A0F86"/>
    <w:rsid w:val="003A50BD"/>
    <w:rsid w:val="003E4947"/>
    <w:rsid w:val="003F13B0"/>
    <w:rsid w:val="004458DB"/>
    <w:rsid w:val="00510D43"/>
    <w:rsid w:val="00517402"/>
    <w:rsid w:val="005501D6"/>
    <w:rsid w:val="00563063"/>
    <w:rsid w:val="005805E5"/>
    <w:rsid w:val="005907D2"/>
    <w:rsid w:val="006C563F"/>
    <w:rsid w:val="007059D5"/>
    <w:rsid w:val="007706E6"/>
    <w:rsid w:val="00772AF3"/>
    <w:rsid w:val="007B3CFE"/>
    <w:rsid w:val="00806BD2"/>
    <w:rsid w:val="00813580"/>
    <w:rsid w:val="00855AF7"/>
    <w:rsid w:val="0087131A"/>
    <w:rsid w:val="009779AA"/>
    <w:rsid w:val="009A0F85"/>
    <w:rsid w:val="009B6BF9"/>
    <w:rsid w:val="009C1BEA"/>
    <w:rsid w:val="009C2C2B"/>
    <w:rsid w:val="00A30A02"/>
    <w:rsid w:val="00B235DC"/>
    <w:rsid w:val="00BB3DF5"/>
    <w:rsid w:val="00CB4555"/>
    <w:rsid w:val="00D20C21"/>
    <w:rsid w:val="00D54A8C"/>
    <w:rsid w:val="00D670F0"/>
    <w:rsid w:val="00D925B3"/>
    <w:rsid w:val="00DA3570"/>
    <w:rsid w:val="00DC4FF9"/>
    <w:rsid w:val="00E70FF6"/>
    <w:rsid w:val="00E97D1C"/>
    <w:rsid w:val="00ED6295"/>
    <w:rsid w:val="00EF6B63"/>
    <w:rsid w:val="00EF787D"/>
    <w:rsid w:val="00F53973"/>
    <w:rsid w:val="00FF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false"/>
      <w:autoSpaceDN w:val="false"/>
      <w:adjustRightInd w:val="false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2"/>
    </w:pPr>
    <w:rPr>
      <w:rFonts w:cs="Tahoma" w:hAnsi="ArialMT" w:asci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false"/>
      <w:autoSpaceDN w:val="false"/>
      <w:adjustRightInd w:val="false"/>
      <w:ind w:firstLine="708" w:left="1092"/>
      <w:outlineLvl w:val="3"/>
    </w:pPr>
    <w:rPr>
      <w:rFonts w:cs="Tahoma" w:hAnsi="ArialMT" w:asci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Uvuenotijeloteksta" w:type="paragraph">
    <w:name w:val="Body Text Indent"/>
    <w:basedOn w:val="Normal"/>
    <w:pPr>
      <w:autoSpaceDE w:val="false"/>
      <w:autoSpaceDN w:val="false"/>
      <w:adjustRightInd w:val="false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pPr>
      <w:autoSpaceDE w:val="false"/>
      <w:autoSpaceDN w:val="false"/>
      <w:adjustRightInd w:val="false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pPr>
      <w:autoSpaceDE w:val="false"/>
      <w:autoSpaceDN w:val="false"/>
      <w:adjustRightInd w:val="false"/>
      <w:ind w:left="1800"/>
    </w:pPr>
    <w:rPr>
      <w:sz w:val="20"/>
      <w:szCs w:val="20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Pr>
      <w:sz w:val="28"/>
    </w:rPr>
  </w:style>
  <w:style w:styleId="Tijeloteksta2" w:type="paragraph">
    <w:name w:val="Body Text 2"/>
    <w:basedOn w:val="Normal"/>
    <w:rPr>
      <w:sz w:val="22"/>
      <w:szCs w:val="20"/>
    </w:rPr>
  </w:style>
  <w:style w:styleId="SlijeenaHiperveza" w:type="character">
    <w:name w:val="FollowedHyperlink"/>
    <w:rPr>
      <w:color w:val="800080"/>
      <w:u w:val="single"/>
    </w:rPr>
  </w:style>
  <w:style w:customStyle="true" w:styleId="tekst" w:type="paragraph">
    <w:name w:val="tekst"/>
    <w:basedOn w:val="Normal"/>
    <w:pPr>
      <w:spacing w:afterAutospacing="true" w:after="100" w:beforeAutospacing="true" w:before="100"/>
    </w:pPr>
  </w:style>
  <w:style w:customStyle="true" w:styleId="bold" w:type="character">
    <w:name w:val="bold"/>
    <w:basedOn w:val="Zadanifontodlomka"/>
  </w:style>
  <w:style w:customStyle="true" w:styleId="stecaj-kraj" w:type="paragraph">
    <w:name w:val="stecaj-kraj"/>
    <w:basedOn w:val="Normal"/>
    <w:pPr>
      <w:spacing w:afterAutospacing="true" w:after="100" w:beforeAutospacing="true" w:before="100"/>
    </w:pPr>
  </w:style>
  <w:style w:styleId="Brojstranice" w:type="character">
    <w:name w:val="page number"/>
    <w:basedOn w:val="Zadanifontodlomka"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true" w:styleId="ZaglavljeChar" w:type="character">
    <w:name w:val="Zaglavlje Char"/>
    <w:link w:val="Zaglavlje"/>
    <w:rsid w:val="000F21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BF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BF9"/>
    <w:rPr>
      <w:rFonts w:cs="Arial" w:hAnsi="Book Antiqua" w:ascii="Book Antiqua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BF9"/>
    <w:rPr>
      <w:rFonts w:cs="Arial" w:hAnsi="Book Antiqua" w:ascii="Book Antiqua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BF9"/>
    <w:rPr>
      <w:rFonts w:cs="Arial" w:hAnsi="Book Antiqua" w:ascii="Book Antiqua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0"/>
      <w:autoSpaceDN w:val="0"/>
      <w:adjustRightInd w:val="0"/>
      <w:ind w:left="1800"/>
      <w:outlineLvl w:val="2"/>
    </w:pPr>
    <w:rPr>
      <w:rFonts w:ascii="ArialMT" w:cs="Tahoma" w:hAns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0"/>
      <w:autoSpaceDN w:val="0"/>
      <w:adjustRightInd w:val="0"/>
      <w:ind w:firstLine="708" w:left="1092"/>
      <w:outlineLvl w:val="3"/>
    </w:pPr>
    <w:rPr>
      <w:rFonts w:ascii="ArialMT" w:cs="Tahoma" w:hAns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0"/>
      <w:autoSpaceDN w:val="0"/>
      <w:adjustRightInd w:val="0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0"/>
      <w:autoSpaceDN w:val="0"/>
      <w:adjustRightInd w:val="0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Uvuenotijeloteksta" w:type="paragraph">
    <w:name w:val="Body Text Indent"/>
    <w:basedOn w:val="Normal"/>
    <w:pPr>
      <w:autoSpaceDE w:val="0"/>
      <w:autoSpaceDN w:val="0"/>
      <w:adjustRightInd w:val="0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pPr>
      <w:autoSpaceDE w:val="0"/>
      <w:autoSpaceDN w:val="0"/>
      <w:adjustRightInd w:val="0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pPr>
      <w:autoSpaceDE w:val="0"/>
      <w:autoSpaceDN w:val="0"/>
      <w:adjustRightInd w:val="0"/>
      <w:ind w:left="1800"/>
    </w:pPr>
    <w:rPr>
      <w:sz w:val="20"/>
      <w:szCs w:val="20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Pr>
      <w:sz w:val="28"/>
    </w:rPr>
  </w:style>
  <w:style w:styleId="Tijeloteksta2" w:type="paragraph">
    <w:name w:val="Body Text 2"/>
    <w:basedOn w:val="Normal"/>
    <w:rPr>
      <w:sz w:val="22"/>
      <w:szCs w:val="20"/>
    </w:rPr>
  </w:style>
  <w:style w:styleId="SlijeenaHiperveza" w:type="character">
    <w:name w:val="FollowedHyperlink"/>
    <w:rPr>
      <w:color w:val="800080"/>
      <w:u w:val="single"/>
    </w:rPr>
  </w:style>
  <w:style w:customStyle="1" w:styleId="tekst" w:type="paragraph">
    <w:name w:val="tekst"/>
    <w:basedOn w:val="Normal"/>
    <w:pPr>
      <w:spacing w:after="100" w:afterAutospacing="1" w:before="100" w:beforeAutospacing="1"/>
    </w:pPr>
  </w:style>
  <w:style w:customStyle="1" w:styleId="bold" w:type="character">
    <w:name w:val="bold"/>
    <w:basedOn w:val="Zadanifontodlomka"/>
  </w:style>
  <w:style w:customStyle="1" w:styleId="stecaj-kraj" w:type="paragraph">
    <w:name w:val="stecaj-kraj"/>
    <w:basedOn w:val="Normal"/>
    <w:pPr>
      <w:spacing w:after="100" w:afterAutospacing="1" w:before="100" w:beforeAutospacing="1"/>
    </w:pPr>
  </w:style>
  <w:style w:styleId="Brojstranice" w:type="character">
    <w:name w:val="page number"/>
    <w:basedOn w:val="Zadanifontodlomka"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1" w:styleId="ZaglavljeChar" w:type="character">
    <w:name w:val="Zaglavlje Char"/>
    <w:link w:val="Zaglavlje"/>
    <w:rsid w:val="000F21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BF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BF9"/>
    <w:rPr>
      <w:rFonts w:ascii="Book Antiqua" w:cs="Arial" w:hAnsi="Book Antiqua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BF9"/>
    <w:rPr>
      <w:rFonts w:ascii="Book Antiqua" w:cs="Arial" w:hAnsi="Book Antiqua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BF9"/>
    <w:rPr>
      <w:rFonts w:ascii="Book Antiqua" w:cs="Arial" w:hAnsi="Book Antiqua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54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98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1478</properties:Characters>
  <properties:Lines>117</properties:Lines>
  <properties:Paragraphs>65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Martina Črep, dipl</vt:lpstr>
      <vt:lpstr>Martina Črep, dipl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2018-06-11T08:25:00Z</dcterms:created>
  <dc:creator>mima</dc:creator>
  <cp:lastModifiedBy>Valentina Gabud</cp:lastModifiedBy>
  <cp:lastPrinted>2016-10-02T20:11:00Z</cp:lastPrinted>
  <dcterms:modified xmlns:xsi="http://www.w3.org/2001/XMLSchema-instance" xsi:type="dcterms:W3CDTF">2018-06-11T08:33:00Z</dcterms:modified>
  <cp:revision>3</cp:revision>
  <dc:title>Martina Črep, dipl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St-489/2015-72 / Podnesak - Podnesak (29- Podnesak radi odredjivanja nagrade 07 05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