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13373" w14:paraId="161337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67A6A" w:rsidP="00E67A6A" w:rsidR="00E67A6A" w:rsidRPr="00E67A6A">
      <w:pPr>
        <w:overflowPunct w:val="false"/>
        <w:autoSpaceDE w:val="false"/>
        <w:autoSpaceDN w:val="false"/>
        <w:adjustRightInd w:val="false"/>
        <w:spacing w:after="0"/>
        <w:ind w:firstLine="5103"/>
        <w:outlineLvl w:val="0"/>
        <w:rPr>
          <w:rFonts w:cs="Times New Roman" w:eastAsia="Times New Roman"/>
          <w:noProof/>
          <w:szCs w:val="20"/>
          <w:lang w:eastAsia="hr-HR"/>
        </w:rPr>
      </w:pPr>
      <w:r w:rsidRPr="00E67A6A">
        <w:rPr>
          <w:rFonts w:cs="Times New Roman" w:eastAsia="Times New Roman"/>
          <w:noProof/>
          <w:szCs w:val="20"/>
          <w:lang w:eastAsia="hr-HR"/>
        </w:rPr>
        <w:t xml:space="preserve">                     5. St-1248/2016-7</w:t>
      </w:r>
    </w:p>
    <w:p w:rsidRDefault="00E67A6A" w:rsidP="00E67A6A" w:rsidR="00E67A6A" w:rsidRPr="00E67A6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67A6A" w:rsidP="00E67A6A" w:rsidR="00E67A6A" w:rsidRPr="00E67A6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67A6A" w:rsidP="00E67A6A" w:rsidR="00E67A6A" w:rsidRPr="00E67A6A">
      <w:pPr>
        <w:overflowPunct w:val="false"/>
        <w:autoSpaceDE w:val="false"/>
        <w:autoSpaceDN w:val="false"/>
        <w:adjustRightInd w:val="false"/>
        <w:spacing w:after="0"/>
        <w:outlineLvl w:val="0"/>
        <w:rPr>
          <w:rFonts w:cs="Times New Roman" w:eastAsia="Times New Roman"/>
          <w:noProof/>
          <w:szCs w:val="20"/>
          <w:lang w:eastAsia="hr-HR"/>
        </w:rPr>
      </w:pPr>
    </w:p>
    <w:p w:rsidRDefault="00E67A6A" w:rsidP="00E67A6A" w:rsidR="00E67A6A" w:rsidRPr="00E67A6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67A6A" w:rsidP="00E67A6A" w:rsidR="00E67A6A" w:rsidRPr="00E67A6A">
      <w:pPr>
        <w:overflowPunct w:val="false"/>
        <w:autoSpaceDE w:val="false"/>
        <w:autoSpaceDN w:val="false"/>
        <w:adjustRightInd w:val="false"/>
        <w:spacing w:after="0"/>
        <w:jc w:val="center"/>
        <w:outlineLvl w:val="0"/>
        <w:rPr>
          <w:rFonts w:cs="Times New Roman" w:eastAsia="Times New Roman"/>
          <w:noProof/>
          <w:szCs w:val="20"/>
          <w:lang w:eastAsia="hr-HR"/>
        </w:rPr>
      </w:pPr>
      <w:r w:rsidRPr="00E67A6A">
        <w:rPr>
          <w:rFonts w:cs="Times New Roman" w:eastAsia="Times New Roman"/>
          <w:noProof/>
          <w:szCs w:val="20"/>
          <w:lang w:eastAsia="hr-HR"/>
        </w:rPr>
        <w:t>U  I M E  R E P U B L I K E  H R V A T S K E</w:t>
      </w:r>
    </w:p>
    <w:p w:rsidRDefault="00E67A6A" w:rsidP="00E67A6A" w:rsidR="00E67A6A" w:rsidRPr="00E67A6A">
      <w:pPr>
        <w:overflowPunct w:val="false"/>
        <w:autoSpaceDE w:val="false"/>
        <w:autoSpaceDN w:val="false"/>
        <w:adjustRightInd w:val="false"/>
        <w:spacing w:after="0"/>
        <w:rPr>
          <w:rFonts w:cs="Times New Roman" w:eastAsia="Times New Roman"/>
          <w:noProof/>
          <w:szCs w:val="20"/>
          <w:lang w:eastAsia="hr-HR"/>
        </w:rPr>
      </w:pPr>
    </w:p>
    <w:p w:rsidRDefault="00E67A6A" w:rsidP="00E67A6A" w:rsidR="00E67A6A" w:rsidRPr="00E67A6A">
      <w:pPr>
        <w:overflowPunct w:val="false"/>
        <w:autoSpaceDE w:val="false"/>
        <w:autoSpaceDN w:val="false"/>
        <w:adjustRightInd w:val="false"/>
        <w:spacing w:after="0"/>
        <w:jc w:val="center"/>
        <w:outlineLvl w:val="0"/>
        <w:rPr>
          <w:rFonts w:cs="Times New Roman" w:eastAsia="Times New Roman"/>
          <w:noProof/>
          <w:szCs w:val="20"/>
          <w:lang w:eastAsia="hr-HR"/>
        </w:rPr>
      </w:pPr>
      <w:r w:rsidRPr="00E67A6A">
        <w:rPr>
          <w:rFonts w:cs="Times New Roman" w:eastAsia="Times New Roman"/>
          <w:noProof/>
          <w:szCs w:val="20"/>
          <w:lang w:eastAsia="hr-HR"/>
        </w:rPr>
        <w:t>R J E Š E N J E</w:t>
      </w:r>
    </w:p>
    <w:p w:rsidRDefault="00E67A6A" w:rsidP="00E67A6A" w:rsidR="00E67A6A" w:rsidRPr="00E67A6A">
      <w:pPr>
        <w:overflowPunct w:val="false"/>
        <w:autoSpaceDE w:val="false"/>
        <w:autoSpaceDN w:val="false"/>
        <w:adjustRightInd w:val="false"/>
        <w:spacing w:after="0"/>
        <w:jc w:val="center"/>
        <w:rPr>
          <w:rFonts w:cs="Times New Roman" w:eastAsia="Times New Roman"/>
          <w:b/>
          <w:noProof/>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noProof/>
          <w:szCs w:val="20"/>
          <w:lang w:eastAsia="hr-HR"/>
        </w:rPr>
      </w:pPr>
      <w:r w:rsidRPr="00E67A6A">
        <w:rPr>
          <w:rFonts w:cs="Times New Roman" w:eastAsia="Times New Roman"/>
          <w:noProof/>
          <w:szCs w:val="20"/>
          <w:lang w:eastAsia="hr-HR"/>
        </w:rPr>
        <w:t xml:space="preserve">TRGOVAČKI SUD U BJELOVARU, po stečajnom sucu Mariji Petrina Kubica, </w:t>
      </w:r>
      <w:r w:rsidRPr="00E67A6A">
        <w:rPr>
          <w:rFonts w:cs="Times New Roman" w:eastAsia="Times New Roman"/>
          <w:szCs w:val="20"/>
          <w:lang w:eastAsia="hr-HR"/>
        </w:rPr>
        <w:t xml:space="preserve">povodom prijedloga FINANCIJSKE AGENCIJE, OIB: 85821130368, RC ZAGREB, Podružnica Karlovac, Karlovac, Ul. Pavla Vitezovića 1, za otvaranje stečajnog postupka nad dužnikom GITER društvo s ograničenom odgovornošću za građevinarstvo, trgovinu i usluge, Ogulin, </w:t>
      </w:r>
      <w:proofErr w:type="spellStart"/>
      <w:r w:rsidRPr="00E67A6A">
        <w:rPr>
          <w:rFonts w:cs="Times New Roman" w:eastAsia="Times New Roman"/>
          <w:szCs w:val="20"/>
          <w:lang w:eastAsia="hr-HR"/>
        </w:rPr>
        <w:t>Podvrh</w:t>
      </w:r>
      <w:proofErr w:type="spellEnd"/>
      <w:r w:rsidRPr="00E67A6A">
        <w:rPr>
          <w:rFonts w:cs="Times New Roman" w:eastAsia="Times New Roman"/>
          <w:szCs w:val="20"/>
          <w:lang w:eastAsia="hr-HR"/>
        </w:rPr>
        <w:t xml:space="preserve"> II 12, MBS: 020043681, OIB: 78818296880, 30. lipnja 2017.</w:t>
      </w:r>
      <w:r w:rsidRPr="00E67A6A">
        <w:rPr>
          <w:rFonts w:cs="Times New Roman" w:eastAsia="Times New Roman"/>
          <w:noProof/>
          <w:szCs w:val="20"/>
          <w:lang w:eastAsia="hr-HR"/>
        </w:rPr>
        <w:t xml:space="preserve"> </w:t>
      </w:r>
    </w:p>
    <w:p w:rsidRDefault="00E67A6A" w:rsidP="00E67A6A" w:rsidR="00E67A6A" w:rsidRPr="00E67A6A">
      <w:pPr>
        <w:overflowPunct w:val="false"/>
        <w:autoSpaceDE w:val="false"/>
        <w:autoSpaceDN w:val="false"/>
        <w:adjustRightInd w:val="false"/>
        <w:spacing w:after="0"/>
        <w:jc w:val="center"/>
        <w:rPr>
          <w:rFonts w:cs="Times New Roman" w:eastAsia="Times New Roman"/>
          <w:b/>
          <w:noProof/>
          <w:szCs w:val="20"/>
          <w:lang w:eastAsia="hr-HR"/>
        </w:rPr>
      </w:pPr>
    </w:p>
    <w:p w:rsidRDefault="00E67A6A" w:rsidP="00E67A6A" w:rsidR="00E67A6A" w:rsidRPr="00E67A6A">
      <w:pPr>
        <w:overflowPunct w:val="false"/>
        <w:autoSpaceDE w:val="false"/>
        <w:autoSpaceDN w:val="false"/>
        <w:adjustRightInd w:val="false"/>
        <w:spacing w:after="0"/>
        <w:jc w:val="center"/>
        <w:rPr>
          <w:rFonts w:cs="Times New Roman" w:eastAsia="Times New Roman"/>
          <w:szCs w:val="20"/>
          <w:lang w:eastAsia="hr-HR"/>
        </w:rPr>
      </w:pPr>
      <w:r w:rsidRPr="00E67A6A">
        <w:rPr>
          <w:rFonts w:cs="Times New Roman" w:eastAsia="Times New Roman"/>
          <w:szCs w:val="20"/>
          <w:lang w:eastAsia="hr-HR"/>
        </w:rPr>
        <w:t>r i j e š i o   j e</w:t>
      </w:r>
    </w:p>
    <w:p w:rsidRDefault="00E67A6A" w:rsidP="00E67A6A" w:rsidR="00E67A6A" w:rsidRPr="00E67A6A">
      <w:pPr>
        <w:overflowPunct w:val="false"/>
        <w:autoSpaceDE w:val="false"/>
        <w:autoSpaceDN w:val="false"/>
        <w:adjustRightInd w:val="false"/>
        <w:spacing w:after="0"/>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 xml:space="preserve">I. Otvara se stečajni postupak nad dužnikom GITER društvo s ograničenom odgovornošću za građevinarstvo, trgovinu i usluge, Ogulin, </w:t>
      </w:r>
      <w:proofErr w:type="spellStart"/>
      <w:r w:rsidRPr="00E67A6A">
        <w:rPr>
          <w:rFonts w:cs="Times New Roman" w:eastAsia="Times New Roman"/>
          <w:szCs w:val="20"/>
          <w:lang w:eastAsia="hr-HR"/>
        </w:rPr>
        <w:t>Podvrh</w:t>
      </w:r>
      <w:proofErr w:type="spellEnd"/>
      <w:r w:rsidRPr="00E67A6A">
        <w:rPr>
          <w:rFonts w:cs="Times New Roman" w:eastAsia="Times New Roman"/>
          <w:szCs w:val="20"/>
          <w:lang w:eastAsia="hr-HR"/>
        </w:rPr>
        <w:t xml:space="preserve"> II 12, MBS: 020043681, OIB: 78818296880.</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 xml:space="preserve">II. Za stečajnog upravitelja imenuje se </w:t>
      </w:r>
      <w:r w:rsidRPr="00E67A6A">
        <w:rPr>
          <w:rFonts w:cs="Times New Roman" w:eastAsia="Times New Roman"/>
          <w:lang w:eastAsia="hr-HR"/>
        </w:rPr>
        <w:t>MIRA ILINČIĆ, dipl. ekonomist iz Orahovice, Ljudevita Gaja 8, OIB: 54240422937.</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 xml:space="preserve">III. Zaključuje se stečajni postupak nad dužnikom GITER društvo s ograničenom odgovornošću za građevinarstvo, trgovinu i usluge, Ogulin, </w:t>
      </w:r>
      <w:proofErr w:type="spellStart"/>
      <w:r w:rsidRPr="00E67A6A">
        <w:rPr>
          <w:rFonts w:cs="Times New Roman" w:eastAsia="Times New Roman"/>
          <w:szCs w:val="20"/>
          <w:lang w:eastAsia="hr-HR"/>
        </w:rPr>
        <w:t>Podvrh</w:t>
      </w:r>
      <w:proofErr w:type="spellEnd"/>
      <w:r w:rsidRPr="00E67A6A">
        <w:rPr>
          <w:rFonts w:cs="Times New Roman" w:eastAsia="Times New Roman"/>
          <w:szCs w:val="20"/>
          <w:lang w:eastAsia="hr-HR"/>
        </w:rPr>
        <w:t xml:space="preserve"> II 12, MBS: 020043681, OIB: 78818296880.</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IV. Stečajni postupak je otvoren i zaključen s danom 30. lipnja 2017. u 12,00 sati, kada je ovo rješenje objavljeno na e-oglasnoj ploči ovoga suda.</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Calibri"/>
          <w:szCs w:val="20"/>
          <w:lang w:eastAsia="hr-HR"/>
        </w:rPr>
      </w:pPr>
      <w:r w:rsidRPr="00E67A6A">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67A6A" w:rsidP="00E67A6A" w:rsidR="00E67A6A" w:rsidRPr="00E67A6A">
      <w:pPr>
        <w:overflowPunct w:val="false"/>
        <w:autoSpaceDE w:val="false"/>
        <w:autoSpaceDN w:val="false"/>
        <w:adjustRightInd w:val="false"/>
        <w:spacing w:after="0"/>
        <w:ind w:firstLine="851"/>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VI. Nakon pravomoćnosti ovoga rješenja stečajni dužnik će se brisati iz sudskog registra.</w:t>
      </w:r>
    </w:p>
    <w:p w:rsidRDefault="00E67A6A" w:rsidP="00E67A6A" w:rsidR="00E67A6A" w:rsidRPr="00E67A6A">
      <w:pPr>
        <w:overflowPunct w:val="false"/>
        <w:autoSpaceDE w:val="false"/>
        <w:autoSpaceDN w:val="false"/>
        <w:adjustRightInd w:val="false"/>
        <w:spacing w:after="0"/>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jc w:val="center"/>
        <w:rPr>
          <w:rFonts w:cs="Times New Roman" w:eastAsia="Times New Roman"/>
          <w:szCs w:val="20"/>
          <w:lang w:eastAsia="hr-HR"/>
        </w:rPr>
      </w:pPr>
      <w:r w:rsidRPr="00E67A6A">
        <w:rPr>
          <w:rFonts w:cs="Times New Roman" w:eastAsia="Times New Roman"/>
          <w:szCs w:val="20"/>
          <w:lang w:eastAsia="hr-HR"/>
        </w:rPr>
        <w:t>Obrazloženje</w:t>
      </w:r>
    </w:p>
    <w:p w:rsidRDefault="00E67A6A" w:rsidP="00E67A6A" w:rsidR="00E67A6A" w:rsidRPr="00E67A6A">
      <w:pPr>
        <w:overflowPunct w:val="false"/>
        <w:autoSpaceDE w:val="false"/>
        <w:autoSpaceDN w:val="false"/>
        <w:adjustRightInd w:val="false"/>
        <w:spacing w:after="0"/>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noProof/>
          <w:szCs w:val="20"/>
          <w:lang w:eastAsia="hr-HR"/>
        </w:rPr>
        <w:t xml:space="preserve">Financijska agencija je, na temelju čl.444. st.2. Stečajnog zakona (Narodne novine br. 71/15, dalje: SZ), 8. travnja 2016. podnijela prijedlog za otvaranje stečajnog postupka nad dužnikom </w:t>
      </w:r>
      <w:r w:rsidRPr="00E67A6A">
        <w:rPr>
          <w:rFonts w:cs="Times New Roman" w:eastAsia="Times New Roman"/>
          <w:szCs w:val="20"/>
          <w:lang w:eastAsia="hr-HR"/>
        </w:rPr>
        <w:t xml:space="preserve">GITER društvo s ograničenom odgovornošću za građevinarstvo, trgovinu i usluge, Ogulin, </w:t>
      </w:r>
      <w:proofErr w:type="spellStart"/>
      <w:r w:rsidRPr="00E67A6A">
        <w:rPr>
          <w:rFonts w:cs="Times New Roman" w:eastAsia="Times New Roman"/>
          <w:szCs w:val="20"/>
          <w:lang w:eastAsia="hr-HR"/>
        </w:rPr>
        <w:t>Podvrh</w:t>
      </w:r>
      <w:proofErr w:type="spellEnd"/>
      <w:r w:rsidRPr="00E67A6A">
        <w:rPr>
          <w:rFonts w:cs="Times New Roman" w:eastAsia="Times New Roman"/>
          <w:szCs w:val="20"/>
          <w:lang w:eastAsia="hr-HR"/>
        </w:rPr>
        <w:t xml:space="preserve"> II 12. U prijedlogu navodi da na dan 1. rujna 2015. dužnik u Očevidniku </w:t>
      </w:r>
      <w:r w:rsidRPr="00E67A6A">
        <w:rPr>
          <w:rFonts w:cs="Times New Roman" w:eastAsia="Times New Roman"/>
          <w:szCs w:val="20"/>
          <w:lang w:eastAsia="hr-HR"/>
        </w:rPr>
        <w:lastRenderedPageBreak/>
        <w:t xml:space="preserve">redoslijeda osnova za plaćanje ima evidentirane neizvršene osnove za plaćanje u neprekinutom razdoblju od 2258 dana, u ukupnom iznosu od 811.836,47 kn, u koji iznos je uračunata kamata i naknada Financijske agencije za provedbu ovrhe na novčanim sredstvima. Prema podacima koje je FINI dostavio Hrvatski zavod za mirovinsko osiguranje </w:t>
      </w:r>
      <w:r w:rsidRPr="00E67A6A">
        <w:rPr>
          <w:rFonts w:cs="Times New Roman" w:eastAsia="Times New Roman"/>
          <w:noProof/>
          <w:szCs w:val="20"/>
          <w:lang w:eastAsia="hr-HR"/>
        </w:rPr>
        <w:t>dužnik ima jednog zaposlenog.</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 xml:space="preserve">Kako je iz podataka Financijske agencije proizlazila vjerojatnost postojanja stečajnog razloga – nesposobnosti za plaćanje iz čl.6. st.2. SZ-a, sud je temeljem čl.115. st.1. SZ-a, donio rješenje od 9. prosinca 2016.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 xml:space="preserve">Osoba ovlaštena za zastupanje dužnika po zakonu Marijo Matković je dostavio izvješće o gospodarsko–financijskom stanju dužnika sa GFI poduzetnika za 2015., bilancom stanja na dan 31. prosinca 2015., računom dobiti i gubitka, bilješkama uz financijska izvješća na dan 31. prosinca 2015. te bruto bilancom za 2015. (list 10-23) iz kojeg proizlazi da dužnik nema imovine koja bi bila dostatna za pokriće troškova stečajnog postupka. Dužnik nema u vlasništvu nekretnine ili drugu dugotrajnu imovinu. Zalihe robe su neispravna i nekurentna roba koja se nije uspjela prodati a zbog proteka vremena postala je bezvrijedna. </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 xml:space="preserve">Na ročištu održanom 11. siječnja 2017. zakonski zastupnik dužnika nije se protivio otvaranju stečajnog postupka nad dužnikom.  </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 xml:space="preserve">Imajući u vidu navode osoba ovlaštenih za zastupanje dužnika po zakonu i priloženu financijsku dokumentaciju, sud je zaključio da dužnik ne raspolaže imovinom koja bi bila dovoljna za namirenje troškova stečajnog postupka, koji bi nastali u iznosu od najmanje 15.000,00 kn, a odnosili bi se na izradu žiga, otvaranje i zatvaranje računa, knjigovodstvene poslove i zbrinjavanje arhive, telefon, uredski materijal i poštarinu, putovanje stečajnog upravitelja, nagradu i osiguranje stečajnog upravitelja. </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Rješenjem od 16. veljače 2017. pozvane su osobe koje imaju interes za provedbom stečajnog postupka da u roku od 15 dana uplate predujam za namirenje  troškova stečajnog postupka uz upozorenje da će sud, ukoliko predujam ne bude plaćen u roku od 15 dana, donijeti rješenje o otvaranju i zaključenju stečajnog postupka nad dužnikom. Rješenje je objavljeno na e-oglasnoj ploči suda 16. veljače 2017. U roku od 15 dana od objave oglasa nije predujmljen iznos od 15.000,00 kn.</w:t>
      </w:r>
    </w:p>
    <w:p w:rsidRDefault="00E67A6A" w:rsidP="00E67A6A" w:rsidR="00E67A6A" w:rsidRPr="00E67A6A">
      <w:pPr>
        <w:overflowPunct w:val="false"/>
        <w:autoSpaceDE w:val="false"/>
        <w:autoSpaceDN w:val="false"/>
        <w:adjustRightInd w:val="false"/>
        <w:spacing w:after="0"/>
        <w:jc w:val="both"/>
        <w:rPr>
          <w:rFonts w:cs="Times New Roman" w:eastAsia="Times New Roman"/>
          <w:szCs w:val="20"/>
          <w:lang w:eastAsia="hr-HR"/>
        </w:rPr>
      </w:pPr>
      <w:r w:rsidRPr="00E67A6A">
        <w:rPr>
          <w:rFonts w:cs="Times New Roman" w:eastAsia="Times New Roman"/>
          <w:szCs w:val="20"/>
          <w:lang w:eastAsia="hr-HR"/>
        </w:rPr>
        <w:t xml:space="preserve">          </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Iz prijedloga za pokretanje</w:t>
      </w:r>
      <w:r w:rsidRPr="00E67A6A">
        <w:rPr>
          <w:rFonts w:cs="Times New Roman" w:eastAsia="Times New Roman"/>
          <w:b/>
          <w:szCs w:val="20"/>
          <w:lang w:eastAsia="hr-HR"/>
        </w:rPr>
        <w:t xml:space="preserve"> </w:t>
      </w:r>
      <w:r w:rsidRPr="00E67A6A">
        <w:rPr>
          <w:rFonts w:cs="Times New Roman" w:eastAsia="Times New Roman"/>
          <w:szCs w:val="20"/>
          <w:lang w:eastAsia="hr-HR"/>
        </w:rPr>
        <w:t>stečajnog postupka i navoda zakonskog zastupnika dužnika sa ročišta od 11. siječnja 2017. proizlazi postojanje stečajnog razloga – nesposobnosti za plaćanje. Kako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E67A6A" w:rsidP="00E67A6A" w:rsidR="00E67A6A" w:rsidRPr="00E67A6A">
      <w:pPr>
        <w:overflowPunct w:val="false"/>
        <w:autoSpaceDE w:val="false"/>
        <w:autoSpaceDN w:val="false"/>
        <w:adjustRightInd w:val="false"/>
        <w:spacing w:after="0"/>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r w:rsidRPr="00E67A6A">
        <w:rPr>
          <w:rFonts w:cs="Times New Roman" w:eastAsia="Times New Roman"/>
          <w:szCs w:val="20"/>
          <w:lang w:eastAsia="hr-HR"/>
        </w:rPr>
        <w:t xml:space="preserve">Stečajni upravitelj imenovan je sukladno odredbi čl.84. st.1.  i  čl.85. st.2. SZ-a, s liste A stečajnih upravitelja za područje ovog suda. </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851"/>
        <w:jc w:val="both"/>
        <w:rPr>
          <w:rFonts w:cs="Times New Roman" w:eastAsia="Calibri"/>
          <w:szCs w:val="20"/>
          <w:lang w:eastAsia="hr-HR"/>
        </w:rPr>
      </w:pPr>
      <w:r w:rsidRPr="00E67A6A">
        <w:rPr>
          <w:rFonts w:cs="Times New Roman" w:eastAsia="Calibri"/>
          <w:szCs w:val="20"/>
          <w:lang w:eastAsia="hr-HR"/>
        </w:rPr>
        <w:lastRenderedPageBreak/>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E67A6A" w:rsidP="00E67A6A" w:rsidR="00E67A6A" w:rsidRPr="00E67A6A">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67A6A" w:rsidP="00E67A6A" w:rsidR="00E67A6A" w:rsidRPr="00E67A6A">
      <w:pPr>
        <w:overflowPunct w:val="false"/>
        <w:autoSpaceDE w:val="false"/>
        <w:autoSpaceDN w:val="false"/>
        <w:adjustRightInd w:val="false"/>
        <w:spacing w:after="0"/>
        <w:ind w:firstLine="709"/>
        <w:jc w:val="both"/>
        <w:rPr>
          <w:rFonts w:cs="Times New Roman" w:eastAsia="Times New Roman"/>
          <w:i/>
          <w:noProof/>
          <w:szCs w:val="20"/>
          <w:lang w:eastAsia="hr-HR"/>
        </w:rPr>
      </w:pPr>
      <w:r w:rsidRPr="00E67A6A">
        <w:rPr>
          <w:rFonts w:cs="Times New Roman" w:eastAsia="Times New Roman"/>
          <w:szCs w:val="20"/>
          <w:lang w:eastAsia="hr-HR"/>
        </w:rPr>
        <w:t xml:space="preserve">O brisanju dužnika iz sudskog registra odlučeno je sukladno čl.286. st.3. SZ-a.  </w:t>
      </w:r>
    </w:p>
    <w:p w:rsidRDefault="00E67A6A" w:rsidP="00E67A6A" w:rsidR="00E67A6A" w:rsidRPr="00E67A6A">
      <w:pPr>
        <w:overflowPunct w:val="false"/>
        <w:autoSpaceDE w:val="false"/>
        <w:autoSpaceDN w:val="false"/>
        <w:adjustRightInd w:val="false"/>
        <w:spacing w:after="0"/>
        <w:jc w:val="center"/>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709"/>
        <w:rPr>
          <w:rFonts w:cs="Times New Roman" w:eastAsia="Times New Roman"/>
          <w:szCs w:val="20"/>
          <w:lang w:eastAsia="hr-HR"/>
        </w:rPr>
      </w:pPr>
      <w:r w:rsidRPr="00E67A6A">
        <w:rPr>
          <w:rFonts w:cs="Times New Roman" w:eastAsia="Times New Roman"/>
          <w:szCs w:val="20"/>
          <w:lang w:eastAsia="hr-HR"/>
        </w:rPr>
        <w:t>Slijedom navedenog riješeno je kao u izreci.</w:t>
      </w:r>
    </w:p>
    <w:p w:rsidRDefault="00E67A6A" w:rsidP="00E67A6A" w:rsidR="00E67A6A" w:rsidRPr="00E67A6A">
      <w:pPr>
        <w:overflowPunct w:val="false"/>
        <w:autoSpaceDE w:val="false"/>
        <w:autoSpaceDN w:val="false"/>
        <w:adjustRightInd w:val="false"/>
        <w:spacing w:after="0"/>
        <w:ind w:firstLine="851"/>
        <w:jc w:val="center"/>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jc w:val="center"/>
        <w:rPr>
          <w:rFonts w:cs="Times New Roman" w:eastAsia="Times New Roman"/>
          <w:szCs w:val="20"/>
          <w:lang w:eastAsia="hr-HR"/>
        </w:rPr>
      </w:pPr>
      <w:r w:rsidRPr="00E67A6A">
        <w:rPr>
          <w:rFonts w:cs="Times New Roman" w:eastAsia="Times New Roman"/>
          <w:szCs w:val="20"/>
          <w:lang w:eastAsia="hr-HR"/>
        </w:rPr>
        <w:t>U Bjelovaru, 30. lipnja 2017.</w:t>
      </w:r>
    </w:p>
    <w:p w:rsidRDefault="00E67A6A" w:rsidP="00E67A6A" w:rsidR="00E67A6A" w:rsidRPr="00E67A6A">
      <w:pPr>
        <w:overflowPunct w:val="false"/>
        <w:autoSpaceDE w:val="false"/>
        <w:autoSpaceDN w:val="false"/>
        <w:adjustRightInd w:val="false"/>
        <w:spacing w:after="0"/>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ind w:firstLine="5103"/>
        <w:jc w:val="both"/>
        <w:rPr>
          <w:rFonts w:cs="Times New Roman" w:eastAsia="Times New Roman"/>
          <w:szCs w:val="20"/>
          <w:lang w:eastAsia="hr-HR"/>
        </w:rPr>
      </w:pPr>
      <w:r w:rsidRPr="00E67A6A">
        <w:rPr>
          <w:rFonts w:cs="Times New Roman" w:eastAsia="Times New Roman"/>
          <w:szCs w:val="20"/>
          <w:lang w:eastAsia="hr-HR"/>
        </w:rPr>
        <w:t xml:space="preserve">   STEČAJNI SUDAC</w:t>
      </w:r>
    </w:p>
    <w:p w:rsidRDefault="00E67A6A" w:rsidP="00E67A6A" w:rsidR="00E67A6A" w:rsidRPr="00E67A6A">
      <w:pPr>
        <w:overflowPunct w:val="false"/>
        <w:autoSpaceDE w:val="false"/>
        <w:autoSpaceDN w:val="false"/>
        <w:adjustRightInd w:val="false"/>
        <w:spacing w:after="0"/>
        <w:ind w:firstLine="4820"/>
        <w:jc w:val="both"/>
        <w:rPr>
          <w:rFonts w:cs="Times New Roman" w:eastAsia="Times New Roman"/>
          <w:szCs w:val="20"/>
          <w:lang w:eastAsia="hr-HR"/>
        </w:rPr>
      </w:pPr>
      <w:r w:rsidRPr="00E67A6A">
        <w:rPr>
          <w:rFonts w:cs="Times New Roman" w:eastAsia="Times New Roman"/>
          <w:szCs w:val="20"/>
          <w:lang w:eastAsia="hr-HR"/>
        </w:rPr>
        <w:t>MARIJA PETRINA KUBICA v.r.</w:t>
      </w:r>
    </w:p>
    <w:p w:rsidRDefault="00E67A6A" w:rsidP="00E67A6A" w:rsidR="00E67A6A" w:rsidRPr="00E67A6A">
      <w:pPr>
        <w:overflowPunct w:val="false"/>
        <w:autoSpaceDE w:val="false"/>
        <w:autoSpaceDN w:val="false"/>
        <w:adjustRightInd w:val="false"/>
        <w:spacing w:after="0"/>
        <w:ind w:firstLine="4820"/>
        <w:jc w:val="both"/>
        <w:rPr>
          <w:rFonts w:cs="Times New Roman" w:eastAsia="Times New Roman"/>
          <w:szCs w:val="20"/>
          <w:lang w:eastAsia="hr-HR"/>
        </w:rPr>
      </w:pPr>
    </w:p>
    <w:p w:rsidRDefault="00E67A6A" w:rsidP="00E67A6A" w:rsidR="00E67A6A" w:rsidRPr="00E67A6A">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E67A6A">
        <w:rPr>
          <w:rFonts w:cs="Times New Roman" w:eastAsia="Times New Roman"/>
          <w:noProof/>
          <w:szCs w:val="20"/>
          <w:lang w:eastAsia="hr-HR"/>
        </w:rPr>
        <w:t>Za točnost otpravka-</w:t>
      </w:r>
    </w:p>
    <w:p w:rsidRDefault="00E67A6A" w:rsidP="00E67A6A" w:rsidR="00E67A6A" w:rsidRPr="00E67A6A">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E67A6A">
        <w:rPr>
          <w:rFonts w:cs="Times New Roman" w:eastAsia="Times New Roman"/>
          <w:noProof/>
          <w:szCs w:val="20"/>
          <w:lang w:eastAsia="hr-HR"/>
        </w:rPr>
        <w:t>ovlašteni službenik</w:t>
      </w:r>
    </w:p>
    <w:p w:rsidRDefault="00E67A6A" w:rsidP="00E67A6A" w:rsidR="00E67A6A" w:rsidRPr="00E67A6A">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E67A6A">
        <w:rPr>
          <w:rFonts w:cs="Times New Roman" w:eastAsia="Times New Roman"/>
          <w:noProof/>
          <w:szCs w:val="20"/>
          <w:lang w:eastAsia="hr-HR"/>
        </w:rPr>
        <w:t xml:space="preserve">     Željka Vitez</w:t>
      </w:r>
    </w:p>
    <w:p w:rsidRDefault="00E67A6A" w:rsidP="00E67A6A" w:rsidR="00E67A6A" w:rsidRPr="00E67A6A">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E67A6A" w:rsidP="00E67A6A" w:rsidR="00E67A6A" w:rsidRPr="00E67A6A">
      <w:pPr>
        <w:overflowPunct w:val="false"/>
        <w:autoSpaceDE w:val="false"/>
        <w:autoSpaceDN w:val="false"/>
        <w:adjustRightInd w:val="false"/>
        <w:spacing w:after="0"/>
        <w:ind w:firstLine="4820"/>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jc w:val="both"/>
        <w:rPr>
          <w:rFonts w:cs="Times New Roman" w:eastAsia="Times New Roman"/>
          <w:szCs w:val="20"/>
          <w:lang w:eastAsia="hr-HR"/>
        </w:rPr>
      </w:pPr>
    </w:p>
    <w:p w:rsidRDefault="00E67A6A" w:rsidP="00E67A6A" w:rsidR="00E67A6A" w:rsidRPr="00E67A6A">
      <w:pPr>
        <w:overflowPunct w:val="false"/>
        <w:autoSpaceDE w:val="false"/>
        <w:autoSpaceDN w:val="false"/>
        <w:adjustRightInd w:val="false"/>
        <w:spacing w:after="0"/>
        <w:jc w:val="both"/>
        <w:rPr>
          <w:rFonts w:cs="Times New Roman" w:eastAsia="Times New Roman"/>
          <w:szCs w:val="20"/>
          <w:lang w:eastAsia="hr-HR"/>
        </w:rPr>
      </w:pPr>
      <w:r w:rsidRPr="00E67A6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67A6A" w:rsidP="00E67A6A" w:rsidR="00E67A6A" w:rsidRPr="00E67A6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A6A"/>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19140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St-1248/2016-7</izvorni_sadrzaj>
    <derivirana_varijabla naziv="DomainObject.Oznaka_1">St-1248/2016-7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1248</izvorni_sadrzaj>
    <derivirana_varijabla naziv="DomainObject.Predmet.Broj_1">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St-1248/2016</izvorni_sadrzaj>
    <derivirana_varijabla naziv="DomainObject.Predmet.OznakaBroj_1">St-1248/2016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GITER d.o.o. zastupanog po punomoćniku Marijo Matković</izvorni_sadrzaj>
    <derivirana_varijabla naziv="DomainObject.Predmet.ProtustrankaFormated_1">  GITER d.o.o. zastupanog po punomoćniku Marijo Matković</derivirana_varijabla>
  </DomainObject.Predmet.ProtustrankaFormated>
  <DomainObject.Predmet.ProtustrankaFormatedOIB>
    <izvorni_sadrzaj>  GITER d.o.o., OIB 78818296880 zastupanog po punomoćniku Marijo Matković</izvorni_sadrzaj>
    <derivirana_varijabla naziv="DomainObject.Predmet.ProtustrankaFormatedOIB_1">  GITER d.o.o., OIB 78818296880 zastupanog po punomoćniku Marijo Matković</derivirana_varijabla>
  </DomainObject.Predmet.ProtustrankaFormatedOIB>
  <DomainObject.Predmet.ProtustrankaFormatedWithAdress>
    <izvorni_sadrzaj> GITER d.o.o., Podvrh II 12, 47300 Ogulin zastupanog po punomoćniku Marijo Matković</izvorni_sadrzaj>
    <derivirana_varijabla naziv="DomainObject.Predmet.ProtustrankaFormatedWithAdress_1"> GITER d.o.o., Podvrh II 12, 47300 Ogulin zastupanog po punomoćniku Marijo Matković</derivirana_varijabla>
  </DomainObject.Predmet.ProtustrankaFormatedWithAdress>
  <DomainObject.Predmet.ProtustrankaFormatedWithAdressOIB>
    <izvorni_sadrzaj> GITER d.o.o., OIB 78818296880, Podvrh II 12, 47300 Ogulin zastupanog po punomoćniku Marijo Matković</izvorni_sadrzaj>
    <derivirana_varijabla naziv="DomainObject.Predmet.ProtustrankaFormatedWithAdressOIB_1"> GITER d.o.o., OIB 78818296880, Podvrh II 12, 47300 Ogulin zastupanog po punomoćniku Marijo Matković</derivirana_varijabla>
  </DomainObject.Predmet.ProtustrankaFormatedWithAdressOIB>
  <DomainObject.Predmet.ProtustrankaWithAdress>
    <izvorni_sadrzaj>GITER d.o.o. Podvrh II 12, 47300 Ogulin</izvorni_sadrzaj>
    <derivirana_varijabla naziv="DomainObject.Predmet.ProtustrankaWithAdress_1">GITER d.o.o. Podvrh II 12, 47300 Ogulin</derivirana_varijabla>
  </DomainObject.Predmet.ProtustrankaWithAdress>
  <DomainObject.Predmet.ProtustrankaWithAdressOIB>
    <izvorni_sadrzaj>GITER d.o.o., OIB 78818296880, Podvrh II 12, 47300 Ogulin</izvorni_sadrzaj>
    <derivirana_varijabla naziv="DomainObject.Predmet.ProtustrankaWithAdressOIB_1">GITER d.o.o., OIB 78818296880, Podvrh II 12, 47300 Ogulin</derivirana_varijabla>
  </DomainObject.Predmet.ProtustrankaWithAdressOIB>
  <DomainObject.Predmet.ProtustrankaNazivFormated>
    <izvorni_sadrzaj>GITER d.o.o.</izvorni_sadrzaj>
    <derivirana_varijabla naziv="DomainObject.Predmet.ProtustrankaNazivFormated_1">GITER d.o.o.</derivirana_varijabla>
  </DomainObject.Predmet.ProtustrankaNazivFormated>
  <DomainObject.Predmet.ProtustrankaNazivFormatedOIB>
    <izvorni_sadrzaj>GITER d.o.o., OIB 78818296880</izvorni_sadrzaj>
    <derivirana_varijabla naziv="DomainObject.Predmet.ProtustrankaNazivFormatedOIB_1">GITER d.o.o., OIB 78818296880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GITER d.o.o. zastupanog po punomoćniku Marijo Matković</item>
    </izvorni_sadrzaj>
    <derivirana_varijabla naziv="DomainObject.Predmet.ProtuStrankaListFormated_1">
      <item>GITER d.o.o. zastupanog po punomoćniku Marijo Matković</item>
    </derivirana_varijabla>
  </DomainObject.Predmet.ProtuStrankaListFormated>
  <DomainObject.Predmet.ProtuStrankaListFormatedOIB>
    <izvorni_sadrzaj>
      <item>GITER d.o.o., OIB 78818296880 zastupanog po punomoćniku Marijo Matković</item>
    </izvorni_sadrzaj>
    <derivirana_varijabla naziv="DomainObject.Predmet.ProtuStrankaListFormatedOIB_1">
      <item>GITER d.o.o., OIB 78818296880 zastupanog po punomoćniku Marijo Matković</item>
    </derivirana_varijabla>
  </DomainObject.Predmet.ProtuStrankaListFormatedOIB>
  <DomainObject.Predmet.ProtuStrankaListFormatedWithAdress>
    <izvorni_sadrzaj>
      <item>GITER d.o.o., Podvrh II 12, 47300 Ogulin zastupanog po punomoćniku Marijo Matković</item>
    </izvorni_sadrzaj>
    <derivirana_varijabla naziv="DomainObject.Predmet.ProtuStrankaListFormatedWithAdress_1">
      <item>GITER d.o.o., Podvrh II 12, 47300 Ogulin zastupanog po punomoćniku Marijo Matković</item>
    </derivirana_varijabla>
  </DomainObject.Predmet.ProtuStrankaListFormatedWithAdress>
  <DomainObject.Predmet.ProtuStrankaListFormatedWithAdressOIB>
    <izvorni_sadrzaj>
      <item>GITER d.o.o., OIB 78818296880, Podvrh II 12, 47300 Ogulin zastupanog po punomoćniku Marijo Matković</item>
    </izvorni_sadrzaj>
    <derivirana_varijabla naziv="DomainObject.Predmet.ProtuStrankaListFormatedWithAdressOIB_1">
      <item>GITER d.o.o., OIB 78818296880, Podvrh II 12, 47300 Ogulin zastupanog po punomoćniku Marijo Matković</item>
    </derivirana_varijabla>
  </DomainObject.Predmet.ProtuStrankaListFormatedWithAdressOIB>
  <DomainObject.Predmet.ProtuStrankaListNazivFormated>
    <izvorni_sadrzaj>
      <item>GITER d.o.o.</item>
    </izvorni_sadrzaj>
    <derivirana_varijabla naziv="DomainObject.Predmet.ProtuStrankaListNazivFormated_1">
      <item>GITER d.o.o.</item>
    </derivirana_varijabla>
  </DomainObject.Predmet.ProtuStrankaListNazivFormated>
  <DomainObject.Predmet.ProtuStrankaListNazivFormatedOIB>
    <izvorni_sadrzaj>
      <item>GITER d.o.o., OIB 78818296880</item>
    </izvorni_sadrzaj>
    <derivirana_varijabla naziv="DomainObject.Predmet.ProtuStrankaListNazivFormatedOIB_1">
      <item>GITER d.o.o., OIB 78818296880</item>
    </derivirana_varijabla>
  </DomainObject.Predmet.ProtuStrankaListNazivFormatedOIB>
  <DomainObject.Predmet.OstaliListFormated>
    <izvorni_sadrzaj>
      <item>Marijo Matković punomoćnik sudionika u postupku GITER d.o.o.</item>
    </izvorni_sadrzaj>
    <derivirana_varijabla naziv="DomainObject.Predmet.OstaliListFormated_1">
      <item>Marijo Matković punomoćnik sudionika u postupku GITER d.o.o.</item>
    </derivirana_varijabla>
  </DomainObject.Predmet.OstaliListFormated>
  <DomainObject.Predmet.OstaliListFormatedOIB>
    <izvorni_sadrzaj>
      <item>Marijo Matković, OIB 27528368977 punomoćnik sudionika u postupku GITER d.o.o.</item>
    </izvorni_sadrzaj>
    <derivirana_varijabla naziv="DomainObject.Predmet.OstaliListFormatedOIB_1">
      <item>Marijo Matković, OIB 27528368977 punomoćnik sudionika u postupku GITER d.o.o.</item>
    </derivirana_varijabla>
  </DomainObject.Predmet.OstaliListFormatedOIB>
  <DomainObject.Predmet.OstaliListFormatedWithAdress>
    <izvorni_sadrzaj>
      <item>Marijo Matković, Podvrh II 12, 47300 Ogulin punomoćnik sudionika u postupku GITER d.o.o.</item>
    </izvorni_sadrzaj>
    <derivirana_varijabla naziv="DomainObject.Predmet.OstaliListFormatedWithAdress_1">
      <item>Marijo Matković, Podvrh II 12, 47300 Ogulin punomoćnik sudionika u postupku GITER d.o.o.</item>
    </derivirana_varijabla>
  </DomainObject.Predmet.OstaliListFormatedWithAdress>
  <DomainObject.Predmet.OstaliListFormatedWithAdressOIB>
    <izvorni_sadrzaj>
      <item>Marijo Matković, OIB 27528368977, Podvrh II 12, 47300 Ogulin punomoćnik sudionika u postupku GITER d.o.o.</item>
    </izvorni_sadrzaj>
    <derivirana_varijabla naziv="DomainObject.Predmet.OstaliListFormatedWithAdressOIB_1">
      <item>Marijo Matković, OIB 27528368977, Podvrh II 12, 47300 Ogulin punomoćnik sudionika u postupku GITER d.o.o.</item>
    </derivirana_varijabla>
  </DomainObject.Predmet.OstaliListFormatedWithAdressOIB>
  <DomainObject.Predmet.OstaliListNazivFormated>
    <izvorni_sadrzaj>
      <item>Marijo Matković</item>
    </izvorni_sadrzaj>
    <derivirana_varijabla naziv="DomainObject.Predmet.OstaliListNazivFormated_1">
      <item>Marijo Matković</item>
    </derivirana_varijabla>
  </DomainObject.Predmet.OstaliListNazivFormated>
  <DomainObject.Predmet.OstaliListNazivFormatedOIB>
    <izvorni_sadrzaj>
      <item>Marijo Matković, OIB 27528368977</item>
    </izvorni_sadrzaj>
    <derivirana_varijabla naziv="DomainObject.Predmet.OstaliListNazivFormatedOIB_1">
      <item>Marijo Matković, OIB 27528368977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St-1248/2016-7</izvorni_sadrzaj>
    <derivirana_varijabla naziv="DomainObject.PoslovniBrojDokumenta_1">St-1248/2016-7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GITER d.o.o.</izvorni_sadrzaj>
    <derivirana_varijabla naziv="DomainObject.Predmet.ProtustrankaIDrugi_1">GITER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GITER d.o.o., OIB 78818296880, Podvrh II 12, 47300 Ogulin</izvorni_sadrzaj>
    <derivirana_varijabla naziv="DomainObject.Predmet.ProtustrankaIDrugiAdressOIB_1">GITER d.o.o., OIB 78818296880, Podvrh II 12,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GITER d.o.o.</item>
      <item>FINA, regionalni centar Zagreb, podružnica Karlovac</item>
      <item>Marijo Matković</item>
    </izvorni_sadrzaj>
    <derivirana_varijabla naziv="DomainObject.Predmet.SudioniciListNaziv_1">
      <item>GITER d.o.o.</item>
      <item>FINA, regionalni centar Zagreb, podružnica Karlovac</item>
      <item>Marijo Matković</item>
    </derivirana_varijabla>
  </DomainObject.Predmet.SudioniciListNaziv>
  <DomainObject.Predmet.SudioniciListAdressOIB>
    <izvorni_sadrzaj>
      <item>GITER d.o.o., OIB 78818296880, Podvrh II 12,47300 Ogulin</item>
      <item>FINA, regionalni centar Zagreb, podružnica Karlovac, OIB 85821130368, Vitezovićeva 1,47000 Karlovac</item>
      <item>Marijo Matković, OIB 27528368977, Podvrh II 12,47300 Ogulin</item>
    </izvorni_sadrzaj>
    <derivirana_varijabla naziv="DomainObject.Predmet.SudioniciListAdressOIB_1">
      <item>GITER d.o.o., OIB 78818296880, Podvrh II 12,47300 Ogulin</item>
      <item>FINA, regionalni centar Zagreb, podružnica Karlovac, OIB 85821130368, Vitezovićeva 1,47000 Karlovac</item>
      <item>Marijo Matković, OIB 27528368977, Podvrh II 12,47300 Ogulin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A74B3F-794E-4D32-B99A-F4221C743A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5399</properties:Characters>
  <properties:Lines>124</properties:Lines>
  <properties:Paragraphs>30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2017-06-30T10:11:00Z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St-1248/2016-7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