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d2a5" w14:paraId="50fd2a5" w:rsidRDefault="00CF6D4D" w:rsidP="00130F6E" w:rsidR="002C6303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>8</w:t>
      </w:r>
      <w:r w:rsidR="00410420" w:rsidRPr="00BC44BE">
        <w:rPr>
          <w:sz w:val="24"/>
          <w:szCs w:val="24"/>
        </w:rPr>
        <w:t xml:space="preserve"> St-</w:t>
      </w:r>
      <w:r w:rsidR="000A415F">
        <w:rPr>
          <w:sz w:val="24"/>
          <w:szCs w:val="24"/>
        </w:rPr>
        <w:t>395/17-3</w:t>
      </w:r>
    </w:p>
    <w:p w:rsidRDefault="002C6303" w:rsidP="002C6303" w:rsidR="002C6303">
      <w:pPr>
        <w:rPr>
          <w:sz w:val="24"/>
          <w:szCs w:val="24"/>
        </w:rPr>
      </w:pPr>
    </w:p>
    <w:p w:rsidRDefault="00130F6E" w:rsidP="002C6303" w:rsidR="00130F6E">
      <w:pPr>
        <w:jc w:val="center"/>
        <w:rPr>
          <w:sz w:val="24"/>
          <w:szCs w:val="24"/>
        </w:rPr>
      </w:pPr>
    </w:p>
    <w:p w:rsidRDefault="00D15DDE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30F6E" w:rsidP="002C6303" w:rsidR="00130F6E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25754" w:rsidP="00E25754" w:rsidR="002C63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stečajnoj sutkinji Emi Brdovčak, odlučujući </w:t>
      </w:r>
      <w:r w:rsidR="00B372F3">
        <w:rPr>
          <w:sz w:val="24"/>
          <w:szCs w:val="24"/>
        </w:rPr>
        <w:t xml:space="preserve">u postupku </w:t>
      </w:r>
      <w:r w:rsidR="00301E41">
        <w:rPr>
          <w:sz w:val="24"/>
          <w:szCs w:val="24"/>
        </w:rPr>
        <w:t>po</w:t>
      </w:r>
      <w:r w:rsidR="000A415F">
        <w:rPr>
          <w:sz w:val="24"/>
          <w:szCs w:val="24"/>
        </w:rPr>
        <w:t xml:space="preserve">vodom prijedloga predlagateljice Financijske Agencije (dalje: FINA), </w:t>
      </w:r>
      <w:r w:rsidR="00184D51">
        <w:rPr>
          <w:sz w:val="24"/>
          <w:szCs w:val="24"/>
        </w:rPr>
        <w:t xml:space="preserve">za otvaranje stečajnog postupka </w:t>
      </w:r>
      <w:r>
        <w:rPr>
          <w:sz w:val="24"/>
          <w:szCs w:val="24"/>
        </w:rPr>
        <w:t xml:space="preserve">nad </w:t>
      </w:r>
      <w:r w:rsidR="00AF45AE">
        <w:rPr>
          <w:sz w:val="24"/>
          <w:szCs w:val="24"/>
        </w:rPr>
        <w:t>dužnikom</w:t>
      </w:r>
      <w:r w:rsidR="006D2B22">
        <w:rPr>
          <w:sz w:val="24"/>
          <w:szCs w:val="24"/>
        </w:rPr>
        <w:t xml:space="preserve"> </w:t>
      </w:r>
      <w:r w:rsidR="000A415F">
        <w:rPr>
          <w:sz w:val="24"/>
          <w:szCs w:val="24"/>
        </w:rPr>
        <w:t>ARCUS GRADNJA d.o.o. Čavle, Mavrinci 111 F, OIB: 98282206000, 28. kolovoza 2017</w:t>
      </w:r>
      <w:r w:rsidR="00301E41">
        <w:rPr>
          <w:sz w:val="24"/>
          <w:szCs w:val="24"/>
        </w:rPr>
        <w:t xml:space="preserve">., </w:t>
      </w:r>
    </w:p>
    <w:p w:rsidRDefault="00301E41" w:rsidP="00E25754" w:rsidR="00301E41" w:rsidRPr="00FB0658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130F6E" w:rsidP="00130F6E" w:rsidR="006D2B22" w:rsidRPr="00130F6E">
      <w:pPr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6D2B22" w:rsidRPr="00130F6E">
        <w:rPr>
          <w:sz w:val="24"/>
          <w:szCs w:val="24"/>
        </w:rPr>
        <w:t>Prekida se postupak u ovoj pravnoj stvari.</w:t>
      </w:r>
    </w:p>
    <w:p w:rsidRDefault="006D2B22" w:rsidP="006D2B22" w:rsidR="006D2B22" w:rsidRPr="006D2B22">
      <w:pPr>
        <w:ind w:firstLine="360"/>
        <w:jc w:val="both"/>
        <w:rPr>
          <w:sz w:val="24"/>
          <w:szCs w:val="24"/>
        </w:rPr>
      </w:pPr>
    </w:p>
    <w:p w:rsidRDefault="00130F6E" w:rsidP="00130F6E" w:rsidR="00B372F3" w:rsidRPr="00130F6E">
      <w:pPr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6D2B22" w:rsidRPr="00130F6E">
        <w:rPr>
          <w:sz w:val="24"/>
          <w:szCs w:val="24"/>
        </w:rPr>
        <w:t xml:space="preserve">Postupak će se nastaviti po pravomoćnosti odluke o prijedlogu za otvaranje stečajnog postupka koji se pred ovim sudom </w:t>
      </w:r>
      <w:r w:rsidR="000A415F" w:rsidRPr="00130F6E">
        <w:rPr>
          <w:sz w:val="24"/>
          <w:szCs w:val="24"/>
        </w:rPr>
        <w:t>vodi pod poslovnim brojem St-1255/16</w:t>
      </w:r>
      <w:r w:rsidR="006D2B22" w:rsidRPr="00130F6E">
        <w:rPr>
          <w:sz w:val="24"/>
          <w:szCs w:val="24"/>
        </w:rPr>
        <w:t xml:space="preserve">.  </w:t>
      </w:r>
    </w:p>
    <w:p w:rsidRDefault="00AF45AE" w:rsidP="00912A2D" w:rsidR="00AF45AE">
      <w:pPr>
        <w:ind w:firstLine="360"/>
        <w:jc w:val="both"/>
        <w:rPr>
          <w:sz w:val="24"/>
          <w:szCs w:val="24"/>
        </w:rPr>
      </w:pPr>
    </w:p>
    <w:p w:rsidRDefault="00AF45AE" w:rsidP="00AF45AE" w:rsidR="00AF45A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6D2B22" w:rsidR="000A41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A415F">
        <w:rPr>
          <w:sz w:val="24"/>
          <w:szCs w:val="24"/>
        </w:rPr>
        <w:t xml:space="preserve">Zahtjev za provedbu skraćenog stečajnog postupka </w:t>
      </w:r>
      <w:r w:rsidR="006D2B22" w:rsidRPr="006D2B22">
        <w:rPr>
          <w:sz w:val="24"/>
          <w:szCs w:val="24"/>
        </w:rPr>
        <w:t xml:space="preserve">nad dužnikom </w:t>
      </w:r>
      <w:r w:rsidR="000A415F" w:rsidRPr="000A415F">
        <w:rPr>
          <w:sz w:val="24"/>
          <w:szCs w:val="24"/>
        </w:rPr>
        <w:t>ARCUS GRADNJA d.o.o. Čavle, Mavrinci 111 F, OIB: 98282206000</w:t>
      </w:r>
      <w:r w:rsidR="000A415F">
        <w:rPr>
          <w:sz w:val="24"/>
          <w:szCs w:val="24"/>
        </w:rPr>
        <w:t>, podnijela je ovom sudu 14. lipnja 2017</w:t>
      </w:r>
      <w:r w:rsidR="006D2B22" w:rsidRPr="006D2B22">
        <w:rPr>
          <w:sz w:val="24"/>
          <w:szCs w:val="24"/>
        </w:rPr>
        <w:t>.</w:t>
      </w:r>
      <w:r w:rsidR="000A415F">
        <w:rPr>
          <w:sz w:val="24"/>
          <w:szCs w:val="24"/>
        </w:rPr>
        <w:t xml:space="preserve"> Fina </w:t>
      </w:r>
      <w:r w:rsidR="006D2B22">
        <w:rPr>
          <w:sz w:val="24"/>
          <w:szCs w:val="24"/>
        </w:rPr>
        <w:t>navodeći da</w:t>
      </w:r>
      <w:r w:rsidR="000A415F">
        <w:rPr>
          <w:sz w:val="24"/>
          <w:szCs w:val="24"/>
        </w:rPr>
        <w:t xml:space="preserve"> u Očevidniku redoslijeda osnova za plaćanje dužnik ima evidentirane neizvršene osnove za plaćanje u neprekinutom razdoblju od 120 dana, u ukupnom iznosu od 36.924,19 kn. </w:t>
      </w:r>
    </w:p>
    <w:p w:rsidRDefault="000A415F" w:rsidP="006D2B22" w:rsidR="000A415F" w:rsidRPr="006D2B22">
      <w:pPr>
        <w:jc w:val="both"/>
        <w:rPr>
          <w:sz w:val="24"/>
          <w:szCs w:val="24"/>
        </w:rPr>
      </w:pPr>
    </w:p>
    <w:p w:rsidRDefault="006D2B22" w:rsidP="006D2B22" w:rsidR="006D2B22" w:rsidRPr="006D2B22">
      <w:pPr>
        <w:ind w:firstLine="720"/>
        <w:jc w:val="both"/>
        <w:rPr>
          <w:sz w:val="24"/>
          <w:szCs w:val="24"/>
        </w:rPr>
      </w:pPr>
      <w:r w:rsidRPr="006D2B22">
        <w:rPr>
          <w:sz w:val="24"/>
          <w:szCs w:val="24"/>
        </w:rPr>
        <w:t>Uvidom u ovosudni upisnik "St" utvrđeno je da je nad istim dužniko</w:t>
      </w:r>
      <w:r>
        <w:rPr>
          <w:sz w:val="24"/>
          <w:szCs w:val="24"/>
        </w:rPr>
        <w:t xml:space="preserve">m, </w:t>
      </w:r>
      <w:r w:rsidR="000A415F">
        <w:rPr>
          <w:sz w:val="24"/>
          <w:szCs w:val="24"/>
        </w:rPr>
        <w:t xml:space="preserve">u predmetu koji se vodi pod poslovnim brojem St-1255/16 </w:t>
      </w:r>
      <w:r w:rsidR="002F79F5">
        <w:rPr>
          <w:sz w:val="24"/>
          <w:szCs w:val="24"/>
        </w:rPr>
        <w:t xml:space="preserve">doneseno rješenje o pokretanju prethodnog postupka radi utvrđivanja </w:t>
      </w:r>
      <w:r w:rsidR="000A415F">
        <w:rPr>
          <w:sz w:val="24"/>
          <w:szCs w:val="24"/>
        </w:rPr>
        <w:t xml:space="preserve">pretpostavki </w:t>
      </w:r>
      <w:r w:rsidR="002F79F5">
        <w:rPr>
          <w:sz w:val="24"/>
          <w:szCs w:val="24"/>
        </w:rPr>
        <w:t>za otvaranje stečajnog postupka</w:t>
      </w:r>
      <w:r w:rsidRPr="006D2B22">
        <w:rPr>
          <w:sz w:val="24"/>
          <w:szCs w:val="24"/>
        </w:rPr>
        <w:t xml:space="preserve">. </w:t>
      </w:r>
    </w:p>
    <w:p w:rsidRDefault="006D2B22" w:rsidP="006D2B22" w:rsidR="006D2B22" w:rsidRPr="006D2B22">
      <w:pPr>
        <w:jc w:val="both"/>
        <w:rPr>
          <w:sz w:val="24"/>
          <w:szCs w:val="24"/>
        </w:rPr>
      </w:pPr>
    </w:p>
    <w:p w:rsidRDefault="002F79F5" w:rsidP="002F79F5" w:rsidR="006D2B22" w:rsidRPr="006D2B2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 2. st.</w:t>
      </w:r>
      <w:r w:rsidR="000A415F">
        <w:rPr>
          <w:sz w:val="24"/>
          <w:szCs w:val="24"/>
        </w:rPr>
        <w:t xml:space="preserve"> 2. Stečajnog zakona (</w:t>
      </w:r>
      <w:r w:rsidR="006D2B22" w:rsidRPr="006D2B22">
        <w:rPr>
          <w:sz w:val="24"/>
          <w:szCs w:val="24"/>
        </w:rPr>
        <w:t>"Narodne novine" broj</w:t>
      </w:r>
      <w:r w:rsidR="000A415F">
        <w:rPr>
          <w:sz w:val="24"/>
          <w:szCs w:val="24"/>
        </w:rPr>
        <w:t xml:space="preserve"> 71/17</w:t>
      </w:r>
      <w:r>
        <w:rPr>
          <w:sz w:val="24"/>
          <w:szCs w:val="24"/>
        </w:rPr>
        <w:t xml:space="preserve">; dalje: </w:t>
      </w:r>
      <w:r w:rsidR="006D2B22" w:rsidRPr="006D2B22">
        <w:rPr>
          <w:sz w:val="24"/>
          <w:szCs w:val="24"/>
        </w:rPr>
        <w:t xml:space="preserve">SZ) propisano je da se stečajni postupak provodi radi skupnoga namirenja vjerovnika stečajnoga dužnika, unovčenjem njegove imovine i podjelom prikupljenih sredstava vjerovnicima. </w:t>
      </w:r>
    </w:p>
    <w:p w:rsidRDefault="006D2B22" w:rsidP="006D2B22" w:rsidR="006D2B22" w:rsidRPr="006D2B22">
      <w:pPr>
        <w:jc w:val="both"/>
        <w:rPr>
          <w:sz w:val="24"/>
          <w:szCs w:val="24"/>
        </w:rPr>
      </w:pPr>
    </w:p>
    <w:p w:rsidRDefault="006D2B22" w:rsidP="002F79F5" w:rsidR="006D2B22" w:rsidRPr="006D2B22">
      <w:pPr>
        <w:ind w:firstLine="720"/>
        <w:jc w:val="both"/>
        <w:rPr>
          <w:sz w:val="24"/>
          <w:szCs w:val="24"/>
        </w:rPr>
      </w:pPr>
      <w:r w:rsidRPr="006D2B22">
        <w:rPr>
          <w:sz w:val="24"/>
          <w:szCs w:val="24"/>
        </w:rPr>
        <w:t>Dakle, kako se radi o postupku generalne ovrhe koji se provodi nad ukupnom imovinom stečajnog dužnika, nad stečajnim dužnikom nije moguće provoditi više stečajnih postupaka, već se u slučajevima višestrukog predlaganja otvaranja stečajnog postupka nad jednim dužnikom provodi odgovarajući postupa</w:t>
      </w:r>
      <w:r w:rsidR="00DB0438">
        <w:rPr>
          <w:sz w:val="24"/>
          <w:szCs w:val="24"/>
        </w:rPr>
        <w:t>k po prvom zaprimljenom prijedlogu</w:t>
      </w:r>
      <w:r w:rsidRPr="006D2B22">
        <w:rPr>
          <w:sz w:val="24"/>
          <w:szCs w:val="24"/>
        </w:rPr>
        <w:t>.</w:t>
      </w:r>
    </w:p>
    <w:p w:rsidRDefault="006D2B22" w:rsidP="006D2B22" w:rsidR="006D2B22" w:rsidRPr="006D2B22">
      <w:pPr>
        <w:jc w:val="both"/>
        <w:rPr>
          <w:sz w:val="24"/>
          <w:szCs w:val="24"/>
        </w:rPr>
      </w:pPr>
    </w:p>
    <w:p w:rsidRDefault="002F79F5" w:rsidP="002F79F5" w:rsidR="006D2B22" w:rsidRPr="006D2B2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6D2B22" w:rsidRPr="006D2B22">
        <w:rPr>
          <w:sz w:val="24"/>
          <w:szCs w:val="24"/>
        </w:rPr>
        <w:t>sud</w:t>
      </w:r>
      <w:r>
        <w:rPr>
          <w:sz w:val="24"/>
          <w:szCs w:val="24"/>
        </w:rPr>
        <w:t xml:space="preserve"> je u ovom</w:t>
      </w:r>
      <w:r w:rsidR="006D2B22" w:rsidRPr="006D2B22">
        <w:rPr>
          <w:sz w:val="24"/>
          <w:szCs w:val="24"/>
        </w:rPr>
        <w:t xml:space="preserve"> predmetu prekinuo po</w:t>
      </w:r>
      <w:r>
        <w:rPr>
          <w:sz w:val="24"/>
          <w:szCs w:val="24"/>
        </w:rPr>
        <w:t>stupak na temelju odredbe čl. 213. u vezi s čl.</w:t>
      </w:r>
      <w:r w:rsidR="006D2B22" w:rsidRPr="006D2B22">
        <w:rPr>
          <w:sz w:val="24"/>
          <w:szCs w:val="24"/>
        </w:rPr>
        <w:t xml:space="preserve"> 12. Zakona o parničnom postupku (»Narodne novine«  br. 53/91, 91/92, 58/93, 112/99, 88/01, 117/03, 88/05, 2/07, 84/08, 96/08, 123/08</w:t>
      </w:r>
      <w:r>
        <w:rPr>
          <w:sz w:val="24"/>
          <w:szCs w:val="24"/>
        </w:rPr>
        <w:t>, 57/11 i 148/11, 25/13 i 89/14</w:t>
      </w:r>
      <w:r w:rsidR="00DB0438">
        <w:rPr>
          <w:sz w:val="24"/>
          <w:szCs w:val="24"/>
        </w:rPr>
        <w:t>) i</w:t>
      </w:r>
      <w:r w:rsidR="000A415F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. SZ do pravomoćnosti odluke </w:t>
      </w:r>
      <w:r w:rsidR="006D2B22" w:rsidRPr="006D2B22">
        <w:rPr>
          <w:sz w:val="24"/>
          <w:szCs w:val="24"/>
        </w:rPr>
        <w:t>o prvom zaprimljenom prijedlogu,</w:t>
      </w:r>
      <w:r>
        <w:rPr>
          <w:sz w:val="24"/>
          <w:szCs w:val="24"/>
        </w:rPr>
        <w:t xml:space="preserve"> s obzirom na to da je </w:t>
      </w:r>
      <w:r>
        <w:rPr>
          <w:sz w:val="24"/>
          <w:szCs w:val="24"/>
        </w:rPr>
        <w:lastRenderedPageBreak/>
        <w:t xml:space="preserve">pravomoćnost rješenja </w:t>
      </w:r>
      <w:r w:rsidR="006D2B22" w:rsidRPr="006D2B22">
        <w:rPr>
          <w:sz w:val="24"/>
          <w:szCs w:val="24"/>
        </w:rPr>
        <w:t>o prvom prijedlogu prethodno pitanje za ocjenu dopustivosti svih kasnijih prijedloga.</w:t>
      </w:r>
    </w:p>
    <w:p w:rsidRDefault="006D2B22" w:rsidP="006D2B22" w:rsidR="006D2B22" w:rsidRPr="006D2B22">
      <w:pPr>
        <w:jc w:val="both"/>
        <w:rPr>
          <w:sz w:val="24"/>
          <w:szCs w:val="24"/>
        </w:rPr>
      </w:pPr>
    </w:p>
    <w:p w:rsidRDefault="000A415F" w:rsidP="002F79F5" w:rsidR="006D2B22" w:rsidRPr="006D2B22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 2</w:t>
      </w:r>
      <w:r w:rsidR="00130F6E">
        <w:rPr>
          <w:sz w:val="24"/>
          <w:szCs w:val="24"/>
        </w:rPr>
        <w:t>8</w:t>
      </w:r>
      <w:r>
        <w:rPr>
          <w:sz w:val="24"/>
          <w:szCs w:val="24"/>
        </w:rPr>
        <w:t>. kolovoza 2017</w:t>
      </w:r>
      <w:r w:rsidR="006D2B22" w:rsidRPr="006D2B22">
        <w:rPr>
          <w:sz w:val="24"/>
          <w:szCs w:val="24"/>
        </w:rPr>
        <w:t>.</w:t>
      </w:r>
    </w:p>
    <w:p w:rsidRDefault="006D2B22" w:rsidP="006D2B22" w:rsidR="006D2B22" w:rsidRPr="006D2B22">
      <w:pPr>
        <w:jc w:val="both"/>
        <w:rPr>
          <w:sz w:val="24"/>
          <w:szCs w:val="24"/>
        </w:rPr>
      </w:pPr>
      <w:r w:rsidRPr="006D2B22">
        <w:rPr>
          <w:sz w:val="24"/>
          <w:szCs w:val="24"/>
        </w:rPr>
        <w:t xml:space="preserve">                      </w:t>
      </w:r>
    </w:p>
    <w:p w:rsidRDefault="00130F6E" w:rsidP="00130F6E" w:rsidR="006D2B22" w:rsidRPr="006D2B22">
      <w:pPr>
        <w:ind w:left="720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415F">
        <w:rPr>
          <w:sz w:val="24"/>
          <w:szCs w:val="24"/>
        </w:rPr>
        <w:t>S</w:t>
      </w:r>
      <w:r w:rsidR="002F79F5">
        <w:rPr>
          <w:sz w:val="24"/>
          <w:szCs w:val="24"/>
        </w:rPr>
        <w:t>utkinja</w:t>
      </w:r>
    </w:p>
    <w:p w:rsidRDefault="002F79F5" w:rsidP="00130F6E" w:rsidR="006D2B22" w:rsidRPr="006D2B22">
      <w:pPr>
        <w:ind w:left="7200"/>
        <w:rPr>
          <w:sz w:val="24"/>
          <w:szCs w:val="24"/>
        </w:rPr>
      </w:pPr>
      <w:r>
        <w:rPr>
          <w:sz w:val="24"/>
          <w:szCs w:val="24"/>
        </w:rPr>
        <w:t>Ema Brdovčak</w:t>
      </w:r>
      <w:r w:rsidR="006D2B22" w:rsidRPr="006D2B22">
        <w:rPr>
          <w:sz w:val="24"/>
          <w:szCs w:val="24"/>
        </w:rPr>
        <w:t xml:space="preserve">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130F6E" w:rsidP="00FD0757" w:rsidR="00130F6E">
      <w:pPr>
        <w:rPr>
          <w:sz w:val="24"/>
          <w:szCs w:val="24"/>
        </w:rPr>
      </w:pPr>
    </w:p>
    <w:p w:rsidRDefault="00130F6E" w:rsidP="00FD0757" w:rsidR="00130F6E">
      <w:pPr>
        <w:rPr>
          <w:sz w:val="24"/>
          <w:szCs w:val="24"/>
        </w:rPr>
      </w:pPr>
    </w:p>
    <w:p w:rsidRDefault="00130F6E" w:rsidP="00FD0757" w:rsidR="00130F6E">
      <w:pPr>
        <w:rPr>
          <w:sz w:val="24"/>
          <w:szCs w:val="24"/>
        </w:rPr>
      </w:pPr>
    </w:p>
    <w:p w:rsidRDefault="00130F6E" w:rsidP="00FD0757" w:rsidR="00130F6E">
      <w:pPr>
        <w:rPr>
          <w:sz w:val="24"/>
          <w:szCs w:val="24"/>
        </w:rPr>
      </w:pPr>
    </w:p>
    <w:p w:rsidRDefault="00130F6E" w:rsidP="00FD0757" w:rsidR="00130F6E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130F6E" w:rsidR="00D15DDE" w:rsidRPr="00070FF4">
      <w:pPr>
        <w:pStyle w:val="Podnaslov"/>
        <w:ind w:firstLine="3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</w:t>
      </w:r>
      <w:r w:rsidR="002F79F5">
        <w:rPr>
          <w:rFonts w:hAnsi="Times New Roman" w:ascii="Times New Roman"/>
          <w:b w:val="false"/>
          <w:color w:val="auto"/>
          <w:szCs w:val="24"/>
        </w:rPr>
        <w:t xml:space="preserve"> od dana primitka rješenja</w:t>
      </w:r>
      <w:r>
        <w:rPr>
          <w:rFonts w:hAnsi="Times New Roman" w:ascii="Times New Roman"/>
          <w:b w:val="false"/>
          <w:color w:val="auto"/>
          <w:szCs w:val="24"/>
        </w:rPr>
        <w:t xml:space="preserve">. Žalba se podnosi ovom sudu </w:t>
      </w:r>
      <w:r w:rsidR="002F79F5">
        <w:rPr>
          <w:rFonts w:hAnsi="Times New Roman" w:ascii="Times New Roman"/>
          <w:b w:val="false"/>
          <w:color w:val="auto"/>
          <w:szCs w:val="24"/>
        </w:rPr>
        <w:t>u dva istovjetna primjerka, a o</w:t>
      </w:r>
      <w:r>
        <w:rPr>
          <w:rFonts w:hAnsi="Times New Roman" w:ascii="Times New Roman"/>
          <w:b w:val="false"/>
          <w:color w:val="auto"/>
          <w:szCs w:val="24"/>
        </w:rPr>
        <w:t xml:space="preserve">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E3195" w:rsidP="00E84734" w:rsidR="002F79F5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2F79F5" w:rsidP="00E84734" w:rsidR="002F79F5">
      <w:pPr>
        <w:rPr>
          <w:sz w:val="24"/>
          <w:szCs w:val="24"/>
        </w:rPr>
      </w:pPr>
    </w:p>
    <w:p w:rsidRDefault="00130F6E" w:rsidP="002F79F5" w:rsidR="00130F6E">
      <w:pPr>
        <w:ind w:firstLine="360"/>
        <w:rPr>
          <w:sz w:val="24"/>
          <w:szCs w:val="24"/>
        </w:rPr>
      </w:pPr>
    </w:p>
    <w:p w:rsidRDefault="00130F6E" w:rsidP="002F79F5" w:rsidR="00130F6E">
      <w:pPr>
        <w:ind w:firstLine="360"/>
        <w:rPr>
          <w:sz w:val="24"/>
          <w:szCs w:val="24"/>
        </w:rPr>
      </w:pPr>
    </w:p>
    <w:sectPr w:rsidSect="00293B58" w:rsidR="00130F6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CBC" w:rsidR="00D17CBC">
      <w:r>
        <w:separator/>
      </w:r>
    </w:p>
  </w:endnote>
  <w:endnote w:id="0" w:type="continuationSeparator">
    <w:p w:rsidRDefault="00D17CBC" w:rsidR="00D17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474B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CBC" w:rsidR="00D17CBC">
      <w:r>
        <w:separator/>
      </w:r>
    </w:p>
  </w:footnote>
  <w:footnote w:id="0" w:type="continuationSeparator">
    <w:p w:rsidRDefault="00D17CBC" w:rsidR="00D17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9F5" w:rsidP="00130F6E" w:rsidR="002F79F5" w:rsidRPr="00130F6E">
    <w:pPr>
      <w:pStyle w:val="Zaglavlje"/>
      <w:jc w:val="right"/>
      <w:rPr>
        <w:sz w:val="24"/>
        <w:szCs w:val="24"/>
      </w:rPr>
    </w:pPr>
    <w:r w:rsidRPr="00130F6E">
      <w:rPr>
        <w:sz w:val="24"/>
        <w:szCs w:val="24"/>
      </w:rPr>
      <w:tab/>
    </w:r>
    <w:r w:rsidRPr="00130F6E">
      <w:rPr>
        <w:sz w:val="24"/>
        <w:szCs w:val="24"/>
      </w:rPr>
      <w:tab/>
      <w:t>8 St-</w:t>
    </w:r>
    <w:r w:rsidR="00FB5DB8" w:rsidRPr="00130F6E">
      <w:rPr>
        <w:sz w:val="24"/>
        <w:szCs w:val="24"/>
      </w:rPr>
      <w:t>395/17-3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F6E" w:rsidP="00A45EAD" w:rsidR="00130F6E" w:rsidRPr="00130F6E">
    <w:pPr>
      <w:ind w:firstLine="708"/>
    </w:pPr>
    <w:r w:rsidRPr="00130F6E">
      <w:rPr>
        <w:noProof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30F6E" w:rsidP="00210E4E" w:rsidR="00130F6E" w:rsidRPr="00130F6E">
    <w:r w:rsidRPr="00130F6E">
      <w:rPr>
        <w:rFonts w:eastAsia="MS Mincho"/>
      </w:rPr>
      <w:t>REPUBLIKA HRVATSKA</w:t>
    </w:r>
  </w:p>
  <w:p w:rsidRDefault="00130F6E" w:rsidP="00210E4E" w:rsidR="00130F6E" w:rsidRPr="00130F6E">
    <w:r w:rsidRPr="00130F6E">
      <w:rPr>
        <w:rFonts w:eastAsia="MS Mincho"/>
      </w:rPr>
      <w:t>TRGOVAČKI SUD U RIJECI</w:t>
    </w:r>
  </w:p>
  <w:p w:rsidRDefault="00130F6E" w:rsidP="00A45EAD" w:rsidR="00130F6E" w:rsidRPr="00130F6E">
    <w:pPr>
      <w:rPr>
        <w:rFonts w:eastAsia="MS Mincho"/>
      </w:rPr>
    </w:pPr>
    <w:r w:rsidRPr="00130F6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CF12E0"/>
    <w:multiLevelType w:val="hybridMultilevel"/>
    <w:tmpl w:val="AAF62266"/>
    <w:lvl w:tplc="14844B0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6474B"/>
    <w:rsid w:val="0008649B"/>
    <w:rsid w:val="000A415F"/>
    <w:rsid w:val="000E4AE6"/>
    <w:rsid w:val="000E6E33"/>
    <w:rsid w:val="00130F6E"/>
    <w:rsid w:val="00152A99"/>
    <w:rsid w:val="00160F23"/>
    <w:rsid w:val="0018333D"/>
    <w:rsid w:val="00184D51"/>
    <w:rsid w:val="001B5B21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93B58"/>
    <w:rsid w:val="002C1F30"/>
    <w:rsid w:val="002C6303"/>
    <w:rsid w:val="002E7538"/>
    <w:rsid w:val="002F79F5"/>
    <w:rsid w:val="00301E41"/>
    <w:rsid w:val="00325DE2"/>
    <w:rsid w:val="0034713F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190B"/>
    <w:rsid w:val="006A4B8A"/>
    <w:rsid w:val="006D2B22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F030A"/>
    <w:rsid w:val="00AF45AE"/>
    <w:rsid w:val="00B372F3"/>
    <w:rsid w:val="00B4273D"/>
    <w:rsid w:val="00B639DE"/>
    <w:rsid w:val="00B70BD0"/>
    <w:rsid w:val="00BC44BE"/>
    <w:rsid w:val="00C3282D"/>
    <w:rsid w:val="00C4792F"/>
    <w:rsid w:val="00C573BD"/>
    <w:rsid w:val="00C958C0"/>
    <w:rsid w:val="00CA308B"/>
    <w:rsid w:val="00CB0521"/>
    <w:rsid w:val="00CD21D2"/>
    <w:rsid w:val="00CD7EB3"/>
    <w:rsid w:val="00CF6D4D"/>
    <w:rsid w:val="00D15DDE"/>
    <w:rsid w:val="00D17CBC"/>
    <w:rsid w:val="00D2002C"/>
    <w:rsid w:val="00D25D0C"/>
    <w:rsid w:val="00D6620A"/>
    <w:rsid w:val="00D919D8"/>
    <w:rsid w:val="00D9446C"/>
    <w:rsid w:val="00DA32FA"/>
    <w:rsid w:val="00DA63B5"/>
    <w:rsid w:val="00DB0438"/>
    <w:rsid w:val="00DB6138"/>
    <w:rsid w:val="00DB6DC2"/>
    <w:rsid w:val="00E06168"/>
    <w:rsid w:val="00E11939"/>
    <w:rsid w:val="00E25754"/>
    <w:rsid w:val="00E359EA"/>
    <w:rsid w:val="00E547D9"/>
    <w:rsid w:val="00E655E6"/>
    <w:rsid w:val="00E84734"/>
    <w:rsid w:val="00E936C7"/>
    <w:rsid w:val="00EE3195"/>
    <w:rsid w:val="00F001EE"/>
    <w:rsid w:val="00F060B9"/>
    <w:rsid w:val="00F84875"/>
    <w:rsid w:val="00F9511D"/>
    <w:rsid w:val="00FB5DB8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2B2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F79F5"/>
  </w:style>
  <w:style w:styleId="Tekstrezerviranogmjesta" w:type="character">
    <w:name w:val="Placeholder Text"/>
    <w:basedOn w:val="Zadanifontodlomka"/>
    <w:uiPriority w:val="99"/>
    <w:semiHidden/>
    <w:rsid w:val="00064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7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2B2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F79F5"/>
  </w:style>
  <w:style w:styleId="Tekstrezerviranogmjesta" w:type="character">
    <w:name w:val="Placeholder Text"/>
    <w:basedOn w:val="Zadanifontodlomka"/>
    <w:uiPriority w:val="99"/>
    <w:semiHidden/>
    <w:rsid w:val="00064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7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GRADNJA, društvo s ograničenom odgovornošću za građevinarstvo</izvorni_sadrzaj>
    <derivirana_varijabla naziv="DomainObject.Predmet.ProtustrankaFormated_1">  ARCUS GRADNJA, društvo s ograničenom odgovornošću za građevinarstvo</derivirana_varijabla>
  </DomainObject.Predmet.ProtustrankaFormated>
  <DomainObject.Predmet.ProtustrankaFormatedOIB>
    <izvorni_sadrzaj>  ARCUS GRADNJA, društvo s ograničenom odgovornošću za građevinarstvo, OIB 98282206000</izvorni_sadrzaj>
    <derivirana_varijabla naziv="DomainObject.Predmet.ProtustrankaFormatedOIB_1">  ARCUS GRADNJA, društvo s ograničenom odgovornošću za građevinarstvo, OIB 98282206000</derivirana_varijabla>
  </DomainObject.Predmet.ProtustrankaFormatedOIB>
  <DomainObject.Predmet.ProtustrankaFormatedWithAdress>
    <izvorni_sadrzaj> ARCUS GRADNJA, društvo s ograničenom odgovornošću za građevinarstvo, Mavrinci 111F, 51218 Čavle</izvorni_sadrzaj>
    <derivirana_varijabla naziv="DomainObject.Predmet.ProtustrankaFormatedWithAdress_1"> ARCUS GRADNJA, društvo s ograničenom odgovornošću za građevinarstvo, Mavrinci 111F, 51218 Čavle</derivirana_varijabla>
  </DomainObject.Predmet.ProtustrankaFormatedWithAdress>
  <DomainObject.Predmet.ProtustrankaFormatedWithAdressOIB>
    <izvorni_sadrzaj> ARCUS GRADNJA, društvo s ograničenom odgovornošću za građevinarstvo, OIB 98282206000, Mavrinci 111F, 51218 Čavle</izvorni_sadrzaj>
    <derivirana_varijabla naziv="DomainObject.Predmet.ProtustrankaFormatedWithAdressOIB_1"> ARCUS GRADNJA, društvo s ograničenom odgovornošću za građevinarstvo, OIB 98282206000, Mavrinci 111F, 51218 Čavle</derivirana_varijabla>
  </DomainObject.Predmet.ProtustrankaFormatedWithAdressOIB>
  <DomainObject.Predmet.ProtustrankaWithAdress>
    <izvorni_sadrzaj>ARCUS GRADNJA, društvo s ograničenom odgovornošću za građevinarstvo Mavrinci 111F, 51218 Čavle</izvorni_sadrzaj>
    <derivirana_varijabla naziv="DomainObject.Predmet.ProtustrankaWithAdress_1">ARCUS GRADNJA, društvo s ograničenom odgovornošću za građevinarstvo Mavrinci 111F, 51218 Čavle</derivirana_varijabla>
  </DomainObject.Predmet.ProtustrankaWithAdress>
  <DomainObject.Predmet.ProtustrankaWithAdressOIB>
    <izvorni_sadrzaj>ARCUS GRADNJA, društvo s ograničenom odgovornošću za građevinarstvo, OIB 98282206000, Mavrinci 111F, 51218 Čavle</izvorni_sadrzaj>
    <derivirana_varijabla naziv="DomainObject.Predmet.ProtustrankaWithAdressOIB_1">ARCUS GRADNJA, društvo s ograničenom odgovornošću za građevinarstvo, OIB 98282206000, Mavrinci 111F, 51218 Čavle</derivirana_varijabla>
  </DomainObject.Predmet.ProtustrankaWithAdressOIB>
  <DomainObject.Predmet.ProtustrankaNazivFormated>
    <izvorni_sadrzaj>ARCUS GRADNJA, društvo s ograničenom odgovornošću za građevinarstvo</izvorni_sadrzaj>
    <derivirana_varijabla naziv="DomainObject.Predmet.ProtustrankaNazivFormated_1">ARCUS GRADNJA, društvo s ograničenom odgovornošću za građevinarstvo</derivirana_varijabla>
  </DomainObject.Predmet.ProtustrankaNazivFormated>
  <DomainObject.Predmet.ProtustrankaNazivFormatedOIB>
    <izvorni_sadrzaj>ARCUS GRADNJA, društvo s ograničenom odgovornošću za građevinarstvo, OIB 98282206000</izvorni_sadrzaj>
    <derivirana_varijabla naziv="DomainObject.Predmet.ProtustrankaNazivFormatedOIB_1">ARCUS GRADNJA, društvo s ograničenom odgovornošću za građevinarstvo,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ARCUS GRADNJA, društvo s ograničenom odgovornošću za građevinarstvo</item>
    </izvorni_sadrzaj>
    <derivirana_varijabla naziv="DomainObject.Predmet.ProtuStrankaListFormated_1">
      <item>ARCUS GRADNJA, društvo s ograničenom odgovornošću za građevinarstvo</item>
    </derivirana_varijabla>
  </DomainObject.Predmet.ProtuStrankaListFormated>
  <DomainObject.Predmet.ProtuStrankaListFormatedOIB>
    <izvorni_sadrzaj>
      <item>ARCUS GRADNJA, društvo s ograničenom odgovornošću za građevinarstvo, OIB 98282206000</item>
    </izvorni_sadrzaj>
    <derivirana_varijabla naziv="DomainObject.Predmet.ProtuStrankaListFormatedOIB_1">
      <item>ARCUS GRADNJA, društvo s ograničenom odgovornošću za građevinarstvo, OIB 98282206000</item>
    </derivirana_varijabla>
  </DomainObject.Predmet.ProtuStrankaListFormatedOIB>
  <DomainObject.Predmet.ProtuStrankaListFormatedWithAdress>
    <izvorni_sadrzaj>
      <item>ARCUS GRADNJA, društvo s ograničenom odgovornošću za građevinarstvo, Mavrinci 111F, 51218 Čavle</item>
    </izvorni_sadrzaj>
    <derivirana_varijabla naziv="DomainObject.Predmet.ProtuStrankaListFormatedWithAdress_1">
      <item>ARCUS GRADNJA, društvo s ograničenom odgovornošću za građevinarstvo, Mavrinci 111F, 51218 Čavle</item>
    </derivirana_varijabla>
  </DomainObject.Predmet.ProtuStrankaListFormatedWithAdress>
  <DomainObject.Predmet.ProtuStrankaListFormatedWithAdressOIB>
    <izvorni_sadrzaj>
      <item>ARCUS GRADNJA, društvo s ograničenom odgovornošću za građevinarstvo, OIB 98282206000, Mavrinci 111F, 51218 Čavle</item>
    </izvorni_sadrzaj>
    <derivirana_varijabla naziv="DomainObject.Predmet.ProtuStrankaListFormatedWithAdressOIB_1">
      <item>ARCUS GRADNJA, društvo s ograničenom odgovornošću za građevinarstvo, OIB 98282206000, Mavrinci 111F, 51218 Čavle</item>
    </derivirana_varijabla>
  </DomainObject.Predmet.ProtuStrankaListFormatedWithAdressOIB>
  <DomainObject.Predmet.ProtuStrankaListNazivFormated>
    <izvorni_sadrzaj>
      <item>ARCUS GRADNJA, društvo s ograničenom odgovornošću za građevinarstvo</item>
    </izvorni_sadrzaj>
    <derivirana_varijabla naziv="DomainObject.Predmet.ProtuStrankaListNazivFormated_1">
      <item>ARCUS GRADNJA, društvo s ograničenom odgovornošću za građevinarstvo</item>
    </derivirana_varijabla>
  </DomainObject.Predmet.ProtuStrankaListNazivFormated>
  <DomainObject.Predmet.ProtuStrankaListNazivFormatedOIB>
    <izvorni_sadrzaj>
      <item>ARCUS GRADNJA, društvo s ograničenom odgovornošću za građevinarstvo, OIB 98282206000</item>
    </izvorni_sadrzaj>
    <derivirana_varijabla naziv="DomainObject.Predmet.ProtuStrankaListNazivFormatedOIB_1">
      <item>ARCUS GRADNJA, društvo s ograničenom odgovornošću za građevinarstvo,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ARCUS GRADNJA, društvo s ograničenom odgovornošću za građevinarstvo</izvorni_sadrzaj>
    <derivirana_varijabla naziv="DomainObject.Predmet.ProtustrankaIDrugi_1">ARCUS GRADNJA, društvo s ograničenom odgovornošću za građevinarstvo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ARCUS GRADNJA, društvo s ograničenom odgovornošću za građevinarstvo, OIB 98282206000, Mavrinci 111F, 51218 Čavle</izvorni_sadrzaj>
    <derivirana_varijabla naziv="DomainObject.Predmet.ProtustrankaIDrugiAdressOIB_1">ARCUS GRADNJA, društvo s ograničenom odgovornošću za građevinarstvo, OIB 98282206000, Mavrinci 111F,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ARCUS GRADNJA, društvo s ograničenom odgovornošću za građevinarstvo</item>
    </izvorni_sadrzaj>
    <derivirana_varijabla naziv="DomainObject.Predmet.SudioniciListNaziv_1">
      <item>Financijska agencija</item>
      <item>ARCUS GRADNJA, društvo s ograničenom odgovornošću za građevinarstvo</item>
    </derivirana_varijabla>
  </DomainObject.Predmet.SudioniciListNaziv>
  <DomainObject.Predmet.SudioniciListAdressOIB>
    <izvorni_sadrzaj>
      <item>Financijska agencija, OIB 85821130368, Frana Kurelca 3,51000 Rijeka</item>
      <item>ARCUS GRADNJA, društvo s ograničenom odgovornošću za građevinarstvo, OIB 98282206000, Mavrinci 111F,51218 Čavle</item>
    </izvorni_sadrzaj>
    <derivirana_varijabla naziv="DomainObject.Predmet.SudioniciListAdressOIB_1">
      <item>Financijska agencija, OIB 85821130368, Frana Kurelca 3,51000 Rijeka</item>
      <item>ARCUS GRADNJA, društvo s ograničenom odgovornošću za građevinarstvo, OIB 98282206000, Mavrinci 111F,51218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98282206000</item>
    </izvorni_sadrzaj>
    <derivirana_varijabla naziv="DomainObject.Predmet.SudioniciListNazivOIB_1">
      <item>, OIB 85821130368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BBDCA-4603-4FE2-B514-5671BB2E2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2108</properties:Characters>
  <properties:Lines>63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2017-08-28T08:53:00Z</dcterms:created>
  <dc:creator>nmarkovic</dc:creator>
  <cp:lastModifiedBy>Renata Valić</cp:lastModifiedBy>
  <cp:lastPrinted>2017-08-28T11:58:00Z</cp:lastPrinted>
  <dcterms:modified xmlns:xsi="http://www.w3.org/2001/XMLSchema-instance" xsi:type="dcterms:W3CDTF">2017-08-28T12:00:00Z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