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a75b" w14:paraId="9e9a75b" w:rsidRDefault="001611EE" w:rsidP="001611EE" w:rsidR="001611EE">
      <w:pPr>
        <w:pStyle w:val="Standard"/>
        <w:jc w:val="center"/>
        <w15:collapsed w:val="false"/>
        <w:rPr>
          <w:rFonts w:hAnsi="Times New Roman" w:ascii="Times New Roman"/>
          <w:b/>
          <w:sz w:val="28"/>
        </w:rPr>
      </w:pPr>
      <w:r>
        <w:rPr>
          <w:rFonts w:hAnsi="Times New Roman" w:ascii="Times New Roman"/>
          <w:b/>
          <w:sz w:val="28"/>
        </w:rPr>
        <w:t>Obrazac 20.</w:t>
      </w:r>
    </w:p>
    <w:p w:rsidRDefault="001611EE" w:rsidP="001611EE" w:rsidR="001611EE">
      <w:pPr>
        <w:pStyle w:val="Standard"/>
        <w:jc w:val="cente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1611EE" w:rsidP="001611EE" w:rsidR="001611EE">
      <w:pPr>
        <w:pStyle w:val="Standard"/>
        <w:jc w:val="center"/>
        <w:rPr>
          <w:rFonts w:hAnsi="Times New Roman" w:ascii="Times New Roman"/>
          <w:sz w:val="24"/>
        </w:rPr>
      </w:pPr>
    </w:p>
    <w:p w:rsidRDefault="001611EE" w:rsidP="001611EE" w:rsidR="001611EE">
      <w:pPr>
        <w:pStyle w:val="Standard"/>
        <w:jc w:val="both"/>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w:t>
      </w:r>
      <w:r>
        <w:rPr>
          <w:rFonts w:hAnsi="Times New Roman" w:ascii="Times New Roman"/>
          <w:sz w:val="24"/>
        </w:rPr>
        <w:t xml:space="preserve">   </w:t>
      </w:r>
      <w:r>
        <w:rPr>
          <w:rFonts w:hAnsi="Times New Roman" w:ascii="Times New Roman"/>
          <w:sz w:val="24"/>
          <w:u w:val="single"/>
        </w:rPr>
        <w:t>Trgovački sud u Bjelovaru</w:t>
      </w:r>
    </w:p>
    <w:p w:rsidRDefault="001611EE" w:rsidP="001611EE" w:rsidR="001611EE">
      <w:pPr>
        <w:pStyle w:val="Standard"/>
        <w:jc w:val="both"/>
      </w:pPr>
      <w:r>
        <w:rPr>
          <w:rFonts w:hAnsi="Times New Roman" w:ascii="Times New Roman"/>
          <w:sz w:val="24"/>
          <w:szCs w:val="24"/>
          <w:lang w:val="pl-PL"/>
        </w:rPr>
        <w:t xml:space="preserve">Poslovni broj spisa   </w:t>
      </w:r>
      <w:r>
        <w:rPr>
          <w:rFonts w:hAnsi="Times New Roman" w:ascii="Times New Roman"/>
          <w:sz w:val="24"/>
          <w:szCs w:val="24"/>
          <w:u w:val="single"/>
          <w:lang w:val="pl-PL"/>
        </w:rPr>
        <w:t>St-800/2017</w:t>
      </w:r>
    </w:p>
    <w:p w:rsidRDefault="001611EE" w:rsidP="001611EE" w:rsidR="001611EE">
      <w:pPr>
        <w:pStyle w:val="Standard"/>
      </w:pPr>
      <w:r>
        <w:rPr>
          <w:rFonts w:hAnsi="Times New Roman" w:ascii="Times New Roman"/>
          <w:sz w:val="24"/>
          <w:szCs w:val="24"/>
          <w:lang w:val="pl-PL"/>
        </w:rPr>
        <w:t>Dužnik (ime i prezime / tvrtka ili naziv, OIB, adresa / sjedište) ___</w:t>
      </w:r>
      <w:r>
        <w:t xml:space="preserve"> </w:t>
      </w:r>
      <w:r>
        <w:rPr>
          <w:rFonts w:hAnsi="Times New Roman" w:ascii="Times New Roman"/>
          <w:b/>
          <w:sz w:val="24"/>
          <w:szCs w:val="24"/>
          <w:u w:val="single"/>
          <w:lang w:val="pl-PL"/>
        </w:rPr>
        <w:t>INFORMATIVNI CENTAR BJELOVAR d.o.o. Bjelovar, Trg Eugena Kvaternika bb, OIB: 14895266944.</w:t>
      </w:r>
    </w:p>
    <w:p w:rsidRDefault="001611EE" w:rsidP="001611EE" w:rsidR="001611EE">
      <w:pPr>
        <w:pStyle w:val="Standard"/>
        <w:jc w:val="center"/>
        <w:rPr>
          <w:rFonts w:hAnsi="Times New Roman" w:ascii="Times New Roman"/>
          <w:sz w:val="24"/>
          <w:szCs w:val="24"/>
          <w:lang w:val="pl-PL"/>
        </w:rPr>
      </w:pPr>
    </w:p>
    <w:p w:rsidRDefault="001611EE" w:rsidP="001611EE" w:rsidR="001611EE">
      <w:pPr>
        <w:pStyle w:val="Standard"/>
      </w:pPr>
      <w:r>
        <w:rPr>
          <w:rFonts w:hAnsi="Times New Roman" w:ascii="Times New Roman"/>
          <w:sz w:val="24"/>
          <w:szCs w:val="24"/>
          <w:lang w:val="pl-PL"/>
        </w:rPr>
        <w:t>I.  TIJEK STEČAJNOGA POSTUPKA U RAZDOBLJU OD___</w:t>
      </w:r>
      <w:r>
        <w:rPr>
          <w:rFonts w:hAnsi="Times New Roman" w:ascii="Times New Roman"/>
          <w:sz w:val="24"/>
          <w:szCs w:val="24"/>
          <w:u w:val="single"/>
          <w:lang w:val="pl-PL"/>
        </w:rPr>
        <w:t>01.12.2018. DO 04.02.2019.</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w:t>
      </w:r>
    </w:p>
    <w:p w:rsidRDefault="001611EE" w:rsidP="001611EE" w:rsidR="001611EE">
      <w:pPr>
        <w:pStyle w:val="Standard"/>
      </w:pPr>
    </w:p>
    <w:p w:rsidRDefault="001611EE" w:rsidP="001611EE" w:rsidR="001611EE">
      <w:pPr>
        <w:pStyle w:val="Standard"/>
      </w:pPr>
      <w:r>
        <w:rPr>
          <w:rFonts w:hAnsi="Times New Roman" w:ascii="Times New Roman"/>
          <w:sz w:val="24"/>
          <w:szCs w:val="24"/>
        </w:rPr>
        <w:t>Ovaj stečajni postupak otvoren je rješenjem</w:t>
      </w:r>
      <w:r>
        <w:rPr>
          <w:rFonts w:hAnsi="Times New Roman" w:ascii="Times New Roman"/>
          <w:b/>
          <w:sz w:val="24"/>
          <w:szCs w:val="24"/>
        </w:rPr>
        <w:t xml:space="preserve"> </w:t>
      </w:r>
      <w:r>
        <w:rPr>
          <w:rFonts w:hAnsi="Times New Roman" w:ascii="Times New Roman"/>
          <w:sz w:val="24"/>
          <w:szCs w:val="24"/>
        </w:rPr>
        <w:t xml:space="preserve">Trgovačkog suda u Bjelovaru </w:t>
      </w:r>
      <w:proofErr w:type="spellStart"/>
      <w:r>
        <w:rPr>
          <w:rFonts w:hAnsi="Times New Roman" w:ascii="Times New Roman"/>
          <w:sz w:val="24"/>
          <w:szCs w:val="24"/>
        </w:rPr>
        <w:t>br</w:t>
      </w:r>
      <w:proofErr w:type="spellEnd"/>
      <w:r>
        <w:rPr>
          <w:rFonts w:hAnsi="Times New Roman" w:ascii="Times New Roman"/>
          <w:sz w:val="24"/>
          <w:szCs w:val="24"/>
        </w:rPr>
        <w:t xml:space="preserve"> 5. St-800/2017-12 od 15.11.2017., te je istim rješenjem imenovan stečajni upravitelj i zakazano ispitno i izvještajno ročište. </w:t>
      </w:r>
    </w:p>
    <w:p w:rsidRDefault="001611EE" w:rsidP="001611EE" w:rsidR="001611EE">
      <w:pPr>
        <w:pStyle w:val="Standard"/>
      </w:pPr>
      <w:r>
        <w:rPr>
          <w:rFonts w:hAnsi="Times New Roman" w:ascii="Times New Roman"/>
          <w:sz w:val="24"/>
          <w:szCs w:val="24"/>
        </w:rPr>
        <w:t xml:space="preserve">Na održanom ispitnom ročištu dana 7.2.2018. priznate su tražbine 2. višeg isplatnog reda u visini od </w:t>
      </w:r>
      <w:r>
        <w:rPr>
          <w:rFonts w:hAnsi="Times New Roman" w:ascii="Times New Roman"/>
          <w:b/>
          <w:bCs/>
          <w:sz w:val="24"/>
          <w:szCs w:val="24"/>
        </w:rPr>
        <w:t xml:space="preserve">8.561.912,40 kn </w:t>
      </w:r>
      <w:r>
        <w:rPr>
          <w:rFonts w:hAnsi="Times New Roman" w:ascii="Times New Roman"/>
          <w:sz w:val="24"/>
          <w:szCs w:val="24"/>
        </w:rPr>
        <w:t>i osporene u iznosu od</w:t>
      </w:r>
      <w:r>
        <w:rPr>
          <w:rFonts w:hAnsi="Times New Roman" w:ascii="Times New Roman"/>
          <w:b/>
          <w:bCs/>
          <w:sz w:val="24"/>
          <w:szCs w:val="24"/>
        </w:rPr>
        <w:t xml:space="preserve"> 8.708.077,40 kn</w:t>
      </w:r>
      <w:r>
        <w:rPr>
          <w:rFonts w:hAnsi="Times New Roman" w:ascii="Times New Roman"/>
          <w:sz w:val="24"/>
          <w:szCs w:val="24"/>
        </w:rPr>
        <w:t>.</w:t>
      </w: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Rješenjem o utvrđenim tražbinama vjerovnici su upućeni na pokretanje parnice. Međutim vjerovnik Grad Zagreb te vjerovnik </w:t>
      </w:r>
      <w:bookmarkStart w:name="_Hlk514228064" w:id="0"/>
      <w:r>
        <w:rPr>
          <w:rFonts w:hAnsi="Times New Roman" w:ascii="Times New Roman"/>
          <w:sz w:val="24"/>
          <w:szCs w:val="24"/>
        </w:rPr>
        <w:t xml:space="preserve">Erste &amp; </w:t>
      </w:r>
      <w:proofErr w:type="spellStart"/>
      <w:r>
        <w:rPr>
          <w:rFonts w:hAnsi="Times New Roman" w:ascii="Times New Roman"/>
          <w:sz w:val="24"/>
          <w:szCs w:val="24"/>
        </w:rPr>
        <w:t>Steiermarkische</w:t>
      </w:r>
      <w:proofErr w:type="spellEnd"/>
      <w:r>
        <w:rPr>
          <w:rFonts w:hAnsi="Times New Roman" w:ascii="Times New Roman"/>
          <w:sz w:val="24"/>
          <w:szCs w:val="24"/>
        </w:rPr>
        <w:t xml:space="preserve"> </w:t>
      </w:r>
      <w:proofErr w:type="spellStart"/>
      <w:r>
        <w:rPr>
          <w:rFonts w:hAnsi="Times New Roman" w:ascii="Times New Roman"/>
          <w:sz w:val="24"/>
          <w:szCs w:val="24"/>
        </w:rPr>
        <w:t>bank</w:t>
      </w:r>
      <w:proofErr w:type="spellEnd"/>
      <w:r>
        <w:rPr>
          <w:rFonts w:hAnsi="Times New Roman" w:ascii="Times New Roman"/>
          <w:sz w:val="24"/>
          <w:szCs w:val="24"/>
        </w:rPr>
        <w:t xml:space="preserve"> d.d. </w:t>
      </w:r>
      <w:bookmarkEnd w:id="0"/>
      <w:r>
        <w:rPr>
          <w:rFonts w:hAnsi="Times New Roman" w:ascii="Times New Roman"/>
          <w:sz w:val="24"/>
          <w:szCs w:val="24"/>
        </w:rPr>
        <w:t>izjavili su žalbe na takvo rješenje. VTS je uvažio žalbu Grad Zagreb te uputio stečajnog dužnika na pokretanje parnice, te je sukladno takvom rješenju podnesena tužba.</w:t>
      </w: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Parnica je dovršena na način da je presudom zbog </w:t>
      </w:r>
      <w:proofErr w:type="spellStart"/>
      <w:r>
        <w:rPr>
          <w:rFonts w:hAnsi="Times New Roman" w:ascii="Times New Roman"/>
          <w:sz w:val="24"/>
          <w:szCs w:val="24"/>
        </w:rPr>
        <w:t>ogluhe</w:t>
      </w:r>
      <w:proofErr w:type="spellEnd"/>
      <w:r>
        <w:rPr>
          <w:rFonts w:hAnsi="Times New Roman" w:ascii="Times New Roman"/>
          <w:sz w:val="24"/>
          <w:szCs w:val="24"/>
        </w:rPr>
        <w:t xml:space="preserve"> utvrđeno osnovanim osporavanje stečajnog upravitelja. Dovršena je ovrha radi dosuđenih troškova postupka, te je dana 18.12.2018. naplaćen iznos od 2.714,32 kn.</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Po žalbi Erste &amp; </w:t>
      </w:r>
      <w:proofErr w:type="spellStart"/>
      <w:r>
        <w:rPr>
          <w:rFonts w:hAnsi="Times New Roman" w:ascii="Times New Roman"/>
          <w:sz w:val="24"/>
          <w:szCs w:val="24"/>
        </w:rPr>
        <w:t>Steiermarkische</w:t>
      </w:r>
      <w:proofErr w:type="spellEnd"/>
      <w:r>
        <w:rPr>
          <w:rFonts w:hAnsi="Times New Roman" w:ascii="Times New Roman"/>
          <w:sz w:val="24"/>
          <w:szCs w:val="24"/>
        </w:rPr>
        <w:t xml:space="preserve"> </w:t>
      </w:r>
      <w:proofErr w:type="spellStart"/>
      <w:r>
        <w:rPr>
          <w:rFonts w:hAnsi="Times New Roman" w:ascii="Times New Roman"/>
          <w:sz w:val="24"/>
          <w:szCs w:val="24"/>
        </w:rPr>
        <w:t>bank</w:t>
      </w:r>
      <w:proofErr w:type="spellEnd"/>
      <w:r>
        <w:rPr>
          <w:rFonts w:hAnsi="Times New Roman" w:ascii="Times New Roman"/>
          <w:sz w:val="24"/>
          <w:szCs w:val="24"/>
        </w:rPr>
        <w:t xml:space="preserve"> d.d.  predmet je vraćen na ponovni postupak u kojem postupku je doneseno novo prvostupanjsko rješenja na koje je žalbu izjavio stečajni dužnik, a koja žalba je odbijena te je potvrđeno prvostupanjsko rješenje.</w:t>
      </w: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Stoga je stečajni dužnik podnio tužbu.  </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Prema saznanju stečajnog upravitelja, povodom ostalih osporavanja nije pokrenuta parnica.</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Izvještajno ročište zakazano za 7.2.2018. odgođeno je za 27.2.2018. Na izvještajnom ročištu podneseno je izvješće o gospodarskom položaju dužnika, te je izvješteno uzrocima koji su doveli do pokretanja stečajnog postupka, kao i o stanju imovine i obveza, te kao i o dotadašnjem tijeku stečajnog postupka. </w:t>
      </w:r>
    </w:p>
    <w:p w:rsidRDefault="001611EE" w:rsidP="001611EE" w:rsidR="001611EE">
      <w:pPr>
        <w:pStyle w:val="Standard"/>
        <w:rPr>
          <w:rFonts w:hAnsi="Times New Roman" w:ascii="Times New Roman"/>
          <w:sz w:val="24"/>
          <w:szCs w:val="24"/>
        </w:rPr>
      </w:pPr>
      <w:r>
        <w:rPr>
          <w:rFonts w:hAnsi="Times New Roman" w:ascii="Times New Roman"/>
          <w:sz w:val="24"/>
          <w:szCs w:val="24"/>
        </w:rPr>
        <w:t>Skupština je donijela odluke:</w:t>
      </w:r>
    </w:p>
    <w:p w:rsidRDefault="001611EE" w:rsidP="001611EE" w:rsidR="001611EE">
      <w:pPr>
        <w:pStyle w:val="Standard"/>
        <w:rPr>
          <w:rFonts w:hAnsi="Times New Roman" w:ascii="Times New Roman"/>
          <w:sz w:val="24"/>
          <w:szCs w:val="24"/>
        </w:rPr>
      </w:pPr>
      <w:r>
        <w:rPr>
          <w:rFonts w:hAnsi="Times New Roman" w:ascii="Times New Roman"/>
          <w:sz w:val="24"/>
          <w:szCs w:val="24"/>
        </w:rPr>
        <w:t>- o prihvaćanju izvješća stečajnog upravitelja.</w:t>
      </w:r>
    </w:p>
    <w:p w:rsidRDefault="001611EE" w:rsidP="001611EE" w:rsidR="001611EE">
      <w:pPr>
        <w:pStyle w:val="Standard"/>
        <w:rPr>
          <w:rFonts w:hAnsi="Times New Roman" w:ascii="Times New Roman"/>
          <w:sz w:val="24"/>
          <w:szCs w:val="24"/>
        </w:rPr>
      </w:pPr>
      <w:r>
        <w:rPr>
          <w:rFonts w:hAnsi="Times New Roman" w:ascii="Times New Roman"/>
          <w:sz w:val="24"/>
          <w:szCs w:val="24"/>
        </w:rPr>
        <w:t>- o ukidanju osnovanog Odbora vjerovnika</w:t>
      </w:r>
    </w:p>
    <w:p w:rsidRDefault="001611EE" w:rsidP="001611EE" w:rsidR="001611EE">
      <w:pPr>
        <w:pStyle w:val="Standard"/>
        <w:rPr>
          <w:rFonts w:hAnsi="Times New Roman" w:ascii="Times New Roman"/>
          <w:sz w:val="24"/>
          <w:szCs w:val="24"/>
        </w:rPr>
      </w:pPr>
      <w:r>
        <w:rPr>
          <w:rFonts w:hAnsi="Times New Roman" w:ascii="Times New Roman"/>
          <w:sz w:val="24"/>
          <w:szCs w:val="24"/>
        </w:rPr>
        <w:lastRenderedPageBreak/>
        <w:t>- odluku kojom se ovlašćuje stečajni upravitelj da, nakon procjene o mogućnosti naplate pojedinog potraživanja, pokrene ovršni ili parnični postupak radi naplate potraživanja</w:t>
      </w:r>
    </w:p>
    <w:p w:rsidRDefault="001611EE" w:rsidP="001611EE" w:rsidR="001611EE">
      <w:pPr>
        <w:pStyle w:val="Standard"/>
        <w:rPr>
          <w:rFonts w:hAnsi="Times New Roman" w:ascii="Times New Roman"/>
          <w:sz w:val="24"/>
          <w:szCs w:val="24"/>
        </w:rPr>
      </w:pPr>
      <w:r>
        <w:rPr>
          <w:rFonts w:hAnsi="Times New Roman" w:ascii="Times New Roman"/>
          <w:sz w:val="24"/>
          <w:szCs w:val="24"/>
        </w:rPr>
        <w:t>- o nastavku rada stečajnog dužnika</w:t>
      </w:r>
    </w:p>
    <w:p w:rsidRDefault="001611EE" w:rsidP="001611EE" w:rsidR="001611EE">
      <w:pPr>
        <w:pStyle w:val="Standard"/>
        <w:rPr>
          <w:rFonts w:hAnsi="Times New Roman" w:ascii="Times New Roman"/>
          <w:sz w:val="24"/>
          <w:szCs w:val="24"/>
        </w:rPr>
      </w:pPr>
      <w:r>
        <w:rPr>
          <w:rFonts w:hAnsi="Times New Roman" w:ascii="Times New Roman"/>
          <w:sz w:val="24"/>
          <w:szCs w:val="24"/>
        </w:rPr>
        <w:t>- odluku kojom se stečajnom upravitelju nalaže izrada stečajnog plana i njegovo podnošenje sudu u roku od 90 dana</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Vezano za odluku koja se odnosi na naplatu potraživanja pokrenut je ovršni postupak protiv HPNJ+ d.o.o., te je naplaćen iznos od 52.518,39 kn dana 23.10.2018.</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Prvi stečajni plan podnesen je 28.5.2018. , te je o tom stečajnom planu održano ročište za raspravu dana 29.6.2018., na  kojem ročištu je naložena izrada izmijenjenog stečajnog plana.</w:t>
      </w:r>
    </w:p>
    <w:p w:rsidRDefault="001611EE" w:rsidP="001611EE" w:rsidR="001611EE">
      <w:pPr>
        <w:pStyle w:val="Standard"/>
        <w:rPr>
          <w:rFonts w:hAnsi="Times New Roman" w:ascii="Times New Roman"/>
          <w:sz w:val="24"/>
          <w:szCs w:val="24"/>
        </w:rPr>
      </w:pPr>
      <w:r>
        <w:rPr>
          <w:rFonts w:hAnsi="Times New Roman" w:ascii="Times New Roman"/>
          <w:sz w:val="24"/>
          <w:szCs w:val="24"/>
        </w:rPr>
        <w:t>Izmijenjeni stečajni plan (od 31.7.2018.) dostavljen je sudu 1.8.2018., te je o istom zakazano ročište za raspravu i glasovanje za 13.9.2018. na kojem ročištu je stečajni plan usvojen potrebnom većinom.</w:t>
      </w:r>
    </w:p>
    <w:p w:rsidRDefault="001611EE" w:rsidP="001611EE" w:rsidR="001611EE">
      <w:pPr>
        <w:pStyle w:val="Standard"/>
        <w:rPr>
          <w:rFonts w:hAnsi="Times New Roman" w:ascii="Times New Roman"/>
          <w:sz w:val="24"/>
          <w:szCs w:val="24"/>
        </w:rPr>
      </w:pPr>
      <w:r>
        <w:rPr>
          <w:rFonts w:hAnsi="Times New Roman" w:ascii="Times New Roman"/>
          <w:sz w:val="24"/>
          <w:szCs w:val="24"/>
        </w:rPr>
        <w:t>Na rješenje kojim se potvrđuje stečajni plan izjavljene su dvije žalbe te dani odgovori na žalbe.</w:t>
      </w: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Visoki trgovački sud je svojim rješenjem od 13.11.2018. uvažio žalbe stečajnih vjerovnika Erste &amp; </w:t>
      </w:r>
      <w:proofErr w:type="spellStart"/>
      <w:r>
        <w:rPr>
          <w:rFonts w:hAnsi="Times New Roman" w:ascii="Times New Roman"/>
          <w:sz w:val="24"/>
          <w:szCs w:val="24"/>
        </w:rPr>
        <w:t>Steiermarkische</w:t>
      </w:r>
      <w:proofErr w:type="spellEnd"/>
      <w:r>
        <w:rPr>
          <w:rFonts w:hAnsi="Times New Roman" w:ascii="Times New Roman"/>
          <w:sz w:val="24"/>
          <w:szCs w:val="24"/>
        </w:rPr>
        <w:t xml:space="preserve"> </w:t>
      </w:r>
      <w:proofErr w:type="spellStart"/>
      <w:r>
        <w:rPr>
          <w:rFonts w:hAnsi="Times New Roman" w:ascii="Times New Roman"/>
          <w:sz w:val="24"/>
          <w:szCs w:val="24"/>
        </w:rPr>
        <w:t>bank</w:t>
      </w:r>
      <w:proofErr w:type="spellEnd"/>
      <w:r>
        <w:rPr>
          <w:rFonts w:hAnsi="Times New Roman" w:ascii="Times New Roman"/>
          <w:sz w:val="24"/>
          <w:szCs w:val="24"/>
        </w:rPr>
        <w:t xml:space="preserve"> d.d. Rijeka i Agencije za elektroničke medije, Zagreb, ukinuo rješenje Trgovačkog suda u Bjelovaru poslovni broj St-800/2017-69 od 27. rujna 2018. i predmet vratio sudu prvog stupnja na ponovan postupak.</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Nakon zaprimanja drugostupanjskog rješenja ocijenjeno je da, zbog rokova obnove koncesije koji uskoro ističu, izrada novog odnosno izmijenjenog stečajnog plana, a koji bi bio provediv, nije moguća, pa se predlaže da </w:t>
      </w:r>
      <w:bookmarkStart w:name="_Hlk346913" w:id="1"/>
      <w:r>
        <w:rPr>
          <w:rFonts w:hAnsi="Times New Roman" w:ascii="Times New Roman"/>
          <w:sz w:val="24"/>
          <w:szCs w:val="24"/>
        </w:rPr>
        <w:t xml:space="preserve">se od daljnjih radnji na izradi stečajnog plana </w:t>
      </w:r>
      <w:bookmarkEnd w:id="1"/>
      <w:r>
        <w:rPr>
          <w:rFonts w:hAnsi="Times New Roman" w:ascii="Times New Roman"/>
          <w:sz w:val="24"/>
          <w:szCs w:val="24"/>
        </w:rPr>
        <w:t>odustane.</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U dosadašnjem tijeku stečajnog postupka također je obavljen popis imovine te je  izvršena procjena  imovine pokretnina.</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Izrađen je žig te </w:t>
      </w:r>
      <w:proofErr w:type="spellStart"/>
      <w:r>
        <w:rPr>
          <w:rFonts w:hAnsi="Times New Roman" w:ascii="Times New Roman"/>
          <w:sz w:val="24"/>
          <w:szCs w:val="24"/>
        </w:rPr>
        <w:t>te</w:t>
      </w:r>
      <w:proofErr w:type="spellEnd"/>
      <w:r>
        <w:rPr>
          <w:rFonts w:hAnsi="Times New Roman" w:ascii="Times New Roman"/>
          <w:sz w:val="24"/>
          <w:szCs w:val="24"/>
        </w:rPr>
        <w:t xml:space="preserve"> su zatvoreni računi dužnika prije otvaranja stečajnog postupka i otvoren novi žiro račun društva u stečaju.</w:t>
      </w:r>
    </w:p>
    <w:p w:rsidRDefault="001611EE" w:rsidP="001611EE" w:rsidR="001611EE">
      <w:pPr>
        <w:pStyle w:val="Standard"/>
        <w:rPr>
          <w:rFonts w:hAnsi="Times New Roman" w:ascii="Times New Roman"/>
          <w:sz w:val="24"/>
          <w:szCs w:val="24"/>
        </w:rPr>
      </w:pPr>
      <w:r>
        <w:rPr>
          <w:rFonts w:hAnsi="Times New Roman" w:ascii="Times New Roman"/>
          <w:sz w:val="24"/>
          <w:szCs w:val="24"/>
        </w:rPr>
        <w:t>Poduzete su i ostale propisane radnje u stečajnom postupku (dostava ovjerenog potpisa u sudski registar, prijava Hrvatskom zavodu za statistiku i sl.).</w:t>
      </w:r>
    </w:p>
    <w:p w:rsidRDefault="001611EE" w:rsidP="001611EE" w:rsidR="001611EE">
      <w:pPr>
        <w:pStyle w:val="Standard"/>
        <w:rPr>
          <w:rFonts w:hAnsi="Times New Roman" w:ascii="Times New Roman"/>
          <w:sz w:val="24"/>
          <w:szCs w:val="24"/>
        </w:rPr>
      </w:pPr>
      <w:r>
        <w:rPr>
          <w:rFonts w:hAnsi="Times New Roman" w:ascii="Times New Roman"/>
          <w:sz w:val="24"/>
          <w:szCs w:val="24"/>
        </w:rPr>
        <w:t>Izrađena je i dostavljena zakonom propisana dokumentacija u stečajnom postupku.</w:t>
      </w:r>
    </w:p>
    <w:p w:rsidRDefault="001611EE" w:rsidP="001611EE" w:rsidR="001611EE">
      <w:pPr>
        <w:pStyle w:val="Standard"/>
        <w:rPr>
          <w:rFonts w:hAnsi="Times New Roman" w:ascii="Times New Roman"/>
          <w:sz w:val="24"/>
          <w:szCs w:val="24"/>
        </w:rPr>
      </w:pPr>
      <w:r>
        <w:rPr>
          <w:rFonts w:hAnsi="Times New Roman" w:ascii="Times New Roman"/>
          <w:sz w:val="24"/>
          <w:szCs w:val="24"/>
        </w:rPr>
        <w:t>Uspostavljeno je knjižno stanje stečajnog dužnika u skladu sa zakonom te izrađen završni račun do dana otvaranja stečajnog postupka, te za razdoblje do 31.12.2017.</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Nastavljeno je poslovanje stečajnog dužnika. </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 xml:space="preserve">Dužnik redovito isplaćuje plaću, te je većim dijelom stečajnog postupka redovito podmirivao svoja dugovanja. Iz razloga nešto manjih priliva u drugom dijelu 2018. godine postoje određeni zaostaci u plaćanjima. Trenutno (na dan 4.2.2019.) dužnik duguje iznos od 166.808,07 kn dok potražuje iznos od 153.119,74 kn, pa prema tome postoji dio duga koji nije pokriven potraživanjima. Isto tako dio potraživanja klasificiran je kao teško naplativa potraživanja, pa se očekuje da će trebati osigurati nešto veći iznos od trenutne razlike dugovanja i potraživanja kako bi se u cijelosti platila sva dugovanja. No, dužnik dio prihoda, </w:t>
      </w:r>
      <w:r>
        <w:rPr>
          <w:rFonts w:hAnsi="Times New Roman" w:ascii="Times New Roman"/>
          <w:sz w:val="24"/>
          <w:szCs w:val="24"/>
        </w:rPr>
        <w:lastRenderedPageBreak/>
        <w:t>za nekomercijalni dio proizvedenog sadržaja od  Fonda za poticanje pluralizma i raznovrsnosti elektroničkih medija u iznosu od 170.810,22 kn, nije realizirao, već se njegova realizacija očekuje u ožujku ove godine, pa se očekuje da će prigodom realizacije ovih sredstava biti moguće u potpunosti podmiriti sva dugovanja.</w:t>
      </w:r>
    </w:p>
    <w:p w:rsidRDefault="001611EE" w:rsidP="001611EE" w:rsidR="001611EE">
      <w:pPr>
        <w:pStyle w:val="Standard"/>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U sudskim postupcima u tijeku stanje je kako slijedi:</w:t>
      </w:r>
    </w:p>
    <w:p w:rsidRDefault="001611EE" w:rsidP="001611EE" w:rsidR="001611EE">
      <w:pPr>
        <w:pStyle w:val="Standard"/>
        <w:numPr>
          <w:ilvl w:val="0"/>
          <w:numId w:val="2"/>
        </w:numPr>
        <w:rPr>
          <w:rFonts w:hAnsi="Times New Roman" w:ascii="Times New Roman"/>
          <w:sz w:val="24"/>
          <w:szCs w:val="24"/>
        </w:rPr>
      </w:pPr>
      <w:r>
        <w:rPr>
          <w:rFonts w:hAnsi="Times New Roman" w:ascii="Times New Roman"/>
          <w:sz w:val="24"/>
          <w:szCs w:val="24"/>
        </w:rPr>
        <w:t>Na Općinskom građanskom sudu u Zagrebu vodi se parnični postupak pod brojem P-3994/12 tužitelja Nike Gamulina iz Zagreba protiv 14 tuženika. Sud nije prekinuo postupak radi otvaranja stečajnog postupka nad stečajnim dužnikom pa stečajni dužnik nije preuzeo postupak, te nemamo daljnjih saznanja o detaljima tužbenog zahtjeva i stanju spisa.(saznanje o predmetu iz dostavljenog podneska 13-to tuženika kojim priznaje tužbeni zahtjev)</w:t>
      </w:r>
    </w:p>
    <w:p w:rsidRDefault="001611EE" w:rsidP="001611EE" w:rsidR="001611EE">
      <w:pPr>
        <w:pStyle w:val="Standard"/>
        <w:numPr>
          <w:ilvl w:val="0"/>
          <w:numId w:val="2"/>
        </w:numPr>
        <w:rPr>
          <w:rFonts w:hAnsi="Times New Roman" w:ascii="Times New Roman"/>
          <w:sz w:val="24"/>
          <w:szCs w:val="24"/>
        </w:rPr>
      </w:pPr>
      <w:r>
        <w:rPr>
          <w:rFonts w:hAnsi="Times New Roman" w:ascii="Times New Roman"/>
          <w:sz w:val="24"/>
          <w:szCs w:val="24"/>
        </w:rPr>
        <w:t>Podnesena je tužba radi osnovanosti osporavanja protiv ERSTE &amp; STEIERMARKISCHE BANK d.d. Rijeka. U parničnom postupku održana su 2 ročišta. Prihvaćeni su predloženi dokazi, te se čeka izrada financijskog vještačenja. Također dio dokaza koji će se provesti uvidom u stečajni spis nije bilo moguće provesti zbog toga što je spis po izjavljenim žalbama na rješenje kojim se potvrđuje stečajni plan, dostavljen VTS-u.</w:t>
      </w:r>
    </w:p>
    <w:p w:rsidRDefault="001611EE" w:rsidP="001611EE" w:rsidR="001611EE">
      <w:pPr>
        <w:pStyle w:val="Standard"/>
        <w:numPr>
          <w:ilvl w:val="0"/>
          <w:numId w:val="2"/>
        </w:numPr>
        <w:rPr>
          <w:rFonts w:hAnsi="Times New Roman" w:ascii="Times New Roman"/>
          <w:sz w:val="24"/>
          <w:szCs w:val="24"/>
        </w:rPr>
      </w:pPr>
      <w:r>
        <w:rPr>
          <w:rFonts w:hAnsi="Times New Roman" w:ascii="Times New Roman"/>
          <w:sz w:val="24"/>
          <w:szCs w:val="24"/>
        </w:rPr>
        <w:t xml:space="preserve">Na Trgovačkom sudu u Bjelovaru u tijeku je parnični postupak pod brojem </w:t>
      </w:r>
      <w:proofErr w:type="spellStart"/>
      <w:r>
        <w:rPr>
          <w:rFonts w:hAnsi="Times New Roman" w:ascii="Times New Roman"/>
          <w:sz w:val="24"/>
          <w:szCs w:val="24"/>
        </w:rPr>
        <w:t>Povrv</w:t>
      </w:r>
      <w:proofErr w:type="spellEnd"/>
      <w:r>
        <w:rPr>
          <w:rFonts w:hAnsi="Times New Roman" w:ascii="Times New Roman"/>
          <w:sz w:val="24"/>
          <w:szCs w:val="24"/>
        </w:rPr>
        <w:t>-1/2019 u kojem je van snage stavljeno rješenje o ovrsi javnog bilježnika Marije Čulo Poljak, ovrhovoditelja Gradske plinare Zagreb- Opskrba d.o.o., te postupak nastavljen kao u povodu prigovora protiv platnog naloga.</w:t>
      </w:r>
    </w:p>
    <w:p w:rsidRDefault="001611EE" w:rsidP="001611EE" w:rsidR="001611EE">
      <w:pPr>
        <w:pStyle w:val="Standard"/>
        <w:ind w:left="720"/>
        <w:rPr>
          <w:rFonts w:hAnsi="Times New Roman" w:ascii="Times New Roman"/>
          <w:sz w:val="24"/>
          <w:szCs w:val="24"/>
        </w:rPr>
      </w:pPr>
      <w:r>
        <w:rPr>
          <w:rFonts w:hAnsi="Times New Roman" w:ascii="Times New Roman"/>
          <w:sz w:val="24"/>
          <w:szCs w:val="24"/>
        </w:rPr>
        <w:t>U svom prigovoru istaknuli smo da se radi  o ovrsi po računima koji su prijavljeni na ispitivanje u stečajnom postupku. Pripremno ročište zakazano je za dan 13.2.2019.</w:t>
      </w:r>
    </w:p>
    <w:p w:rsidRDefault="001611EE" w:rsidP="001611EE" w:rsidR="001611EE">
      <w:pPr>
        <w:pStyle w:val="Standard"/>
        <w:ind w:left="360"/>
        <w:rPr>
          <w:rFonts w:hAnsi="Times New Roman" w:ascii="Times New Roman"/>
          <w:sz w:val="24"/>
          <w:szCs w:val="24"/>
        </w:rPr>
      </w:pPr>
    </w:p>
    <w:p w:rsidRDefault="001611EE" w:rsidP="001611EE" w:rsidR="001611EE">
      <w:pPr>
        <w:pStyle w:val="Standard"/>
        <w:rPr>
          <w:rFonts w:hAnsi="Times New Roman" w:ascii="Times New Roman"/>
          <w:sz w:val="24"/>
          <w:szCs w:val="24"/>
        </w:rPr>
      </w:pPr>
      <w:r>
        <w:rPr>
          <w:rFonts w:hAnsi="Times New Roman" w:ascii="Times New Roman"/>
          <w:sz w:val="24"/>
          <w:szCs w:val="24"/>
        </w:rPr>
        <w:t>Stečajni postupak biti će moguće zaključiti nakon unovčenja imovine stečajnog dužnika.</w:t>
      </w:r>
    </w:p>
    <w:p w:rsidRDefault="001611EE" w:rsidP="001611EE" w:rsidR="001611EE">
      <w:pPr>
        <w:pStyle w:val="Standard"/>
        <w:rPr>
          <w:rFonts w:hAnsi="Times New Roman" w:ascii="Times New Roman"/>
          <w:i/>
          <w:iCs/>
          <w:sz w:val="24"/>
          <w:szCs w:val="24"/>
        </w:rPr>
      </w:pPr>
    </w:p>
    <w:p w:rsidRDefault="001611EE" w:rsidP="001611EE" w:rsidR="001611EE">
      <w:pPr>
        <w:pStyle w:val="Standard"/>
        <w:rPr>
          <w:rFonts w:hAnsi="Times New Roman" w:ascii="Times New Roman"/>
          <w:i/>
          <w:iCs/>
          <w:sz w:val="24"/>
          <w:szCs w:val="24"/>
        </w:rPr>
      </w:pPr>
    </w:p>
    <w:p w:rsidRDefault="001611EE" w:rsidP="001611EE" w:rsidR="001611EE">
      <w:pPr>
        <w:pStyle w:val="Standard"/>
        <w:rPr>
          <w:rFonts w:hAnsi="Times New Roman" w:ascii="Times New Roman"/>
          <w:i/>
          <w:sz w:val="24"/>
          <w:szCs w:val="24"/>
          <w:lang w:val="pl-PL"/>
        </w:rPr>
      </w:pPr>
      <w:r>
        <w:rPr>
          <w:rFonts w:hAnsi="Times New Roman" w:ascii="Times New Roman"/>
          <w:i/>
          <w:sz w:val="24"/>
          <w:szCs w:val="24"/>
          <w:lang w:val="pl-PL"/>
        </w:rPr>
        <w:t>II. STANJE STEČAJNE MASE</w:t>
      </w:r>
    </w:p>
    <w:p w:rsidRDefault="001611EE" w:rsidP="001611EE" w:rsidR="001611EE">
      <w:pPr>
        <w:pStyle w:val="Standard"/>
        <w:numPr>
          <w:ilvl w:val="0"/>
          <w:numId w:val="3"/>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1611EE" w:rsidP="001611EE" w:rsidR="001611EE">
      <w:pPr>
        <w:pStyle w:val="Standard"/>
        <w:jc w:val="both"/>
      </w:pPr>
      <w:r>
        <w:rPr>
          <w:rFonts w:hAnsi="Times New Roman" w:ascii="Times New Roman"/>
          <w:sz w:val="24"/>
          <w:szCs w:val="24"/>
          <w:lang w:val="pl-PL"/>
        </w:rPr>
        <w:t>Popisom predmeta stečajne mase obuhvaćena je materijalna imovina/pokretnine, procijenjene vrijednosti  76.545,00 kn kn, te potraživanja u iznosu od 305.928,25 kn, odnosno ukupno imovina u vrijednosti od 382.473,25 kn.</w:t>
      </w:r>
      <w:r>
        <w:t xml:space="preserve"> </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Vezano uz potraživanja važno je naglasiti da je već pri popisu dio potraživanja u iznosu od 104.502,72 kn izdvojen kao vjerojatno neunovčiva imovina, te je dio ovih potraživanja otpisan iz razloga što su društva dužnici brisani iz registra, dok je u knjigama preostalo potraživanje u iznos od 80.137,33 kn od društva Mirna Victus d.o.o. iz Karlovca nad kojim je otvoren stečajni postupak rješenjem od 23.10.2018. godine.</w:t>
      </w:r>
    </w:p>
    <w:p w:rsidRDefault="001611EE" w:rsidP="001611EE" w:rsidR="001611EE">
      <w:pPr>
        <w:pStyle w:val="Standard"/>
        <w:jc w:val="both"/>
      </w:pPr>
      <w:r>
        <w:rPr>
          <w:rFonts w:hAnsi="Times New Roman" w:ascii="Times New Roman"/>
          <w:sz w:val="24"/>
          <w:szCs w:val="24"/>
          <w:lang w:val="pl-PL"/>
        </w:rPr>
        <w:t xml:space="preserve"> Za dio ostalih potraživanja u iznosu od  60.949,93 kn unesena napomena da se ne očekuje naplata u mirnom postupku, odnosno o pokrenutom predstečaju. Međutim u pokrenutom ovršnom postupku protiv HPNJ+ d.o.o.</w:t>
      </w:r>
      <w:r>
        <w:rPr>
          <w:rFonts w:hAnsi="Times New Roman" w:ascii="Times New Roman"/>
          <w:sz w:val="24"/>
          <w:szCs w:val="24"/>
        </w:rPr>
        <w:t xml:space="preserve">  naplaćen je iznos od </w:t>
      </w:r>
      <w:r>
        <w:rPr>
          <w:rFonts w:hAnsi="Times New Roman" w:ascii="Times New Roman"/>
          <w:sz w:val="24"/>
          <w:szCs w:val="24"/>
          <w:lang w:val="pl-PL"/>
        </w:rPr>
        <w:t>52.518,39 kn, dok je dio zastarjelih potraživanja otpisan, tako da je u ovoj kategoriji preostalo potraživanje od 4.674,60 Unex media d.o.o. nad kojim društvo je otvoren predstečajni postupak, utvrđena tražbina, ali još nije došlo do sklapanja nagodbe.</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lastRenderedPageBreak/>
        <w:t>Također je popisom obuhvaćen predujam za troškove stečajnog postupka od 11.000,00 kn, koji je bio izdvojen na računu Trgovačkog suda u Bjelovaru, od čega je 10.000,00 uplaćeno u stečajnu masu..</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Od preostalih 129.475,60 kn potraživanja, do dana ovog izvješća naplaćeno je 119.287,54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Ukupno je naplaćeno 171.805,93 kn.</w:t>
      </w:r>
    </w:p>
    <w:p w:rsidRDefault="001611EE" w:rsidP="001611EE" w:rsidR="001611EE">
      <w:pPr>
        <w:pStyle w:val="Standard"/>
        <w:jc w:val="both"/>
        <w:rPr>
          <w:rFonts w:hAnsi="Times New Roman" w:ascii="Times New Roman"/>
          <w:sz w:val="24"/>
          <w:szCs w:val="24"/>
          <w:lang w:val="pl-PL"/>
        </w:rPr>
      </w:pP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Pokretnine su procijenjene od strane stalnog sudskog vještaka Krešimira Antulova iz Bjelovara dana 8.12.2017.</w:t>
      </w:r>
    </w:p>
    <w:p w:rsidRDefault="001611EE" w:rsidP="001611EE" w:rsidR="001611EE">
      <w:pPr>
        <w:pStyle w:val="Standard"/>
        <w:jc w:val="both"/>
        <w:rPr>
          <w:rFonts w:hAnsi="Times New Roman" w:ascii="Times New Roman"/>
          <w:sz w:val="24"/>
          <w:szCs w:val="24"/>
          <w:lang w:val="pl-PL"/>
        </w:rPr>
      </w:pPr>
    </w:p>
    <w:p w:rsidRDefault="001611EE" w:rsidP="001611EE" w:rsidR="001611E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1611EE" w:rsidP="001611EE" w:rsidR="001611EE">
      <w:pPr>
        <w:pStyle w:val="Standard"/>
        <w:jc w:val="both"/>
        <w:rPr>
          <w:rFonts w:hAnsi="Times New Roman" w:ascii="Times New Roman"/>
          <w:b/>
          <w:sz w:val="24"/>
          <w:szCs w:val="24"/>
        </w:rPr>
      </w:pPr>
      <w:r>
        <w:rPr>
          <w:rFonts w:hAnsi="Times New Roman" w:ascii="Times New Roman"/>
          <w:b/>
          <w:sz w:val="24"/>
          <w:szCs w:val="24"/>
        </w:rPr>
        <w:t xml:space="preserve"> Potraživanja</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xml:space="preserve">Obzirom na nastavljeno poslovanje stečajnog dužnika potraživanja se kontinuirano naplaćuju u redovnom poslovanju. U odnosu na potraživanja zatečena na dan otvaranja stečajnog postupka naplaćeno je 171.805,93 kn potraživanja. </w:t>
      </w:r>
    </w:p>
    <w:p w:rsidRDefault="001611EE" w:rsidP="001611EE" w:rsidR="001611EE">
      <w:pPr>
        <w:pStyle w:val="Standard"/>
        <w:jc w:val="both"/>
        <w:rPr>
          <w:rFonts w:hAnsi="Times New Roman" w:ascii="Times New Roman"/>
          <w:sz w:val="24"/>
          <w:szCs w:val="24"/>
          <w:lang w:val="pl-PL"/>
        </w:rPr>
      </w:pPr>
    </w:p>
    <w:p w:rsidRDefault="001611EE" w:rsidP="001611EE" w:rsidR="001611E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1611EE" w:rsidP="001611EE" w:rsidR="001611EE">
      <w:pPr>
        <w:pStyle w:val="Standard"/>
        <w:jc w:val="both"/>
        <w:rPr>
          <w:rFonts w:hAnsi="Times New Roman" w:ascii="Times New Roman"/>
          <w:b/>
          <w:sz w:val="24"/>
          <w:szCs w:val="24"/>
          <w:lang w:val="pl-PL"/>
        </w:rPr>
      </w:pPr>
      <w:r>
        <w:rPr>
          <w:rFonts w:hAnsi="Times New Roman" w:ascii="Times New Roman"/>
          <w:b/>
          <w:sz w:val="24"/>
          <w:szCs w:val="24"/>
          <w:lang w:val="pl-PL"/>
        </w:rPr>
        <w:t>Potraživanja</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Preostalo je za unovčiti još 10.188,06 kn potraživanja, koja su na početku stečajnog postupka klasificirana kao naplativa, no ne očekuje se naplata cijelog iznosa zbog stanja pojedinih dužnika (otvoren predstečajni postupak, očekivani stečajni postupak i sl.). Također će se u idućem periodu opetovano izvršiti procjena ostalih potraživanja, sa prijedlogom eventualnih radnji prisilne naplate za pojedina potraživanja.</w:t>
      </w:r>
    </w:p>
    <w:p w:rsidRDefault="001611EE" w:rsidP="001611EE" w:rsidR="001611EE">
      <w:pPr>
        <w:pStyle w:val="Standard"/>
        <w:jc w:val="both"/>
        <w:rPr>
          <w:rFonts w:hAnsi="Times New Roman" w:ascii="Times New Roman"/>
          <w:b/>
          <w:sz w:val="24"/>
          <w:szCs w:val="24"/>
          <w:lang w:val="pl-PL"/>
        </w:rPr>
      </w:pPr>
    </w:p>
    <w:p w:rsidRDefault="001611EE" w:rsidP="001611EE" w:rsidR="001611EE">
      <w:pPr>
        <w:pStyle w:val="Standard"/>
        <w:jc w:val="both"/>
        <w:rPr>
          <w:rFonts w:hAnsi="Times New Roman" w:ascii="Times New Roman"/>
          <w:b/>
          <w:sz w:val="24"/>
          <w:szCs w:val="24"/>
          <w:lang w:val="pl-PL"/>
        </w:rPr>
      </w:pPr>
      <w:r>
        <w:rPr>
          <w:rFonts w:hAnsi="Times New Roman" w:ascii="Times New Roman"/>
          <w:b/>
          <w:sz w:val="24"/>
          <w:szCs w:val="24"/>
          <w:lang w:val="pl-PL"/>
        </w:rPr>
        <w:t>Pokretnine</w:t>
      </w:r>
    </w:p>
    <w:p w:rsidRDefault="001611EE" w:rsidP="001611EE" w:rsidR="001611EE">
      <w:pPr>
        <w:pStyle w:val="Standard"/>
        <w:jc w:val="both"/>
        <w:rPr>
          <w:rFonts w:hAnsi="Times New Roman" w:ascii="Times New Roman"/>
          <w:sz w:val="24"/>
          <w:szCs w:val="24"/>
        </w:rPr>
      </w:pPr>
      <w:r>
        <w:rPr>
          <w:rFonts w:hAnsi="Times New Roman" w:ascii="Times New Roman"/>
          <w:sz w:val="24"/>
          <w:szCs w:val="24"/>
        </w:rPr>
        <w:t>Pokretnine nisu unovčene jer je odlučeno o izradi stečajnog plana. Sada je potrebno donijeti skupštinsku odluku o prodaji imovine, kako bi se moglo započeti sa postupkom prodaje imovine.</w:t>
      </w:r>
    </w:p>
    <w:p w:rsidRDefault="001611EE" w:rsidP="001611EE" w:rsidR="001611EE">
      <w:pPr>
        <w:pStyle w:val="Standard"/>
        <w:jc w:val="both"/>
        <w:rPr>
          <w:rFonts w:eastAsia="Arial" w:hAnsi="Times New Roman" w:ascii="Times New Roman"/>
          <w:sz w:val="24"/>
          <w:szCs w:val="24"/>
          <w:lang w:val="pl-PL"/>
        </w:rPr>
      </w:pPr>
    </w:p>
    <w:p w:rsidRDefault="001611EE" w:rsidP="001611EE" w:rsidR="001611E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razlučno pravo, ako ono postoji</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Nema razlučnih prava.</w:t>
      </w:r>
    </w:p>
    <w:p w:rsidRDefault="001611EE" w:rsidP="001611EE" w:rsidR="001611EE">
      <w:pPr>
        <w:pStyle w:val="Standard"/>
        <w:jc w:val="both"/>
        <w:rPr>
          <w:rFonts w:hAnsi="Times New Roman" w:ascii="Times New Roman"/>
          <w:sz w:val="24"/>
          <w:szCs w:val="24"/>
          <w:lang w:val="pl-PL"/>
        </w:rPr>
      </w:pPr>
    </w:p>
    <w:p w:rsidRDefault="001611EE" w:rsidP="001611EE" w:rsidR="001611E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Nema izlučnih prava.</w:t>
      </w:r>
    </w:p>
    <w:p w:rsidRDefault="001611EE" w:rsidP="001611EE" w:rsidR="001611EE">
      <w:pPr>
        <w:pStyle w:val="Standard"/>
        <w:jc w:val="both"/>
        <w:rPr>
          <w:rFonts w:eastAsia="Arial" w:hAnsi="Times New Roman" w:ascii="Times New Roman"/>
          <w:sz w:val="24"/>
          <w:szCs w:val="24"/>
          <w:lang w:val="pl-PL"/>
        </w:rPr>
      </w:pPr>
    </w:p>
    <w:p w:rsidRDefault="001611EE" w:rsidP="001611EE" w:rsidR="001611E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1611EE" w:rsidP="001611EE" w:rsidR="001611EE">
      <w:pPr>
        <w:pStyle w:val="Standard"/>
        <w:jc w:val="both"/>
      </w:pPr>
      <w:r>
        <w:rPr>
          <w:rFonts w:hAnsi="Times New Roman" w:ascii="Times New Roman"/>
          <w:sz w:val="24"/>
          <w:szCs w:val="24"/>
          <w:lang w:val="pl-PL"/>
        </w:rPr>
        <w:t>U stečajnom postupku vjerovnici stečajne masę namiruju se prema dospijeću računa, odnosno, kod onih kojih je dogovoren prijeboj, kada nastanu uvjeti za prijeboj. Od otvaranja stečajnog postupka do dana 30.11.2018. u stečajnom postupku su nastali i knjiženi slijedeći troškovi:</w:t>
      </w:r>
    </w:p>
    <w:p w:rsidRDefault="001611EE" w:rsidP="001611EE" w:rsidR="001611EE">
      <w:pPr>
        <w:pStyle w:val="Standard"/>
        <w:jc w:val="both"/>
      </w:pPr>
      <w:r>
        <w:rPr>
          <w:rFonts w:hAnsi="Times New Roman" w:ascii="Times New Roman"/>
          <w:i/>
          <w:sz w:val="24"/>
          <w:szCs w:val="24"/>
          <w:lang w:val="pl-PL"/>
        </w:rPr>
        <w:t>-</w:t>
      </w:r>
      <w:r>
        <w:rPr>
          <w:rFonts w:hAnsi="Times New Roman" w:ascii="Times New Roman"/>
          <w:sz w:val="24"/>
          <w:szCs w:val="24"/>
          <w:lang w:val="pl-PL"/>
        </w:rPr>
        <w:t xml:space="preserve"> uredski i potrošni materijal, sitni inventar – 22.415,42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električna energija i plin – 30.041,12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troškovi goriva, registracije i parkiranja – 14.794,16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troškovi poštarine i telefona – 62.010,03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lastRenderedPageBreak/>
        <w:t>- troškovi održavanja – 43.243,67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xml:space="preserve">- </w:t>
      </w:r>
      <w:bookmarkStart w:name="_Hlk341755" w:id="2"/>
      <w:r>
        <w:rPr>
          <w:rFonts w:hAnsi="Times New Roman" w:ascii="Times New Roman"/>
          <w:sz w:val="24"/>
          <w:szCs w:val="24"/>
          <w:lang w:val="pl-PL"/>
        </w:rPr>
        <w:t xml:space="preserve">troškovi najma </w:t>
      </w:r>
      <w:bookmarkEnd w:id="2"/>
      <w:r>
        <w:rPr>
          <w:rFonts w:hAnsi="Times New Roman" w:ascii="Times New Roman"/>
          <w:sz w:val="24"/>
          <w:szCs w:val="24"/>
          <w:lang w:val="pl-PL"/>
        </w:rPr>
        <w:t>–220.777,85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trokovi reklame i propagande – 114.779,69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komunalni troškovi – 13.806,92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odvjetničke i ostale usluge (uključivo predujam nagrade st up) – 123.514,36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autorska naknada (ZAMP) – 137.140,08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troškovi rada –485.475,47 kn</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 ostali troškovi (reprenzentacija, bankarske usluge, spomenička renta, troškovi za priručnike, administativne takse, naknada za frekvenciju) -  27.530,75 kn</w:t>
      </w:r>
    </w:p>
    <w:p w:rsidRDefault="001611EE" w:rsidP="001611EE" w:rsidR="001611EE">
      <w:pPr>
        <w:pStyle w:val="Standard"/>
        <w:jc w:val="both"/>
      </w:pPr>
      <w:r>
        <w:rPr>
          <w:rFonts w:hAnsi="Times New Roman" w:ascii="Times New Roman"/>
          <w:i/>
          <w:sz w:val="24"/>
          <w:szCs w:val="24"/>
          <w:lang w:val="pl-PL"/>
        </w:rPr>
        <w:t xml:space="preserve"> </w:t>
      </w:r>
      <w:r>
        <w:rPr>
          <w:rFonts w:hAnsi="Times New Roman" w:ascii="Times New Roman"/>
          <w:sz w:val="24"/>
          <w:szCs w:val="24"/>
          <w:lang w:val="pl-PL"/>
        </w:rPr>
        <w:t>Ukupno troškovi: 1.370.392,02 kn</w:t>
      </w:r>
    </w:p>
    <w:p w:rsidRDefault="001611EE" w:rsidP="001611EE" w:rsidR="001611EE">
      <w:pPr>
        <w:pStyle w:val="Standard"/>
        <w:jc w:val="both"/>
        <w:rPr>
          <w:rFonts w:hAnsi="Times New Roman" w:ascii="Times New Roman"/>
          <w:sz w:val="24"/>
          <w:szCs w:val="24"/>
          <w:lang w:val="pl-PL"/>
        </w:rPr>
      </w:pPr>
    </w:p>
    <w:p w:rsidRDefault="001611EE" w:rsidP="001611EE" w:rsidR="001611E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Plaće su redovo isplaćene. Ukupno isplaćene neto plaće iznose 286.215,69 kn, dok brutto plaće iznose 366.806,52 kn .</w:t>
      </w:r>
    </w:p>
    <w:p w:rsidRDefault="001611EE" w:rsidP="001611EE" w:rsidR="001611E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U dosadašnjem tijeku stečajnog postupka nije poduzeta dioba.</w:t>
      </w:r>
    </w:p>
    <w:p w:rsidRDefault="001611EE" w:rsidP="001611EE" w:rsidR="001611E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1611EE" w:rsidP="001611EE" w:rsidR="001611EE">
      <w:pPr>
        <w:pStyle w:val="Standard"/>
        <w:ind w:left="360"/>
        <w:rPr>
          <w:rFonts w:hAnsi="Times New Roman" w:ascii="Times New Roman"/>
          <w:sz w:val="24"/>
          <w:szCs w:val="24"/>
          <w:lang w:val="pl-PL"/>
        </w:rPr>
      </w:pPr>
    </w:p>
    <w:p w:rsidRDefault="001611EE" w:rsidP="001611EE" w:rsidR="001611EE">
      <w:pPr>
        <w:pStyle w:val="Standard"/>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5.2.2019. do 30.4.2019.</w:t>
      </w:r>
    </w:p>
    <w:p w:rsidRDefault="001611EE" w:rsidP="001611EE" w:rsidR="001611EE">
      <w:pPr>
        <w:pStyle w:val="Standard"/>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1611EE" w:rsidP="001611EE" w:rsidR="001611EE">
      <w:pPr>
        <w:pStyle w:val="Standard"/>
        <w:jc w:val="both"/>
        <w:rPr>
          <w:rFonts w:hAnsi="Times New Roman" w:ascii="Times New Roman"/>
          <w:sz w:val="24"/>
          <w:szCs w:val="24"/>
          <w:lang w:val="pl-PL"/>
        </w:rPr>
      </w:pPr>
    </w:p>
    <w:p w:rsidRDefault="001611EE" w:rsidP="001611EE" w:rsidR="001611EE">
      <w:pPr>
        <w:pStyle w:val="Standard"/>
        <w:numPr>
          <w:ilvl w:val="0"/>
          <w:numId w:val="4"/>
        </w:numPr>
        <w:ind w:firstLine="0" w:left="360"/>
        <w:rPr>
          <w:rFonts w:hAnsi="Times New Roman" w:ascii="Times New Roman"/>
          <w:sz w:val="24"/>
          <w:szCs w:val="24"/>
          <w:lang w:val="pl-PL"/>
        </w:rPr>
      </w:pPr>
      <w:r>
        <w:rPr>
          <w:rFonts w:hAnsi="Times New Roman" w:ascii="Times New Roman"/>
          <w:sz w:val="24"/>
          <w:szCs w:val="24"/>
          <w:lang w:val="pl-PL"/>
        </w:rPr>
        <w:t>Započeti sa prodajom imovine stečajnog dužnika</w:t>
      </w:r>
    </w:p>
    <w:p w:rsidRDefault="001611EE" w:rsidP="001611EE" w:rsidR="001611EE">
      <w:pPr>
        <w:pStyle w:val="Standard"/>
        <w:rPr>
          <w:rFonts w:hAnsi="Times New Roman" w:ascii="Times New Roman"/>
          <w:sz w:val="24"/>
          <w:szCs w:val="24"/>
          <w:lang w:val="pl-PL"/>
        </w:rPr>
      </w:pPr>
    </w:p>
    <w:p w:rsidRDefault="001611EE" w:rsidP="001611EE" w:rsidR="001611EE">
      <w:pPr>
        <w:pStyle w:val="Standard"/>
        <w:rPr>
          <w:rFonts w:hAnsi="Times New Roman" w:ascii="Times New Roman"/>
          <w:sz w:val="24"/>
          <w:szCs w:val="24"/>
          <w:lang w:val="pl-PL"/>
        </w:rPr>
      </w:pPr>
      <w:r>
        <w:rPr>
          <w:rFonts w:hAnsi="Times New Roman" w:ascii="Times New Roman"/>
          <w:sz w:val="24"/>
          <w:szCs w:val="24"/>
          <w:lang w:val="pl-PL"/>
        </w:rPr>
        <w:t>Prijedlog odluka:</w:t>
      </w:r>
    </w:p>
    <w:p w:rsidRDefault="001611EE" w:rsidP="001611EE" w:rsidR="001611EE">
      <w:pPr>
        <w:pStyle w:val="Standard"/>
        <w:numPr>
          <w:ilvl w:val="1"/>
          <w:numId w:val="4"/>
        </w:numPr>
        <w:rPr>
          <w:rFonts w:hAnsi="Times New Roman" w:ascii="Times New Roman"/>
          <w:sz w:val="24"/>
          <w:szCs w:val="24"/>
          <w:lang w:val="pl-PL"/>
        </w:rPr>
      </w:pPr>
      <w:r>
        <w:rPr>
          <w:rFonts w:hAnsi="Times New Roman" w:ascii="Times New Roman"/>
          <w:sz w:val="24"/>
          <w:szCs w:val="24"/>
          <w:lang w:val="pl-PL"/>
        </w:rPr>
        <w:t>Prihvaća se izvješće stečajnog upravitelja od 4.12.2019.</w:t>
      </w:r>
    </w:p>
    <w:p w:rsidRDefault="001611EE" w:rsidP="001611EE" w:rsidR="001611EE">
      <w:pPr>
        <w:pStyle w:val="Standard"/>
        <w:numPr>
          <w:ilvl w:val="1"/>
          <w:numId w:val="4"/>
        </w:numPr>
        <w:rPr>
          <w:rFonts w:hAnsi="Times New Roman" w:ascii="Times New Roman"/>
          <w:sz w:val="24"/>
          <w:szCs w:val="24"/>
          <w:lang w:val="pl-PL"/>
        </w:rPr>
      </w:pPr>
      <w:r>
        <w:rPr>
          <w:rFonts w:hAnsi="Times New Roman" w:ascii="Times New Roman"/>
          <w:sz w:val="24"/>
          <w:szCs w:val="24"/>
          <w:lang w:val="pl-PL"/>
        </w:rPr>
        <w:t>Odustaje se od daljnjih radnji na izradi stečajnog plana</w:t>
      </w:r>
    </w:p>
    <w:p w:rsidRDefault="001611EE" w:rsidP="001611EE" w:rsidR="001611EE">
      <w:pPr>
        <w:pStyle w:val="Standard"/>
        <w:numPr>
          <w:ilvl w:val="1"/>
          <w:numId w:val="4"/>
        </w:numPr>
        <w:rPr>
          <w:rFonts w:hAnsi="Times New Roman" w:ascii="Times New Roman"/>
          <w:sz w:val="24"/>
          <w:szCs w:val="24"/>
          <w:lang w:val="pl-PL"/>
        </w:rPr>
      </w:pPr>
      <w:r>
        <w:rPr>
          <w:rFonts w:hAnsi="Times New Roman" w:ascii="Times New Roman"/>
          <w:sz w:val="24"/>
          <w:szCs w:val="24"/>
          <w:lang w:val="pl-PL"/>
        </w:rPr>
        <w:t>Nalaže se stečajnom upravitelju da pokretnine u vlasništvu stečajnog dužnika unovči odgovarajućom primjenom čl. 247. i 249. Stečajnog zakona, a kako je to propisano čl. 229. st. 4. SZ  i to na način da stečajni upravitelj pokretnine izloži prodaji skupno, na javnim dražbama, pri čemu se vrijednost pokretnina utvrđuje sukladno procjeni stalnog sudskog vještaka Krešimira Antulova od 8.12 2017. na iznos od 76.545,00 kn +PDV =95.681,25 kn, a minimalna cijena po kojoj se pokretnine mogu prodati na pojedinoj javnoj dražbi odredit će se sukladno čl. 247 st. 5 i 6 SZ.</w:t>
      </w:r>
    </w:p>
    <w:p w:rsidRDefault="001611EE" w:rsidP="001611EE" w:rsidR="001611EE">
      <w:pPr>
        <w:pStyle w:val="Standard"/>
        <w:rPr>
          <w:rFonts w:hAnsi="Times New Roman" w:ascii="Times New Roman"/>
          <w:sz w:val="24"/>
          <w:szCs w:val="24"/>
          <w:lang w:val="pl-PL"/>
        </w:rPr>
      </w:pPr>
    </w:p>
    <w:p w:rsidRDefault="001611EE" w:rsidP="001611EE" w:rsidR="001611EE">
      <w:pPr>
        <w:pStyle w:val="Standard"/>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1611EE" w:rsidP="001611EE" w:rsidR="001611EE">
      <w:pPr>
        <w:pStyle w:val="Standard"/>
      </w:pPr>
      <w:r>
        <w:rPr>
          <w:rFonts w:hAnsi="Times New Roman" w:ascii="Times New Roman"/>
          <w:sz w:val="24"/>
          <w:szCs w:val="24"/>
          <w:lang w:val="pl-PL"/>
        </w:rPr>
        <w:t>U Koprivnici, 4.2.2019.</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Nenad Homar</w:t>
      </w:r>
    </w:p>
    <w:p w:rsidRDefault="001611EE" w:rsidR="00E529BF">
      <w:bookmarkStart w:name="_GoBack" w:id="3"/>
      <w:bookmarkEnd w:id="3"/>
    </w:p>
    <w:sectPr w:rsidSect="001611EE" w:rsidR="00E529BF">
      <w:pgSz w:h="16838" w:w="11906"/>
      <w:pgMar w:gutter="0" w:footer="720" w:header="720" w:left="1417" w:bottom="993"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522A4B"/>
    <w:multiLevelType w:val="multilevel"/>
    <w:tmpl w:val="75AA9FCC"/>
    <w:lvl w:ilvl="0">
      <w:start w:val="1"/>
      <w:numFmt w:val="decimal"/>
      <w:lvlText w:val="%1."/>
      <w:lvlJc w:val="left"/>
      <w:pPr>
        <w:ind w:hanging="360" w:left="72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1">
    <w:nsid w:val="57F34797"/>
    <w:multiLevelType w:val="multilevel"/>
    <w:tmpl w:val="41F60D5A"/>
    <w:lvl w:ilvl="0">
      <w:start w:val="1"/>
      <w:numFmt w:val="decimal"/>
      <w:lvlText w:val="%1."/>
      <w:lvlJc w:val="left"/>
      <w:pPr>
        <w:ind w:hanging="360" w:left="72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2">
    <w:nsid w:val="6059131C"/>
    <w:multiLevelType w:val="multilevel"/>
    <w:tmpl w:val="84A07B0A"/>
    <w:styleLink w:val="WWNum1"/>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1.%2.%3."/>
      <w:lvlJc w:val="right"/>
      <w:pPr>
        <w:ind w:hanging="180" w:left="2160"/>
      </w:pPr>
      <w:rPr>
        <w:rFonts w:cs="Times New Roman"/>
      </w:rPr>
    </w:lvl>
    <w:lvl w:ilvl="3">
      <w:start w:val="1"/>
      <w:numFmt w:val="decimal"/>
      <w:lvlText w:val="%1.%2.%3.%4."/>
      <w:lvlJc w:val="left"/>
      <w:pPr>
        <w:ind w:hanging="360" w:left="2880"/>
      </w:pPr>
      <w:rPr>
        <w:rFonts w:cs="Times New Roman"/>
      </w:rPr>
    </w:lvl>
    <w:lvl w:ilvl="4">
      <w:start w:val="1"/>
      <w:numFmt w:val="lowerLetter"/>
      <w:lvlText w:val="%1.%2.%3.%4.%5."/>
      <w:lvlJc w:val="left"/>
      <w:pPr>
        <w:ind w:hanging="360" w:left="3600"/>
      </w:pPr>
      <w:rPr>
        <w:rFonts w:cs="Times New Roman"/>
      </w:rPr>
    </w:lvl>
    <w:lvl w:ilvl="5">
      <w:start w:val="1"/>
      <w:numFmt w:val="lowerRoman"/>
      <w:lvlText w:val="%1.%2.%3.%4.%5.%6."/>
      <w:lvlJc w:val="right"/>
      <w:pPr>
        <w:ind w:hanging="180" w:left="4320"/>
      </w:pPr>
      <w:rPr>
        <w:rFonts w:cs="Times New Roman"/>
      </w:rPr>
    </w:lvl>
    <w:lvl w:ilvl="6">
      <w:start w:val="1"/>
      <w:numFmt w:val="decimal"/>
      <w:lvlText w:val="%1.%2.%3.%4.%5.%6.%7."/>
      <w:lvlJc w:val="left"/>
      <w:pPr>
        <w:ind w:hanging="360" w:left="5040"/>
      </w:pPr>
      <w:rPr>
        <w:rFonts w:cs="Times New Roman"/>
      </w:rPr>
    </w:lvl>
    <w:lvl w:ilvl="7">
      <w:start w:val="1"/>
      <w:numFmt w:val="lowerLetter"/>
      <w:lvlText w:val="%1.%2.%3.%4.%5.%6.%7.%8."/>
      <w:lvlJc w:val="left"/>
      <w:pPr>
        <w:ind w:hanging="360" w:left="5760"/>
      </w:pPr>
      <w:rPr>
        <w:rFonts w:cs="Times New Roman"/>
      </w:rPr>
    </w:lvl>
    <w:lvl w:ilvl="8">
      <w:start w:val="1"/>
      <w:numFmt w:val="lowerRoman"/>
      <w:lvlText w:val="%1.%2.%3.%4.%5.%6.%7.%8.%9."/>
      <w:lvlJc w:val="right"/>
      <w:pPr>
        <w:ind w:hanging="180" w:left="6480"/>
      </w:pPr>
      <w:rPr>
        <w:rFonts w:cs="Times New Roman"/>
      </w:rPr>
    </w:lvl>
  </w:abstractNum>
  <w:num w:numId="1">
    <w:abstractNumId w:val="2"/>
  </w:num>
  <w:num w:numId="2">
    <w:abstractNumId w:val="0"/>
  </w:num>
  <w:num w:numId="3">
    <w:abstractNumId w:val="2"/>
    <w:lvlOverride w:ilvl="0">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11EE"/>
    <w:rsid w:val="001611EE"/>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1611EE"/>
    <w:pPr>
      <w:suppressAutoHyphens/>
      <w:autoSpaceDN w:val="false"/>
      <w:spacing w:lineRule="auto" w:line="240" w:after="80"/>
      <w:textAlignment w:val="baseline"/>
    </w:pPr>
    <w:rPr>
      <w:rFonts w:cs="Times New Roman" w:eastAsia="Calibri" w:hAnsi="Calibri" w:ascii="Calibri"/>
      <w:kern w:val="3"/>
    </w:rPr>
  </w:style>
  <w:style w:customStyle="true" w:styleId="WWNum1" w:type="numbering">
    <w:name w:val="WWNum1"/>
    <w:basedOn w:val="Bezpopisa"/>
    <w:rsid w:val="001611EE"/>
    <w:pPr>
      <w:numPr>
        <w:numId w:val="1"/>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1611EE"/>
    <w:pPr>
      <w:suppressAutoHyphens/>
      <w:autoSpaceDN w:val="0"/>
      <w:spacing w:after="80" w:line="240" w:lineRule="auto"/>
      <w:textAlignment w:val="baseline"/>
    </w:pPr>
    <w:rPr>
      <w:rFonts w:ascii="Calibri" w:cs="Times New Roman" w:eastAsia="Calibri" w:hAnsi="Calibri"/>
      <w:kern w:val="3"/>
    </w:rPr>
  </w:style>
  <w:style w:customStyle="1" w:styleId="WWNum1" w:type="numbering">
    <w:name w:val="WWNum1"/>
    <w:basedOn w:val="Bezpopisa"/>
    <w:rsid w:val="001611EE"/>
    <w:pPr>
      <w:numPr>
        <w:numId w:val="1"/>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1888</properties:Words>
  <properties:Characters>10764</properties:Characters>
  <properties:Lines>89</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2019-02-08T09:19:00Z</dcterms:created>
  <dc:creator>Željka Vitez</dc:creator>
  <cp:lastModifiedBy>Željka Vitez</cp:lastModifiedBy>
  <dcterms:modified xmlns:xsi="http://www.w3.org/2001/XMLSchema-instance" xsi:type="dcterms:W3CDTF">2019-02-08T09:21:00Z</dcterms:modified>
  <cp:revision>1</cp:revision>
</cp:coreProperties>
</file>