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1d21" w14:paraId="1b21d21" w:rsidRDefault="00C27AF0" w:rsidP="00C27AF0" w:rsidR="00C27AF0" w:rsidRPr="006B7C5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B7C50">
        <w:rPr>
          <w:rFonts w:hAnsi="Times New Roman" w:ascii="Times New Roman"/>
          <w:b/>
          <w:sz w:val="28"/>
        </w:rPr>
        <w:t>Obrazac 20.</w:t>
      </w:r>
    </w:p>
    <w:p w:rsidRDefault="00C27AF0" w:rsidP="00C27AF0" w:rsidR="00C27AF0" w:rsidRPr="006B7C50">
      <w:pPr>
        <w:jc w:val="center"/>
        <w:rPr>
          <w:rFonts w:hAnsi="Times New Roman" w:ascii="Times New Roman"/>
          <w:b/>
          <w:sz w:val="24"/>
        </w:rPr>
      </w:pPr>
      <w:r w:rsidRPr="006B7C50">
        <w:rPr>
          <w:rFonts w:hAnsi="Times New Roman" w:ascii="Times New Roman"/>
          <w:b/>
          <w:sz w:val="24"/>
        </w:rPr>
        <w:t xml:space="preserve">IZVJEŠĆE </w:t>
      </w:r>
      <w:r w:rsidRPr="006B7C50">
        <w:rPr>
          <w:rFonts w:hAnsi="Times New Roman" w:ascii="Times New Roman"/>
          <w:b/>
          <w:sz w:val="24"/>
          <w:szCs w:val="24"/>
        </w:rPr>
        <w:t>STEČAJNOGA</w:t>
      </w:r>
      <w:r w:rsidRPr="006B7C50">
        <w:rPr>
          <w:rFonts w:hAnsi="Times New Roman" w:ascii="Times New Roman"/>
          <w:b/>
          <w:sz w:val="24"/>
        </w:rPr>
        <w:t xml:space="preserve"> UPRAVITELJA O TIJEKU </w:t>
      </w:r>
      <w:r w:rsidRPr="006B7C50">
        <w:rPr>
          <w:rFonts w:hAnsi="Times New Roman" w:ascii="Times New Roman"/>
          <w:b/>
          <w:sz w:val="24"/>
          <w:szCs w:val="24"/>
        </w:rPr>
        <w:t>STEČAJNOGA</w:t>
      </w:r>
      <w:r w:rsidRPr="006B7C50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C27AF0" w:rsidP="00C27AF0" w:rsidR="00C27AF0" w:rsidRPr="006B7C50">
      <w:pPr>
        <w:jc w:val="center"/>
        <w:rPr>
          <w:rFonts w:hAnsi="Times New Roman" w:ascii="Times New Roman"/>
          <w:sz w:val="24"/>
        </w:rPr>
      </w:pPr>
    </w:p>
    <w:p w:rsidRDefault="00C27AF0" w:rsidP="00C27AF0" w:rsidR="00C27AF0" w:rsidRPr="005473F5">
      <w:pPr>
        <w:jc w:val="both"/>
        <w:rPr>
          <w:rFonts w:hAnsi="Century Gothic" w:ascii="Century Gothic"/>
          <w:sz w:val="24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>Nadle</w:t>
      </w:r>
      <w:r w:rsidRPr="005473F5">
        <w:rPr>
          <w:rFonts w:hAnsi="Century Gothic" w:ascii="Century Gothic"/>
          <w:sz w:val="24"/>
        </w:rPr>
        <w:t>ž</w:t>
      </w:r>
      <w:r w:rsidRPr="005473F5">
        <w:rPr>
          <w:rFonts w:hAnsi="Century Gothic" w:ascii="Century Gothic"/>
          <w:sz w:val="24"/>
          <w:szCs w:val="24"/>
          <w:lang w:val="pl-PL"/>
        </w:rPr>
        <w:t>ni</w:t>
      </w:r>
      <w:r w:rsidRPr="005473F5">
        <w:rPr>
          <w:rFonts w:hAnsi="Century Gothic" w:ascii="Century Gothic"/>
          <w:sz w:val="24"/>
        </w:rPr>
        <w:t xml:space="preserve"> </w:t>
      </w:r>
      <w:r w:rsidRPr="005473F5">
        <w:rPr>
          <w:rFonts w:hAnsi="Century Gothic" w:ascii="Century Gothic"/>
          <w:sz w:val="24"/>
          <w:szCs w:val="24"/>
          <w:lang w:val="pl-PL"/>
        </w:rPr>
        <w:t>trgova</w:t>
      </w:r>
      <w:r w:rsidRPr="005473F5">
        <w:rPr>
          <w:rFonts w:hAnsi="Century Gothic" w:ascii="Century Gothic"/>
          <w:sz w:val="24"/>
        </w:rPr>
        <w:t>č</w:t>
      </w:r>
      <w:r w:rsidRPr="005473F5">
        <w:rPr>
          <w:rFonts w:hAnsi="Century Gothic" w:ascii="Century Gothic"/>
          <w:sz w:val="24"/>
          <w:szCs w:val="24"/>
          <w:lang w:val="pl-PL"/>
        </w:rPr>
        <w:t>ki</w:t>
      </w:r>
      <w:r w:rsidRPr="005473F5">
        <w:rPr>
          <w:rFonts w:hAnsi="Century Gothic" w:ascii="Century Gothic"/>
          <w:sz w:val="24"/>
        </w:rPr>
        <w:t xml:space="preserve"> </w:t>
      </w:r>
      <w:r w:rsidRPr="005473F5">
        <w:rPr>
          <w:rFonts w:hAnsi="Century Gothic" w:ascii="Century Gothic"/>
          <w:sz w:val="24"/>
          <w:szCs w:val="24"/>
          <w:lang w:val="pl-PL"/>
        </w:rPr>
        <w:t>sud</w:t>
      </w:r>
      <w:r w:rsidRPr="005473F5">
        <w:rPr>
          <w:rFonts w:hAnsi="Century Gothic" w:ascii="Century Gothic"/>
          <w:sz w:val="24"/>
        </w:rPr>
        <w:t xml:space="preserve"> </w:t>
      </w:r>
      <w:r w:rsidRPr="005473F5">
        <w:rPr>
          <w:rFonts w:hAnsi="Century Gothic" w:ascii="Century Gothic"/>
          <w:sz w:val="24"/>
        </w:rPr>
        <w:tab/>
      </w:r>
      <w:r w:rsidRPr="005473F5">
        <w:rPr>
          <w:rFonts w:hAnsi="Century Gothic" w:ascii="Century Gothic"/>
        </w:rPr>
        <w:t>Trgovački sud u Zagrebu</w:t>
      </w:r>
      <w:r w:rsidRPr="005473F5">
        <w:rPr>
          <w:rFonts w:hAnsi="Century Gothic" w:ascii="Century Gothic"/>
          <w:sz w:val="24"/>
        </w:rPr>
        <w:t xml:space="preserve">  </w:t>
      </w:r>
    </w:p>
    <w:p w:rsidRDefault="00C27AF0" w:rsidP="00C27AF0" w:rsidR="00C27AF0" w:rsidRPr="005473F5">
      <w:pPr>
        <w:jc w:val="both"/>
        <w:rPr>
          <w:rFonts w:hAnsi="Century Gothic" w:ascii="Century Gothic"/>
          <w:sz w:val="24"/>
          <w:szCs w:val="24"/>
          <w:lang w:val="pl-PL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 xml:space="preserve">Poslovni broj spisa  </w:t>
      </w:r>
      <w:r w:rsidRPr="005473F5">
        <w:rPr>
          <w:rFonts w:hAnsi="Century Gothic" w:ascii="Century Gothic"/>
          <w:sz w:val="24"/>
          <w:szCs w:val="24"/>
          <w:lang w:val="pl-PL"/>
        </w:rPr>
        <w:tab/>
      </w:r>
      <w:r w:rsidRPr="005473F5">
        <w:rPr>
          <w:rFonts w:eastAsia="Times New Roman" w:hAnsi="Century Gothic" w:ascii="Century Gothic"/>
          <w:lang w:eastAsia="hr-HR"/>
        </w:rPr>
        <w:t>20. St-5738/16</w:t>
      </w:r>
      <w:r w:rsidRPr="005473F5">
        <w:rPr>
          <w:rFonts w:eastAsia="Times New Roman" w:hAnsi="Century Gothic" w:ascii="Century Gothic"/>
          <w:sz w:val="24"/>
          <w:szCs w:val="24"/>
          <w:lang w:eastAsia="hr-HR"/>
        </w:rPr>
        <w:t xml:space="preserve"> </w:t>
      </w:r>
      <w:r w:rsidRPr="005473F5">
        <w:rPr>
          <w:rFonts w:hAnsi="Century Gothic" w:ascii="Century Gothic"/>
          <w:sz w:val="24"/>
          <w:szCs w:val="24"/>
        </w:rPr>
        <w:t xml:space="preserve"> </w:t>
      </w:r>
    </w:p>
    <w:p w:rsidRDefault="006B7C50" w:rsidP="006B7C50" w:rsidR="00C27AF0" w:rsidRPr="006B7C50">
      <w:pPr>
        <w:jc w:val="both"/>
        <w:rPr>
          <w:rFonts w:eastAsia="Times New Roman" w:hAnsi="Century Gothic" w:ascii="Century Gothic"/>
          <w:lang w:eastAsia="hr-HR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>Dužnik</w:t>
      </w:r>
      <w:r w:rsidRPr="006B7C5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B7C50">
        <w:rPr>
          <w:rFonts w:hAnsi="Times New Roman" w:ascii="Times New Roman"/>
          <w:sz w:val="24"/>
          <w:szCs w:val="24"/>
          <w:lang w:val="pl-PL"/>
        </w:rPr>
        <w:tab/>
      </w:r>
      <w:r w:rsidRPr="006B7C50">
        <w:rPr>
          <w:rFonts w:hAnsi="Times New Roman" w:ascii="Times New Roman"/>
          <w:sz w:val="24"/>
          <w:szCs w:val="24"/>
          <w:lang w:val="pl-PL"/>
        </w:rPr>
        <w:tab/>
      </w:r>
      <w:r w:rsidRPr="006B7C50">
        <w:rPr>
          <w:rFonts w:hAnsi="Times New Roman" w:ascii="Times New Roman"/>
          <w:sz w:val="24"/>
          <w:szCs w:val="24"/>
          <w:lang w:val="pl-PL"/>
        </w:rPr>
        <w:tab/>
      </w:r>
      <w:r w:rsidR="00C27AF0" w:rsidRPr="006B7C50">
        <w:rPr>
          <w:rFonts w:eastAsia="Times New Roman" w:hAnsi="Century Gothic" w:ascii="Century Gothic"/>
          <w:lang w:eastAsia="hr-HR"/>
        </w:rPr>
        <w:t>FELIX PROJEKT d.o.o. za</w:t>
      </w:r>
      <w:r w:rsidRPr="006B7C50">
        <w:rPr>
          <w:rFonts w:eastAsia="Times New Roman" w:hAnsi="Century Gothic" w:ascii="Century Gothic"/>
          <w:lang w:eastAsia="hr-HR"/>
        </w:rPr>
        <w:t xml:space="preserve"> </w:t>
      </w:r>
      <w:r w:rsidR="00C27AF0" w:rsidRPr="006B7C50">
        <w:rPr>
          <w:rFonts w:eastAsia="Times New Roman" w:hAnsi="Century Gothic" w:ascii="Century Gothic"/>
          <w:lang w:eastAsia="hr-HR"/>
        </w:rPr>
        <w:t>proizvodnju, promet i usluge u</w:t>
      </w:r>
      <w:r w:rsidRPr="006B7C50">
        <w:rPr>
          <w:rFonts w:eastAsia="Times New Roman" w:hAnsi="Century Gothic" w:ascii="Century Gothic"/>
          <w:lang w:eastAsia="hr-HR"/>
        </w:rPr>
        <w:tab/>
      </w:r>
      <w:r w:rsidRPr="006B7C50">
        <w:rPr>
          <w:rFonts w:eastAsia="Times New Roman" w:hAnsi="Century Gothic" w:ascii="Century Gothic"/>
          <w:lang w:eastAsia="hr-HR"/>
        </w:rPr>
        <w:tab/>
      </w:r>
      <w:r w:rsidRPr="006B7C50">
        <w:rPr>
          <w:rFonts w:eastAsia="Times New Roman" w:hAnsi="Century Gothic" w:ascii="Century Gothic"/>
          <w:lang w:eastAsia="hr-HR"/>
        </w:rPr>
        <w:tab/>
      </w:r>
      <w:r w:rsidRPr="006B7C50">
        <w:rPr>
          <w:rFonts w:eastAsia="Times New Roman" w:hAnsi="Century Gothic" w:ascii="Century Gothic"/>
          <w:lang w:eastAsia="hr-HR"/>
        </w:rPr>
        <w:tab/>
      </w:r>
      <w:r w:rsidR="00C27AF0" w:rsidRPr="006B7C50">
        <w:rPr>
          <w:rFonts w:eastAsia="Times New Roman" w:hAnsi="Century Gothic" w:ascii="Century Gothic"/>
          <w:lang w:eastAsia="hr-HR"/>
        </w:rPr>
        <w:t>stečaju, OIB: 43475535899,</w:t>
      </w:r>
      <w:r w:rsidRPr="006B7C50">
        <w:rPr>
          <w:rFonts w:eastAsia="Times New Roman" w:hAnsi="Century Gothic" w:ascii="Century Gothic"/>
          <w:lang w:eastAsia="hr-HR"/>
        </w:rPr>
        <w:t xml:space="preserve"> </w:t>
      </w:r>
      <w:r w:rsidR="00C27AF0" w:rsidRPr="006B7C50">
        <w:rPr>
          <w:rFonts w:eastAsia="Times New Roman" w:hAnsi="Century Gothic" w:ascii="Century Gothic"/>
          <w:lang w:eastAsia="hr-HR"/>
        </w:rPr>
        <w:t xml:space="preserve">Deanovec, J.Cobovića 31  </w:t>
      </w:r>
    </w:p>
    <w:p w:rsidRDefault="00C27AF0" w:rsidP="00C27AF0" w:rsidR="00C27AF0" w:rsidRPr="006B7C50">
      <w:pPr>
        <w:rPr>
          <w:rFonts w:hAnsi="Times New Roman" w:ascii="Times New Roman"/>
          <w:sz w:val="24"/>
          <w:szCs w:val="24"/>
          <w:lang w:val="pl-PL"/>
        </w:rPr>
      </w:pPr>
    </w:p>
    <w:p w:rsidRDefault="00C27AF0" w:rsidP="00C27AF0" w:rsidR="00C27AF0" w:rsidRPr="005473F5">
      <w:pPr>
        <w:pStyle w:val="Odlomakpopisa"/>
        <w:numPr>
          <w:ilvl w:val="0"/>
          <w:numId w:val="2"/>
        </w:numPr>
        <w:rPr>
          <w:rFonts w:hAnsi="Century Gothic" w:ascii="Century Gothic"/>
          <w:sz w:val="24"/>
          <w:szCs w:val="24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 xml:space="preserve">TIJEK STEČAJNOGA POSTUPKA U RAZDOBLJU OD </w:t>
      </w:r>
      <w:r w:rsidR="006B7C50" w:rsidRPr="005473F5">
        <w:rPr>
          <w:rFonts w:hAnsi="Century Gothic" w:ascii="Century Gothic"/>
          <w:sz w:val="24"/>
          <w:szCs w:val="24"/>
          <w:lang w:val="pl-PL"/>
        </w:rPr>
        <w:t>1</w:t>
      </w:r>
      <w:r w:rsidRPr="005473F5">
        <w:rPr>
          <w:rFonts w:hAnsi="Century Gothic" w:ascii="Century Gothic"/>
          <w:sz w:val="24"/>
          <w:szCs w:val="24"/>
        </w:rPr>
        <w:t xml:space="preserve">0. </w:t>
      </w:r>
      <w:r w:rsidR="006B7C50" w:rsidRPr="005473F5">
        <w:rPr>
          <w:rFonts w:hAnsi="Century Gothic" w:ascii="Century Gothic"/>
          <w:sz w:val="24"/>
          <w:szCs w:val="24"/>
        </w:rPr>
        <w:t xml:space="preserve">veljače 2018  </w:t>
      </w:r>
      <w:r w:rsidRPr="005473F5">
        <w:rPr>
          <w:rFonts w:hAnsi="Century Gothic" w:ascii="Century Gothic"/>
          <w:sz w:val="24"/>
          <w:szCs w:val="24"/>
          <w:lang w:val="pl-PL"/>
        </w:rPr>
        <w:t xml:space="preserve"> DO </w:t>
      </w:r>
      <w:r w:rsidR="006B7C50" w:rsidRPr="005473F5">
        <w:rPr>
          <w:rFonts w:hAnsi="Century Gothic" w:ascii="Century Gothic"/>
          <w:sz w:val="24"/>
          <w:szCs w:val="24"/>
          <w:lang w:val="pl-PL"/>
        </w:rPr>
        <w:t>1</w:t>
      </w:r>
      <w:r w:rsidRPr="005473F5">
        <w:rPr>
          <w:rFonts w:hAnsi="Century Gothic" w:ascii="Century Gothic"/>
          <w:sz w:val="24"/>
          <w:szCs w:val="24"/>
        </w:rPr>
        <w:t>0</w:t>
      </w:r>
      <w:r w:rsidR="006B7C50" w:rsidRPr="005473F5">
        <w:rPr>
          <w:rFonts w:hAnsi="Century Gothic" w:ascii="Century Gothic"/>
          <w:sz w:val="24"/>
          <w:szCs w:val="24"/>
        </w:rPr>
        <w:t>.svibnja 2018.</w:t>
      </w:r>
    </w:p>
    <w:p w:rsidRDefault="00910211" w:rsidP="00C27AF0" w:rsidR="00C27AF0" w:rsidRPr="005473F5">
      <w:pPr>
        <w:jc w:val="both"/>
        <w:rPr>
          <w:rFonts w:hAnsi="Century Gothic" w:ascii="Century Gothic"/>
          <w:sz w:val="24"/>
          <w:szCs w:val="24"/>
          <w:lang w:val="pl-PL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 xml:space="preserve"> </w:t>
      </w:r>
    </w:p>
    <w:p w:rsidRDefault="006B7C50" w:rsidP="007E7226" w:rsidR="00910211">
      <w:pPr>
        <w:ind w:firstLine="708"/>
        <w:jc w:val="both"/>
        <w:rPr>
          <w:rFonts w:hAnsi="Century Gothic" w:ascii="Century Gothic"/>
          <w:bCs/>
          <w:spacing w:val="1"/>
          <w:w w:val="111"/>
        </w:rPr>
      </w:pPr>
      <w:r>
        <w:rPr>
          <w:rFonts w:hAnsi="Century Gothic" w:ascii="Century Gothic"/>
          <w:bCs/>
          <w:color w:val="FF0000"/>
          <w:spacing w:val="1"/>
          <w:w w:val="111"/>
        </w:rPr>
        <w:t xml:space="preserve"> </w:t>
      </w:r>
      <w:r w:rsidRPr="006B7C50">
        <w:rPr>
          <w:rFonts w:hAnsi="Century Gothic" w:ascii="Century Gothic"/>
          <w:bCs/>
          <w:spacing w:val="1"/>
          <w:w w:val="111"/>
        </w:rPr>
        <w:t xml:space="preserve">Radi prikupljanja stečajne mase u skladu sa svojim dužnostima u izvještajnom razdoblju sam </w:t>
      </w:r>
      <w:r>
        <w:rPr>
          <w:rFonts w:hAnsi="Century Gothic" w:ascii="Century Gothic"/>
          <w:bCs/>
          <w:spacing w:val="1"/>
          <w:w w:val="111"/>
        </w:rPr>
        <w:t>uputio zahtjev za podmirenje duga</w:t>
      </w:r>
      <w:r w:rsidR="007E7226" w:rsidRPr="007E7226">
        <w:rPr>
          <w:rFonts w:hAnsi="Century Gothic" w:ascii="Century Gothic"/>
          <w:bCs/>
          <w:spacing w:val="1"/>
          <w:w w:val="111"/>
        </w:rPr>
        <w:t xml:space="preserve"> dužnik</w:t>
      </w:r>
      <w:r w:rsidR="007E7226">
        <w:rPr>
          <w:rFonts w:hAnsi="Century Gothic" w:ascii="Century Gothic"/>
          <w:bCs/>
          <w:spacing w:val="1"/>
          <w:w w:val="111"/>
        </w:rPr>
        <w:t>u</w:t>
      </w:r>
      <w:r w:rsidR="007E7226" w:rsidRPr="007E7226">
        <w:rPr>
          <w:rFonts w:hAnsi="Century Gothic" w:ascii="Century Gothic"/>
          <w:bCs/>
          <w:spacing w:val="1"/>
          <w:w w:val="111"/>
        </w:rPr>
        <w:t xml:space="preserve"> HOTELI NJIVICE d.o.o. za ugostiteljstvo i turizam Njivice (Općina Omišalj), Primorska cesta 30, OIB: 86096345385</w:t>
      </w:r>
      <w:r w:rsidR="007E7226">
        <w:rPr>
          <w:rFonts w:hAnsi="Century Gothic" w:ascii="Century Gothic"/>
          <w:bCs/>
          <w:spacing w:val="1"/>
          <w:w w:val="111"/>
        </w:rPr>
        <w:t xml:space="preserve">, u iznosu od 10.145,49 kn </w:t>
      </w:r>
      <w:r w:rsidR="007E7226" w:rsidRPr="007E7226">
        <w:rPr>
          <w:rFonts w:hAnsi="Century Gothic" w:ascii="Century Gothic"/>
          <w:bCs/>
          <w:spacing w:val="1"/>
          <w:w w:val="111"/>
        </w:rPr>
        <w:t>temeljem sklopljene predstečajne nagodbe posl. broj 14 Stpn-9/2016</w:t>
      </w:r>
      <w:r w:rsidR="00910211">
        <w:rPr>
          <w:rFonts w:hAnsi="Century Gothic" w:ascii="Century Gothic"/>
          <w:bCs/>
          <w:spacing w:val="1"/>
          <w:w w:val="111"/>
        </w:rPr>
        <w:t>.</w:t>
      </w:r>
    </w:p>
    <w:p w:rsidRDefault="00910211" w:rsidP="007E7226" w:rsidR="00C27AF0">
      <w:pPr>
        <w:ind w:firstLine="708"/>
        <w:jc w:val="both"/>
        <w:rPr>
          <w:rFonts w:hAnsi="Century Gothic" w:ascii="Century Gothic"/>
          <w:bCs/>
          <w:spacing w:val="1"/>
          <w:w w:val="111"/>
        </w:rPr>
      </w:pPr>
      <w:r>
        <w:rPr>
          <w:rFonts w:hAnsi="Century Gothic" w:ascii="Century Gothic"/>
          <w:bCs/>
          <w:spacing w:val="1"/>
          <w:w w:val="111"/>
        </w:rPr>
        <w:t>Općinskim sudovima u Koprivnici i Ivanić Gradu koji vode ovršne postupke</w:t>
      </w:r>
      <w:r w:rsidRPr="00910211">
        <w:t xml:space="preserve"> </w:t>
      </w:r>
      <w:r w:rsidRPr="00910211">
        <w:rPr>
          <w:rFonts w:hAnsi="Century Gothic" w:ascii="Century Gothic"/>
        </w:rPr>
        <w:t>pod posl.brojem</w:t>
      </w:r>
      <w:r>
        <w:t xml:space="preserve"> </w:t>
      </w:r>
      <w:r w:rsidRPr="00910211">
        <w:rPr>
          <w:rFonts w:hAnsi="Century Gothic" w:ascii="Century Gothic"/>
          <w:bCs/>
          <w:spacing w:val="1"/>
          <w:w w:val="111"/>
        </w:rPr>
        <w:t xml:space="preserve">Ovr-2647/2016 </w:t>
      </w:r>
      <w:r>
        <w:rPr>
          <w:rFonts w:hAnsi="Century Gothic" w:ascii="Century Gothic"/>
          <w:bCs/>
          <w:spacing w:val="1"/>
          <w:w w:val="111"/>
        </w:rPr>
        <w:t xml:space="preserve">i posl.brojem </w:t>
      </w:r>
      <w:r w:rsidRPr="00910211">
        <w:rPr>
          <w:rFonts w:hAnsi="Century Gothic" w:ascii="Century Gothic"/>
          <w:bCs/>
          <w:spacing w:val="1"/>
          <w:w w:val="111"/>
        </w:rPr>
        <w:t>Ovr-1301/16</w:t>
      </w:r>
      <w:r>
        <w:rPr>
          <w:rFonts w:hAnsi="Century Gothic" w:ascii="Century Gothic"/>
          <w:bCs/>
          <w:spacing w:val="1"/>
          <w:w w:val="111"/>
        </w:rPr>
        <w:t>,</w:t>
      </w:r>
      <w:r w:rsidRPr="00910211">
        <w:rPr>
          <w:rFonts w:hAnsi="Century Gothic" w:ascii="Century Gothic"/>
          <w:bCs/>
          <w:spacing w:val="1"/>
          <w:w w:val="111"/>
        </w:rPr>
        <w:t xml:space="preserve"> </w:t>
      </w:r>
      <w:r>
        <w:rPr>
          <w:rFonts w:hAnsi="Century Gothic" w:ascii="Century Gothic"/>
          <w:bCs/>
          <w:spacing w:val="1"/>
          <w:w w:val="111"/>
        </w:rPr>
        <w:t xml:space="preserve">na nekretninama u vlasništvu stečajnog dužnika, dana 21. ožujka 2018. ponovo upućene </w:t>
      </w:r>
      <w:r w:rsidRPr="00910211">
        <w:rPr>
          <w:rFonts w:hAnsi="Century Gothic" w:ascii="Century Gothic"/>
          <w:bCs/>
          <w:spacing w:val="1"/>
          <w:w w:val="111"/>
        </w:rPr>
        <w:t>požurnice</w:t>
      </w:r>
      <w:r w:rsidRPr="00910211">
        <w:rPr>
          <w:rFonts w:hAnsi="Century Gothic" w:ascii="Century Gothic"/>
        </w:rPr>
        <w:t xml:space="preserve"> s prijedlogom </w:t>
      </w:r>
      <w:r w:rsidRPr="00910211">
        <w:rPr>
          <w:rFonts w:hAnsi="Century Gothic" w:ascii="Century Gothic"/>
          <w:bCs/>
          <w:spacing w:val="1"/>
          <w:w w:val="111"/>
        </w:rPr>
        <w:t>da sukladno odredbi čl. 166. Stečajnog zakona uzm</w:t>
      </w:r>
      <w:r>
        <w:rPr>
          <w:rFonts w:hAnsi="Century Gothic" w:ascii="Century Gothic"/>
          <w:bCs/>
          <w:spacing w:val="1"/>
          <w:w w:val="111"/>
        </w:rPr>
        <w:t>u</w:t>
      </w:r>
      <w:r w:rsidRPr="00910211">
        <w:rPr>
          <w:rFonts w:hAnsi="Century Gothic" w:ascii="Century Gothic"/>
          <w:bCs/>
          <w:spacing w:val="1"/>
          <w:w w:val="111"/>
        </w:rPr>
        <w:t xml:space="preserve"> predmet</w:t>
      </w:r>
      <w:r>
        <w:rPr>
          <w:rFonts w:hAnsi="Century Gothic" w:ascii="Century Gothic"/>
          <w:bCs/>
          <w:spacing w:val="1"/>
          <w:w w:val="111"/>
        </w:rPr>
        <w:t>e</w:t>
      </w:r>
      <w:r w:rsidRPr="00910211">
        <w:rPr>
          <w:rFonts w:hAnsi="Century Gothic" w:ascii="Century Gothic"/>
          <w:bCs/>
          <w:spacing w:val="1"/>
          <w:w w:val="111"/>
        </w:rPr>
        <w:t xml:space="preserve"> u prioritetno rješavanje</w:t>
      </w:r>
      <w:r>
        <w:rPr>
          <w:rFonts w:hAnsi="Century Gothic" w:ascii="Century Gothic"/>
          <w:bCs/>
          <w:spacing w:val="1"/>
          <w:w w:val="111"/>
        </w:rPr>
        <w:t>.</w:t>
      </w:r>
    </w:p>
    <w:p w:rsidRDefault="00910211" w:rsidP="007E7226" w:rsidR="007E7226" w:rsidRPr="007E7226">
      <w:pPr>
        <w:ind w:firstLine="708"/>
        <w:jc w:val="both"/>
        <w:rPr>
          <w:rStyle w:val="Zadanifontodlomka1"/>
          <w:rFonts w:hAnsi="Century Gothic" w:ascii="Century Gothic"/>
          <w:bCs/>
          <w:spacing w:val="1"/>
          <w:w w:val="111"/>
        </w:rPr>
      </w:pPr>
      <w:r>
        <w:rPr>
          <w:rFonts w:hAnsi="Century Gothic" w:ascii="Century Gothic"/>
          <w:bCs/>
          <w:spacing w:val="1"/>
          <w:w w:val="111"/>
        </w:rPr>
        <w:t xml:space="preserve"> </w:t>
      </w:r>
    </w:p>
    <w:p w:rsidRDefault="00C27AF0" w:rsidP="00C27AF0" w:rsidR="00C27AF0" w:rsidRPr="007E7226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7E7226">
        <w:rPr>
          <w:rFonts w:eastAsia="Times New Roman" w:hAnsi="Century Gothic" w:ascii="Century Gothic"/>
          <w:lang w:eastAsia="hr-HR"/>
        </w:rPr>
        <w:t>Prema saznanju stečajnog upravitelja u tijeku su slijedeći postupci:</w:t>
      </w:r>
    </w:p>
    <w:p w:rsidRDefault="00C27AF0" w:rsidP="00C27AF0" w:rsidR="00C27AF0" w:rsidRPr="007E7226">
      <w:pPr>
        <w:pStyle w:val="Odlomakpopisa"/>
        <w:numPr>
          <w:ilvl w:val="0"/>
          <w:numId w:val="3"/>
        </w:numPr>
        <w:ind w:firstLine="0" w:left="0"/>
        <w:jc w:val="both"/>
        <w:rPr>
          <w:rFonts w:hAnsi="Century Gothic" w:ascii="Century Gothic"/>
        </w:rPr>
      </w:pPr>
      <w:r w:rsidRPr="007E7226">
        <w:rPr>
          <w:rFonts w:cstheme="minorBidi" w:hAnsi="Century Gothic" w:ascii="Century Gothic"/>
        </w:rPr>
        <w:t>Ovr-2647/2016 ovrhovoditelja Zagrebačka banka d.d. OIB: 92963223473, Zagreb, Trg bana Josipa Jelačića 10 protiv  ovršenika  FELIX PROJEKT d.o.o. OIB: 43475535899, Deanovec (Ivanić-Grad), J.Cobovića 31, radi ovrhe na nekretnini u zk.ul.32, k.o. Šarampov, kat.čest. 159 – KUĆA, DVOR I ORANICA U SELU, ukupne površine 2.599 m</w:t>
      </w:r>
      <w:r w:rsidRPr="007E7226">
        <w:rPr>
          <w:rFonts w:cstheme="minorBidi" w:hAnsi="Century Gothic" w:ascii="Century Gothic"/>
          <w:vertAlign w:val="superscript"/>
        </w:rPr>
        <w:t xml:space="preserve">2 </w:t>
      </w:r>
      <w:r w:rsidRPr="007E7226">
        <w:rPr>
          <w:rFonts w:cstheme="minorBidi" w:hAnsi="Century Gothic" w:ascii="Century Gothic"/>
        </w:rPr>
        <w:t xml:space="preserve">upisana kod Zemljišnoknjižnog odjela u Ivanić Gradu radi naplate 107.817,90 EUR u kunskoj protuvrijednosti spp. </w:t>
      </w:r>
    </w:p>
    <w:p w:rsidRDefault="00C27AF0" w:rsidP="00C27AF0" w:rsidR="00C27AF0" w:rsidRPr="007E7226">
      <w:pPr>
        <w:pStyle w:val="Odlomakpopisa"/>
        <w:numPr>
          <w:ilvl w:val="0"/>
          <w:numId w:val="3"/>
        </w:numPr>
        <w:ind w:firstLine="0" w:left="0"/>
        <w:jc w:val="both"/>
        <w:rPr>
          <w:rFonts w:hAnsi="Century Gothic" w:ascii="Century Gothic"/>
        </w:rPr>
      </w:pPr>
      <w:r w:rsidRPr="007E7226">
        <w:rPr>
          <w:rFonts w:hAnsi="Century Gothic" w:ascii="Century Gothic"/>
        </w:rPr>
        <w:t>Ovr-1301/16</w:t>
      </w:r>
      <w:r w:rsidRPr="007E7226">
        <w:rPr>
          <w:rFonts w:cstheme="minorBidi" w:hAnsi="Century Gothic" w:ascii="Century Gothic"/>
        </w:rPr>
        <w:t xml:space="preserve"> ovrhovoditelja Zagrebačka banka d.d. OIB: 92963223473, Zagreb, Trg bana Josipa Jelačića 10, protiv  ovršenika  FELIX PROJEKT d.o.o. OIB: 43475535899, Deanovec (Ivanić-Grad), J.Cobovića 31, radi ovrhe na nekretnini </w:t>
      </w:r>
      <w:r w:rsidRPr="007E7226">
        <w:rPr>
          <w:rFonts w:hAnsi="Century Gothic" w:ascii="Century Gothic"/>
        </w:rPr>
        <w:t>u zk.ul. 6560 k.o. Molve, kč.br. 3075, u ULICI MOLVE LEDINE  3630 m</w:t>
      </w:r>
      <w:r w:rsidRPr="007E7226">
        <w:rPr>
          <w:rFonts w:hAnsi="Century Gothic" w:ascii="Century Gothic"/>
          <w:vertAlign w:val="superscript"/>
        </w:rPr>
        <w:t>2</w:t>
      </w:r>
      <w:r w:rsidRPr="007E7226">
        <w:rPr>
          <w:rFonts w:hAnsi="Century Gothic" w:ascii="Century Gothic"/>
        </w:rPr>
        <w:t xml:space="preserve"> – IZGRAĐENO ZEMLJIŠTE – površine  122 m</w:t>
      </w:r>
      <w:r w:rsidRPr="007E7226">
        <w:rPr>
          <w:rFonts w:hAnsi="Century Gothic" w:ascii="Century Gothic"/>
          <w:vertAlign w:val="superscript"/>
        </w:rPr>
        <w:t>2</w:t>
      </w:r>
      <w:r w:rsidRPr="007E7226">
        <w:rPr>
          <w:rFonts w:hAnsi="Century Gothic" w:ascii="Century Gothic"/>
        </w:rPr>
        <w:t xml:space="preserve"> – DVORIŠTE površine   300 m</w:t>
      </w:r>
      <w:r w:rsidRPr="007E7226">
        <w:rPr>
          <w:rFonts w:hAnsi="Century Gothic" w:ascii="Century Gothic"/>
          <w:vertAlign w:val="superscript"/>
        </w:rPr>
        <w:t>2</w:t>
      </w:r>
      <w:r w:rsidRPr="007E7226">
        <w:rPr>
          <w:rFonts w:hAnsi="Century Gothic" w:ascii="Century Gothic"/>
        </w:rPr>
        <w:t xml:space="preserve"> – VRT površine 600 m</w:t>
      </w:r>
      <w:r w:rsidRPr="007E7226">
        <w:rPr>
          <w:rFonts w:hAnsi="Century Gothic" w:ascii="Century Gothic"/>
          <w:vertAlign w:val="superscript"/>
        </w:rPr>
        <w:t>2</w:t>
      </w:r>
      <w:r w:rsidRPr="007E7226">
        <w:rPr>
          <w:rFonts w:hAnsi="Century Gothic" w:ascii="Century Gothic"/>
        </w:rPr>
        <w:t xml:space="preserve"> – PARK površine 2093 m</w:t>
      </w:r>
      <w:r w:rsidRPr="007E7226">
        <w:rPr>
          <w:rFonts w:hAnsi="Century Gothic" w:ascii="Century Gothic"/>
          <w:vertAlign w:val="superscript"/>
        </w:rPr>
        <w:t>2</w:t>
      </w:r>
      <w:r w:rsidRPr="007E7226">
        <w:rPr>
          <w:rFonts w:hAnsi="Century Gothic" w:ascii="Century Gothic"/>
        </w:rPr>
        <w:t xml:space="preserve"> – PARKIRALIŠTE površine 180 m</w:t>
      </w:r>
      <w:r w:rsidRPr="007E7226">
        <w:rPr>
          <w:rFonts w:hAnsi="Century Gothic" w:ascii="Century Gothic"/>
          <w:vertAlign w:val="superscript"/>
        </w:rPr>
        <w:t>2</w:t>
      </w:r>
      <w:r w:rsidRPr="007E7226">
        <w:rPr>
          <w:rFonts w:hAnsi="Century Gothic" w:ascii="Century Gothic"/>
        </w:rPr>
        <w:t xml:space="preserve"> –</w:t>
      </w:r>
      <w:r w:rsidRPr="007E7226">
        <w:rPr>
          <w:rFonts w:hAnsi="Century Gothic" w:ascii="Century Gothic"/>
          <w:sz w:val="24"/>
          <w:szCs w:val="24"/>
        </w:rPr>
        <w:t xml:space="preserve"> </w:t>
      </w:r>
      <w:r w:rsidRPr="007E7226">
        <w:rPr>
          <w:rFonts w:hAnsi="Century Gothic" w:ascii="Century Gothic"/>
        </w:rPr>
        <w:t>ZGRADA MJEŠOVITE UPORABE, STAMBENO-POSLOVNA ZGRADA kbr. 18 površine 335 m</w:t>
      </w:r>
      <w:r w:rsidRPr="007E7226">
        <w:rPr>
          <w:rFonts w:hAnsi="Century Gothic" w:ascii="Century Gothic"/>
          <w:vertAlign w:val="superscript"/>
        </w:rPr>
        <w:t>2</w:t>
      </w:r>
      <w:r w:rsidRPr="007E7226">
        <w:rPr>
          <w:rFonts w:hAnsi="Century Gothic" w:ascii="Century Gothic"/>
        </w:rPr>
        <w:t xml:space="preserve"> upisana kod Općinskog suda u Koprivnici,</w:t>
      </w:r>
      <w:r w:rsidRPr="007E7226">
        <w:rPr>
          <w:rFonts w:cstheme="minorBidi" w:hAnsi="Century Gothic" w:ascii="Century Gothic"/>
        </w:rPr>
        <w:t xml:space="preserve"> radi naplate 1.024.167,39 kn  spp. Postupak se vodi pred Općinskim sudom u Koprivnici.   </w:t>
      </w:r>
    </w:p>
    <w:p w:rsidRDefault="0039488F" w:rsidP="00910211" w:rsidR="00C27AF0" w:rsidRPr="00910211">
      <w:pPr>
        <w:pStyle w:val="Odlomakpopisa"/>
        <w:ind w:firstLine="708" w:left="0"/>
        <w:jc w:val="both"/>
        <w:rPr>
          <w:rFonts w:hAnsi="Century Gothic" w:ascii="Century Gothic"/>
        </w:rPr>
      </w:pPr>
      <w:r w:rsidRPr="00342AFE">
        <w:rPr>
          <w:rFonts w:cstheme="minorBidi" w:hAnsi="Century Gothic" w:ascii="Century Gothic"/>
        </w:rPr>
        <w:t xml:space="preserve"> </w:t>
      </w:r>
      <w:r w:rsidR="00C27AF0" w:rsidRPr="00342AFE">
        <w:rPr>
          <w:rFonts w:hAnsi="Century Gothic" w:ascii="Century Gothic"/>
        </w:rPr>
        <w:t xml:space="preserve">Nakon Ispitnog i Izvještajnog ročišta razlučni vjerovnik Zagrebačka banka d.d. po punomoćniku podneskom je obavijestio stečajnog upravitelja da predlaže nekretnine unovčiti kroz pokrenute ovršne postupke pred općinskim sudovima. </w:t>
      </w:r>
      <w:r w:rsidR="00C27AF0" w:rsidRPr="00342AFE">
        <w:rPr>
          <w:rFonts w:cstheme="minorBidi" w:hAnsi="Century Gothic" w:ascii="Century Gothic"/>
        </w:rPr>
        <w:t xml:space="preserve"> </w:t>
      </w:r>
    </w:p>
    <w:p w:rsidRDefault="00C27AF0" w:rsidP="00C27AF0" w:rsidR="00C27AF0" w:rsidRPr="00342AFE">
      <w:pPr>
        <w:pStyle w:val="Odlomakpopisa"/>
        <w:ind w:firstLine="708" w:left="0"/>
        <w:jc w:val="both"/>
        <w:rPr>
          <w:rFonts w:hAnsi="Century Gothic" w:ascii="Century Gothic"/>
        </w:rPr>
      </w:pPr>
      <w:r w:rsidRPr="00342AFE">
        <w:rPr>
          <w:rFonts w:hAnsi="Century Gothic" w:ascii="Century Gothic"/>
        </w:rPr>
        <w:t xml:space="preserve">Stečajni upravitelj uputio je Općinskom sudu u Velikoj Gorici, Stalna služba u Ivanić Gradu i Općinskom sudu u Koprivnici podneske kojima u ime i za račun stečajnog dužnika preuzima ovršne postupke posl.broj Ovr-2647/2016    i posl.broj Ovr-1301/16.  </w:t>
      </w:r>
    </w:p>
    <w:p w:rsidRDefault="007E7226" w:rsidP="00C27AF0" w:rsidR="00C27AF0" w:rsidRPr="00342AFE">
      <w:pPr>
        <w:jc w:val="both"/>
        <w:rPr>
          <w:rFonts w:hAnsi="Century Gothic" w:ascii="Century Gothic"/>
        </w:rPr>
      </w:pPr>
      <w:r w:rsidRPr="00342AFE">
        <w:rPr>
          <w:rFonts w:hAnsi="Century Gothic" w:ascii="Century Gothic"/>
        </w:rPr>
        <w:lastRenderedPageBreak/>
        <w:t xml:space="preserve"> </w:t>
      </w:r>
    </w:p>
    <w:p w:rsidRDefault="007E7226" w:rsidP="00C27AF0" w:rsidR="00C27AF0" w:rsidRPr="006B7C50">
      <w:pPr>
        <w:pStyle w:val="Odlomakpopisa"/>
        <w:ind w:firstLine="708" w:left="0"/>
        <w:jc w:val="both"/>
        <w:rPr>
          <w:rFonts w:hAnsi="Century Gothic" w:ascii="Century Gothic"/>
          <w:color w:val="FF0000"/>
        </w:rPr>
      </w:pPr>
      <w:r>
        <w:rPr>
          <w:rFonts w:hAnsi="Century Gothic" w:ascii="Century Gothic"/>
          <w:color w:val="FF0000"/>
        </w:rPr>
        <w:t xml:space="preserve"> </w:t>
      </w:r>
    </w:p>
    <w:p w:rsidRDefault="00C27AF0" w:rsidP="00C27AF0" w:rsidR="00C27AF0" w:rsidRPr="006B7C50">
      <w:pPr>
        <w:pStyle w:val="Odlomakpopisa"/>
        <w:ind w:firstLine="708" w:left="0"/>
        <w:jc w:val="both"/>
        <w:rPr>
          <w:rFonts w:hAnsi="Century Gothic" w:ascii="Century Gothic"/>
          <w:color w:val="FF0000"/>
        </w:rPr>
      </w:pPr>
    </w:p>
    <w:p w:rsidRDefault="00C27AF0" w:rsidP="00C27AF0" w:rsidR="00C27AF0" w:rsidRPr="00342AFE">
      <w:pPr>
        <w:ind w:firstLine="709"/>
        <w:jc w:val="both"/>
        <w:rPr>
          <w:rFonts w:hAnsi="Century Gothic" w:ascii="Century Gothic"/>
        </w:rPr>
      </w:pPr>
      <w:r w:rsidRPr="00342AFE">
        <w:rPr>
          <w:rFonts w:hAnsi="Century Gothic" w:ascii="Century Gothic"/>
        </w:rPr>
        <w:t>Stečajni dužnik nema zaposlenih radnika, pa nije bilo nastavka rada.</w:t>
      </w:r>
    </w:p>
    <w:p w:rsidRDefault="00910211" w:rsidP="00342AFE" w:rsidR="00910211">
      <w:pPr>
        <w:ind w:firstLine="709"/>
        <w:jc w:val="both"/>
        <w:rPr>
          <w:rFonts w:hAnsi="Century Gothic" w:ascii="Century Gothic"/>
        </w:rPr>
      </w:pPr>
    </w:p>
    <w:p w:rsidRDefault="00C27AF0" w:rsidP="00342AFE" w:rsidR="00C27AF0" w:rsidRPr="00342AFE">
      <w:pPr>
        <w:ind w:firstLine="709"/>
        <w:jc w:val="both"/>
        <w:rPr>
          <w:rFonts w:hAnsi="Century Gothic" w:ascii="Century Gothic"/>
        </w:rPr>
      </w:pPr>
      <w:r w:rsidRPr="00342AFE">
        <w:rPr>
          <w:rFonts w:hAnsi="Century Gothic" w:ascii="Century Gothic"/>
        </w:rPr>
        <w:t>FELIX PROJEKT d.o.o. za proizvodnju, promet i usluge u stečaju</w:t>
      </w:r>
      <w:r w:rsidRPr="00342AFE">
        <w:rPr>
          <w:rFonts w:cs="Tahoma" w:hAnsi="Century Gothic" w:ascii="Century Gothic"/>
        </w:rPr>
        <w:t xml:space="preserve">  nema uvjeta za nastavak poslovanja ni ponovno pokretanje istoga kao ni izradu stečajnog plana.</w:t>
      </w:r>
      <w:r w:rsidRPr="00342AFE">
        <w:rPr>
          <w:rFonts w:hAnsi="Century Gothic" w:ascii="Century Gothic"/>
        </w:rPr>
        <w:t xml:space="preserve"> </w:t>
      </w:r>
    </w:p>
    <w:p w:rsidRDefault="00C27AF0" w:rsidP="00C27AF0" w:rsidR="00910211">
      <w:pPr>
        <w:tabs>
          <w:tab w:pos="709" w:val="left"/>
        </w:tabs>
        <w:ind w:firstLine="360"/>
        <w:jc w:val="both"/>
        <w:rPr>
          <w:rFonts w:hAnsi="Century Gothic" w:ascii="Century Gothic"/>
          <w:color w:val="FF0000"/>
        </w:rPr>
      </w:pPr>
      <w:r w:rsidRPr="006B7C50">
        <w:rPr>
          <w:rFonts w:hAnsi="Century Gothic" w:ascii="Century Gothic"/>
          <w:color w:val="FF0000"/>
        </w:rPr>
        <w:t xml:space="preserve">     </w:t>
      </w:r>
    </w:p>
    <w:p w:rsidRDefault="00C27AF0" w:rsidP="00C27AF0" w:rsidR="00C27AF0" w:rsidRPr="00342AFE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342AFE">
        <w:rPr>
          <w:rFonts w:hAnsi="Century Gothic" w:ascii="Century Gothic"/>
        </w:rPr>
        <w:t>Stečajni dužnik ima imovinu koj</w:t>
      </w:r>
      <w:r w:rsidR="00342AFE" w:rsidRPr="00342AFE">
        <w:rPr>
          <w:rFonts w:hAnsi="Century Gothic" w:ascii="Century Gothic"/>
        </w:rPr>
        <w:t>u treba</w:t>
      </w:r>
      <w:r w:rsidRPr="00342AFE">
        <w:rPr>
          <w:rFonts w:hAnsi="Century Gothic" w:ascii="Century Gothic"/>
        </w:rPr>
        <w:t xml:space="preserve"> unovč</w:t>
      </w:r>
      <w:r w:rsidR="00342AFE" w:rsidRPr="00342AFE">
        <w:rPr>
          <w:rFonts w:hAnsi="Century Gothic" w:ascii="Century Gothic"/>
        </w:rPr>
        <w:t>iti kroz</w:t>
      </w:r>
      <w:r w:rsidRPr="00342AFE">
        <w:rPr>
          <w:rFonts w:hAnsi="Century Gothic" w:ascii="Century Gothic"/>
        </w:rPr>
        <w:t xml:space="preserve"> pokrenute ovršne postupke</w:t>
      </w:r>
      <w:r w:rsidR="00342AFE" w:rsidRPr="00342AFE">
        <w:rPr>
          <w:rFonts w:hAnsi="Century Gothic" w:ascii="Century Gothic"/>
        </w:rPr>
        <w:t xml:space="preserve">  nakon čega će se provesti</w:t>
      </w:r>
      <w:r w:rsidRPr="00342AFE">
        <w:rPr>
          <w:rFonts w:hAnsi="Century Gothic" w:ascii="Century Gothic"/>
        </w:rPr>
        <w:t xml:space="preserve"> diob</w:t>
      </w:r>
      <w:r w:rsidR="00342AFE" w:rsidRPr="00342AFE">
        <w:rPr>
          <w:rFonts w:hAnsi="Century Gothic" w:ascii="Century Gothic"/>
        </w:rPr>
        <w:t>a</w:t>
      </w:r>
      <w:r w:rsidRPr="00342AFE">
        <w:rPr>
          <w:rFonts w:hAnsi="Century Gothic" w:ascii="Century Gothic"/>
        </w:rPr>
        <w:t xml:space="preserve"> i zaključenje stečajnoga postupka.</w:t>
      </w:r>
    </w:p>
    <w:p w:rsidRDefault="00C27AF0" w:rsidP="00C27AF0" w:rsidR="00C27AF0" w:rsidRPr="00342AFE">
      <w:pPr>
        <w:ind w:firstLine="360"/>
        <w:jc w:val="both"/>
        <w:rPr>
          <w:rFonts w:hAnsi="Century Gothic" w:ascii="Century Gothic"/>
          <w:sz w:val="24"/>
          <w:szCs w:val="24"/>
        </w:rPr>
      </w:pPr>
    </w:p>
    <w:p w:rsidRDefault="00C27AF0" w:rsidP="00910211" w:rsidR="00C27AF0" w:rsidRPr="00910211">
      <w:pPr>
        <w:pStyle w:val="Odlomakpopisa"/>
        <w:numPr>
          <w:ilvl w:val="0"/>
          <w:numId w:val="2"/>
        </w:numPr>
        <w:rPr>
          <w:rFonts w:hAnsi="Century Gothic" w:ascii="Century Gothic"/>
          <w:sz w:val="24"/>
          <w:szCs w:val="24"/>
          <w:lang w:val="pl-PL"/>
        </w:rPr>
      </w:pPr>
      <w:r w:rsidRPr="00910211">
        <w:rPr>
          <w:rFonts w:hAnsi="Century Gothic" w:ascii="Century Gothic"/>
          <w:sz w:val="24"/>
          <w:szCs w:val="24"/>
          <w:lang w:val="pl-PL"/>
        </w:rPr>
        <w:t>STANJE STEČAJNE MASE</w:t>
      </w:r>
    </w:p>
    <w:p w:rsidRDefault="00910211" w:rsidP="00910211" w:rsidR="00910211" w:rsidRPr="00910211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3B0656" w:rsidP="003B0656" w:rsidR="00C27AF0" w:rsidRPr="009A6BCD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 w:rsidRPr="009A6BCD">
        <w:rPr>
          <w:rStyle w:val="Zadanifontodlomka1"/>
          <w:rFonts w:cs="Tahoma" w:hAnsi="Century Gothic" w:ascii="Century Gothic"/>
          <w:iCs/>
          <w:sz w:val="24"/>
          <w:szCs w:val="24"/>
        </w:rPr>
        <w:t>1.</w:t>
      </w:r>
      <w:r w:rsidRPr="009A6BCD">
        <w:rPr>
          <w:rStyle w:val="Zadanifontodlomka1"/>
          <w:rFonts w:cs="Tahoma" w:hAnsi="Century Gothic" w:ascii="Century Gothic"/>
          <w:iCs/>
          <w:sz w:val="24"/>
          <w:szCs w:val="24"/>
        </w:rPr>
        <w:tab/>
      </w:r>
      <w:r w:rsidR="00C27AF0" w:rsidRPr="009A6BCD">
        <w:rPr>
          <w:rStyle w:val="Zadanifontodlomka1"/>
          <w:rFonts w:cs="Tahoma" w:hAnsi="Century Gothic" w:ascii="Century Gothic"/>
          <w:iCs/>
        </w:rPr>
        <w:t xml:space="preserve">Po </w:t>
      </w:r>
      <w:r w:rsidR="00C27AF0" w:rsidRPr="009A6BCD">
        <w:rPr>
          <w:rFonts w:hAnsi="Century Gothic" w:ascii="Century Gothic"/>
        </w:rPr>
        <w:t xml:space="preserve">izvršenoj analizi knjigovodstveno evidentiranog stanja imovine i obveza, prijavljenih tražbina vjerovnika stečajnog dužnika te izvršene procjene mogućnosti naplate potraživanja, izrađen pregled </w:t>
      </w:r>
      <w:r w:rsidR="00C27AF0" w:rsidRPr="009A6BCD">
        <w:rPr>
          <w:rStyle w:val="Zadanifontodlomka1"/>
          <w:rFonts w:cs="Tahoma" w:hAnsi="Century Gothic" w:ascii="Century Gothic"/>
          <w:iCs/>
        </w:rPr>
        <w:t xml:space="preserve">imovine na početku izvještajnog razdoblja </w:t>
      </w:r>
      <w:r w:rsidRPr="009A6BCD">
        <w:rPr>
          <w:rStyle w:val="Zadanifontodlomka1"/>
          <w:rFonts w:cs="Tahoma" w:hAnsi="Century Gothic" w:ascii="Century Gothic"/>
          <w:iCs/>
        </w:rPr>
        <w:t xml:space="preserve"> ii čine ju</w:t>
      </w:r>
      <w:r w:rsidR="00C27AF0" w:rsidRPr="009A6BCD">
        <w:rPr>
          <w:rStyle w:val="Zadanifontodlomka1"/>
          <w:rFonts w:cs="Tahoma" w:hAnsi="Century Gothic" w:ascii="Century Gothic"/>
          <w:iCs/>
        </w:rPr>
        <w:t>:</w:t>
      </w:r>
    </w:p>
    <w:p w:rsidRDefault="003B0656" w:rsidP="00C27AF0" w:rsidR="00C27AF0" w:rsidRPr="009A6BCD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9A6BCD">
        <w:rPr>
          <w:rFonts w:hAnsi="Century Gothic" w:ascii="Century Gothic"/>
          <w:sz w:val="22"/>
          <w:szCs w:val="22"/>
        </w:rPr>
        <w:t>a</w:t>
      </w:r>
      <w:r w:rsidR="00C27AF0" w:rsidRPr="009A6BCD">
        <w:rPr>
          <w:rFonts w:hAnsi="Century Gothic" w:ascii="Century Gothic"/>
          <w:sz w:val="22"/>
          <w:szCs w:val="22"/>
        </w:rPr>
        <w:t>.</w:t>
      </w:r>
      <w:r w:rsidR="00C27AF0" w:rsidRPr="009A6BCD">
        <w:rPr>
          <w:rFonts w:hAnsi="Century Gothic" w:ascii="Century Gothic"/>
          <w:sz w:val="22"/>
          <w:szCs w:val="22"/>
        </w:rPr>
        <w:tab/>
        <w:t>nekretnine upisane u:</w:t>
      </w:r>
    </w:p>
    <w:p w:rsidRDefault="00C27AF0" w:rsidP="003B0656" w:rsidR="00C27AF0" w:rsidRPr="009A6BCD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9A6BCD">
        <w:rPr>
          <w:rFonts w:hAnsi="Century Gothic" w:ascii="Century Gothic"/>
          <w:sz w:val="22"/>
          <w:szCs w:val="22"/>
        </w:rPr>
        <w:t xml:space="preserve"> </w:t>
      </w:r>
      <w:r w:rsidRPr="009A6BCD">
        <w:rPr>
          <w:rFonts w:hAnsi="Century Gothic" w:ascii="Century Gothic"/>
          <w:sz w:val="22"/>
          <w:szCs w:val="22"/>
        </w:rPr>
        <w:tab/>
        <w:t>- z</w:t>
      </w:r>
      <w:r w:rsidR="003B0656" w:rsidRPr="009A6BCD">
        <w:rPr>
          <w:rFonts w:hAnsi="Century Gothic" w:ascii="Century Gothic"/>
          <w:sz w:val="22"/>
          <w:szCs w:val="22"/>
        </w:rPr>
        <w:t xml:space="preserve">k.ul. 6560, k.o. 309435, MOLVE </w:t>
      </w:r>
      <w:r w:rsidRPr="009A6BCD">
        <w:rPr>
          <w:rFonts w:hAnsi="Century Gothic" w:ascii="Century Gothic"/>
          <w:sz w:val="22"/>
          <w:szCs w:val="22"/>
        </w:rPr>
        <w:t>kat.čestica 3072/2, U ULICI MOLVE LEDINE, PARKIRALIŠTE, površine 281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kat.čestica 3073, U ULICI MOLVE LEDINE, PARKIRALIŠTE površine 561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ukupne površine 842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;</w:t>
      </w:r>
    </w:p>
    <w:p w:rsidRDefault="00C27AF0" w:rsidP="003B0656" w:rsidR="00C27AF0" w:rsidRPr="009A6BCD">
      <w:pPr>
        <w:pStyle w:val="Bezproreda"/>
        <w:numPr>
          <w:ilvl w:val="0"/>
          <w:numId w:val="5"/>
        </w:numPr>
        <w:tabs>
          <w:tab w:pos="709" w:val="left"/>
          <w:tab w:pos="851" w:val="left"/>
        </w:tabs>
        <w:rPr>
          <w:rFonts w:hAnsi="Century Gothic" w:ascii="Century Gothic"/>
          <w:sz w:val="22"/>
          <w:szCs w:val="22"/>
        </w:rPr>
      </w:pPr>
      <w:r w:rsidRPr="009A6BCD">
        <w:rPr>
          <w:rFonts w:hAnsi="Century Gothic" w:ascii="Century Gothic"/>
          <w:sz w:val="22"/>
          <w:szCs w:val="22"/>
        </w:rPr>
        <w:t xml:space="preserve">zk.ul. 7324, k.o. 309435, MOLVE, i to  </w:t>
      </w:r>
    </w:p>
    <w:p w:rsidRDefault="00C27AF0" w:rsidP="00C27AF0" w:rsidR="00C27AF0" w:rsidRPr="009A6BCD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9A6BCD">
        <w:rPr>
          <w:rFonts w:hAnsi="Century Gothic" w:ascii="Century Gothic"/>
          <w:sz w:val="22"/>
          <w:szCs w:val="22"/>
        </w:rPr>
        <w:t>kat. čestica 3075, u ULICI MOLVE LEDINE, IZGRAĐENO ZEMLJIŠTE površine 122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DVORIŠTE površine 300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VRT površine 600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PARK površine 2093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PARKIRALIŠTE površine180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ZGRADA MJEŠOVITE UPORABE STAMBENO-POSLOVNA ZGRADA KBR. 18, površine 335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>, ukupne površine 3630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  <w:r w:rsidRPr="009A6BCD">
        <w:rPr>
          <w:rFonts w:hAnsi="Century Gothic" w:ascii="Century Gothic"/>
          <w:sz w:val="22"/>
          <w:szCs w:val="22"/>
        </w:rPr>
        <w:t xml:space="preserve"> ;</w:t>
      </w:r>
    </w:p>
    <w:p w:rsidRDefault="00C27AF0" w:rsidP="00C27AF0" w:rsidR="00C27AF0" w:rsidRPr="009A6BCD">
      <w:pPr>
        <w:pStyle w:val="Bezproreda"/>
        <w:ind w:firstLine="282" w:left="426"/>
        <w:jc w:val="both"/>
        <w:rPr>
          <w:rFonts w:hAnsi="Century Gothic" w:ascii="Century Gothic"/>
          <w:sz w:val="22"/>
          <w:szCs w:val="22"/>
          <w:vertAlign w:val="superscript"/>
        </w:rPr>
      </w:pPr>
      <w:r w:rsidRPr="009A6BCD">
        <w:rPr>
          <w:rFonts w:hAnsi="Century Gothic" w:ascii="Century Gothic"/>
          <w:sz w:val="22"/>
          <w:szCs w:val="22"/>
        </w:rPr>
        <w:t>- zk.ul. 32, k.o. Šarampov kat.čest. 159 – KUĆA, DVOR I ORANICA U SELU, ukupne površine 2599 m</w:t>
      </w:r>
      <w:r w:rsidRPr="009A6BCD">
        <w:rPr>
          <w:rFonts w:hAnsi="Century Gothic" w:ascii="Century Gothic"/>
          <w:sz w:val="22"/>
          <w:szCs w:val="22"/>
          <w:vertAlign w:val="superscript"/>
        </w:rPr>
        <w:t>2</w:t>
      </w:r>
    </w:p>
    <w:p w:rsidRDefault="003B0656" w:rsidP="003B0656" w:rsidR="00C27AF0">
      <w:pPr>
        <w:pStyle w:val="Bezproreda"/>
        <w:ind w:left="426"/>
        <w:jc w:val="both"/>
        <w:rPr>
          <w:rFonts w:hAnsi="Century Gothic" w:ascii="Century Gothic"/>
        </w:rPr>
      </w:pPr>
      <w:r w:rsidRPr="009A6BCD">
        <w:rPr>
          <w:rFonts w:hAnsi="Century Gothic" w:ascii="Century Gothic"/>
          <w:sz w:val="22"/>
          <w:szCs w:val="22"/>
        </w:rPr>
        <w:t xml:space="preserve">b. </w:t>
      </w:r>
      <w:r w:rsidRPr="009A6BCD">
        <w:rPr>
          <w:rFonts w:hAnsi="Century Gothic" w:ascii="Century Gothic"/>
        </w:rPr>
        <w:t>p</w:t>
      </w:r>
      <w:r w:rsidR="00C27AF0" w:rsidRPr="009A6BCD">
        <w:rPr>
          <w:rFonts w:hAnsi="Century Gothic" w:ascii="Century Gothic"/>
        </w:rPr>
        <w:t xml:space="preserve">otraživanja </w:t>
      </w:r>
      <w:r w:rsidR="00C27AF0" w:rsidRPr="006A4F57">
        <w:rPr>
          <w:rFonts w:hAnsi="Century Gothic" w:ascii="Century Gothic"/>
        </w:rPr>
        <w:t>od kupaca u iznosu od 10.145,49 kn, a odnose se na potraživanja temeljem sklopljene predstečajne nagodbe posl. broj 14 Stpn-9/2016 nad dužnikom HOTELI NJIVICE d.o.o. za ugostiteljstvo i turizam Njivice (Općina Omišalj), Primorska cesta 30, OIB: 86096345385. kojom nagodbom je utvrđeno</w:t>
      </w:r>
      <w:r w:rsidR="006A4F57" w:rsidRPr="006A4F57">
        <w:rPr>
          <w:rFonts w:hAnsi="Century Gothic" w:ascii="Century Gothic"/>
        </w:rPr>
        <w:t xml:space="preserve"> da</w:t>
      </w:r>
      <w:r w:rsidR="00C27AF0" w:rsidRPr="006A4F57">
        <w:rPr>
          <w:rFonts w:hAnsi="Century Gothic" w:ascii="Century Gothic"/>
        </w:rPr>
        <w:t xml:space="preserve"> se</w:t>
      </w:r>
      <w:r w:rsidR="006A4F57" w:rsidRPr="006A4F57">
        <w:rPr>
          <w:rFonts w:hAnsi="Century Gothic" w:ascii="Century Gothic"/>
        </w:rPr>
        <w:t xml:space="preserve"> Dužnik </w:t>
      </w:r>
      <w:r w:rsidR="00C27AF0" w:rsidRPr="006A4F57">
        <w:rPr>
          <w:rFonts w:hAnsi="Century Gothic" w:ascii="Century Gothic"/>
        </w:rPr>
        <w:t xml:space="preserve">obvezuje isplatiti vjerovniku, bez kamata, u dvije jednake rate od kojih </w:t>
      </w:r>
      <w:r w:rsidR="006A4F57" w:rsidRPr="006A4F57">
        <w:rPr>
          <w:rFonts w:hAnsi="Century Gothic" w:ascii="Century Gothic"/>
        </w:rPr>
        <w:t xml:space="preserve">je </w:t>
      </w:r>
      <w:r w:rsidR="00C27AF0" w:rsidRPr="006A4F57">
        <w:rPr>
          <w:rFonts w:hAnsi="Century Gothic" w:ascii="Century Gothic"/>
        </w:rPr>
        <w:t>prva rat</w:t>
      </w:r>
      <w:r w:rsidR="006A4F57" w:rsidRPr="006A4F57">
        <w:rPr>
          <w:rFonts w:hAnsi="Century Gothic" w:ascii="Century Gothic"/>
        </w:rPr>
        <w:t xml:space="preserve">a u iznosu od 5.072,74 kn </w:t>
      </w:r>
      <w:r w:rsidR="009A6BCD">
        <w:rPr>
          <w:rFonts w:hAnsi="Century Gothic" w:ascii="Century Gothic"/>
        </w:rPr>
        <w:t>s dospi</w:t>
      </w:r>
      <w:r w:rsidR="006A4F57" w:rsidRPr="006A4F57">
        <w:rPr>
          <w:rFonts w:hAnsi="Century Gothic" w:ascii="Century Gothic"/>
        </w:rPr>
        <w:t>i</w:t>
      </w:r>
      <w:r w:rsidR="00C27AF0" w:rsidRPr="006A4F57">
        <w:rPr>
          <w:rFonts w:hAnsi="Century Gothic" w:ascii="Century Gothic"/>
        </w:rPr>
        <w:t>e</w:t>
      </w:r>
      <w:r w:rsidR="009A6BCD">
        <w:rPr>
          <w:rFonts w:hAnsi="Century Gothic" w:ascii="Century Gothic"/>
        </w:rPr>
        <w:t xml:space="preserve">la </w:t>
      </w:r>
      <w:r w:rsidR="00C27AF0" w:rsidRPr="006A4F57">
        <w:rPr>
          <w:rFonts w:hAnsi="Century Gothic" w:ascii="Century Gothic"/>
        </w:rPr>
        <w:t>30.11.2016. godine a druga ra</w:t>
      </w:r>
      <w:r w:rsidR="009A6BCD">
        <w:rPr>
          <w:rFonts w:hAnsi="Century Gothic" w:ascii="Century Gothic"/>
        </w:rPr>
        <w:t>ta u iznosu od 5.072,75 kn dospi</w:t>
      </w:r>
      <w:r w:rsidR="00C27AF0" w:rsidRPr="006A4F57">
        <w:rPr>
          <w:rFonts w:hAnsi="Century Gothic" w:ascii="Century Gothic"/>
        </w:rPr>
        <w:t>je</w:t>
      </w:r>
      <w:r w:rsidR="009A6BCD">
        <w:rPr>
          <w:rFonts w:hAnsi="Century Gothic" w:ascii="Century Gothic"/>
        </w:rPr>
        <w:t>v</w:t>
      </w:r>
      <w:r w:rsidR="00C27AF0" w:rsidRPr="006A4F57">
        <w:rPr>
          <w:rFonts w:hAnsi="Century Gothic" w:ascii="Century Gothic"/>
        </w:rPr>
        <w:t>a</w:t>
      </w:r>
      <w:r w:rsidR="006A4F57" w:rsidRPr="006A4F57">
        <w:rPr>
          <w:rFonts w:hAnsi="Century Gothic" w:ascii="Century Gothic"/>
        </w:rPr>
        <w:t xml:space="preserve"> </w:t>
      </w:r>
      <w:r w:rsidR="00C27AF0" w:rsidRPr="006A4F57">
        <w:rPr>
          <w:rFonts w:hAnsi="Century Gothic" w:ascii="Century Gothic"/>
        </w:rPr>
        <w:t xml:space="preserve"> 30.11.2017. godine</w:t>
      </w:r>
      <w:r w:rsidR="009A6BCD">
        <w:rPr>
          <w:rFonts w:hAnsi="Century Gothic" w:ascii="Century Gothic"/>
        </w:rPr>
        <w:t>.</w:t>
      </w:r>
      <w:r w:rsidR="006A4F57" w:rsidRPr="006A4F57">
        <w:rPr>
          <w:rFonts w:hAnsi="Century Gothic" w:ascii="Century Gothic"/>
        </w:rPr>
        <w:t xml:space="preserve"> </w:t>
      </w:r>
    </w:p>
    <w:p w:rsidRDefault="009A6BCD" w:rsidP="009A6BCD" w:rsidR="009A6BCD">
      <w:pPr>
        <w:pStyle w:val="Bezproreda"/>
        <w:jc w:val="both"/>
        <w:rPr>
          <w:rFonts w:hAnsi="Century Gothic" w:ascii="Century Gothic"/>
        </w:rPr>
      </w:pPr>
    </w:p>
    <w:p w:rsidRDefault="009A6BCD" w:rsidP="009A6BCD" w:rsidR="005473F5">
      <w:pPr>
        <w:pStyle w:val="Bezproreda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2.</w:t>
      </w:r>
      <w:r>
        <w:rPr>
          <w:rFonts w:hAnsi="Century Gothic" w:ascii="Century Gothic"/>
        </w:rPr>
        <w:tab/>
      </w:r>
      <w:r w:rsidR="005473F5">
        <w:rPr>
          <w:rFonts w:hAnsi="Century Gothic" w:ascii="Century Gothic"/>
        </w:rPr>
        <w:t>Nije u</w:t>
      </w:r>
      <w:r>
        <w:rPr>
          <w:rFonts w:hAnsi="Century Gothic" w:ascii="Century Gothic"/>
        </w:rPr>
        <w:t>novčeno  potraživanje stečajnog dužnika</w:t>
      </w:r>
      <w:r w:rsidR="005473F5">
        <w:rPr>
          <w:rFonts w:hAnsi="Century Gothic" w:ascii="Century Gothic"/>
        </w:rPr>
        <w:t>.</w:t>
      </w:r>
    </w:p>
    <w:p w:rsidRDefault="009A6BCD" w:rsidP="009A6BCD" w:rsidR="009A6BCD" w:rsidRPr="009A6BCD">
      <w:pPr>
        <w:pStyle w:val="Bezproreda"/>
        <w:jc w:val="both"/>
        <w:rPr>
          <w:rFonts w:hAnsi="Century Gothic" w:ascii="Century Gothic"/>
          <w:color w:val="FF0000"/>
        </w:rPr>
      </w:pPr>
      <w:r>
        <w:rPr>
          <w:rFonts w:hAnsi="Century Gothic" w:ascii="Century Gothic"/>
        </w:rPr>
        <w:t xml:space="preserve"> </w:t>
      </w:r>
      <w:r w:rsidR="005473F5">
        <w:rPr>
          <w:rFonts w:hAnsi="Century Gothic" w:ascii="Century Gothic"/>
        </w:rPr>
        <w:t xml:space="preserve"> </w:t>
      </w:r>
    </w:p>
    <w:p w:rsidRDefault="009A6BCD" w:rsidP="009A6BCD" w:rsidR="00C27AF0">
      <w:pPr>
        <w:pStyle w:val="Bezproreda"/>
        <w:jc w:val="both"/>
        <w:rPr>
          <w:rFonts w:hAnsi="Century Gothic" w:ascii="Century Gothic"/>
        </w:rPr>
      </w:pPr>
      <w:r w:rsidRPr="009A6BCD">
        <w:rPr>
          <w:rFonts w:hAnsi="Century Gothic" w:ascii="Century Gothic"/>
        </w:rPr>
        <w:t>3.</w:t>
      </w:r>
      <w:r w:rsidRPr="009A6BCD">
        <w:rPr>
          <w:rFonts w:hAnsi="Century Gothic" w:ascii="Century Gothic"/>
        </w:rPr>
        <w:tab/>
        <w:t xml:space="preserve">Nisu unovčene nekretnine u vlasništvu stečajnog dužnika </w:t>
      </w:r>
      <w:r w:rsidR="00C27AF0" w:rsidRPr="009A6BCD">
        <w:rPr>
          <w:rFonts w:hAnsi="Century Gothic" w:ascii="Century Gothic"/>
        </w:rPr>
        <w:t xml:space="preserve">jer je razlučni vjerovnik predložio nastavak ovršnih postupaka pokrenutih prije otvaranja stečajnog postupka, a  </w:t>
      </w:r>
      <w:r w:rsidRPr="009A6BCD">
        <w:rPr>
          <w:rFonts w:hAnsi="Century Gothic" w:ascii="Century Gothic"/>
        </w:rPr>
        <w:t xml:space="preserve">postupci </w:t>
      </w:r>
      <w:r w:rsidR="00C27AF0" w:rsidRPr="009A6BCD">
        <w:rPr>
          <w:rFonts w:hAnsi="Century Gothic" w:ascii="Century Gothic"/>
        </w:rPr>
        <w:t xml:space="preserve">nisu </w:t>
      </w:r>
      <w:r w:rsidRPr="009A6BCD">
        <w:rPr>
          <w:rFonts w:hAnsi="Century Gothic" w:ascii="Century Gothic"/>
        </w:rPr>
        <w:t>završeni</w:t>
      </w:r>
      <w:r w:rsidR="00C27AF0" w:rsidRPr="009A6BCD">
        <w:rPr>
          <w:rFonts w:hAnsi="Century Gothic" w:ascii="Century Gothic"/>
        </w:rPr>
        <w:t xml:space="preserve">.  </w:t>
      </w:r>
    </w:p>
    <w:p w:rsidRDefault="009A6BCD" w:rsidP="009A6BCD" w:rsidR="009A6BCD" w:rsidRPr="009A6BCD">
      <w:pPr>
        <w:pStyle w:val="Bezproreda"/>
        <w:jc w:val="both"/>
        <w:rPr>
          <w:rFonts w:hAnsi="Century Gothic" w:ascii="Century Gothic"/>
          <w:sz w:val="22"/>
          <w:szCs w:val="22"/>
        </w:rPr>
      </w:pPr>
    </w:p>
    <w:p w:rsidRDefault="00CC6D04" w:rsidP="006A4F57" w:rsidR="00C27AF0" w:rsidRPr="00CC6D04">
      <w:pPr>
        <w:pStyle w:val="Odlomakpopisa"/>
        <w:tabs>
          <w:tab w:pos="709" w:val="left"/>
        </w:tabs>
        <w:ind w:left="0"/>
        <w:jc w:val="both"/>
        <w:rPr>
          <w:rFonts w:hAnsi="Century Gothic" w:ascii="Century Gothic"/>
          <w:lang w:val="pl-PL"/>
        </w:rPr>
      </w:pPr>
      <w:r w:rsidRPr="00CC6D04">
        <w:rPr>
          <w:rFonts w:hAnsi="Century Gothic" w:ascii="Century Gothic"/>
          <w:lang w:val="pl-PL"/>
        </w:rPr>
        <w:t>4.</w:t>
      </w:r>
      <w:r w:rsidRPr="00CC6D04">
        <w:rPr>
          <w:rFonts w:hAnsi="Times New Roman" w:ascii="Times New Roman"/>
          <w:lang w:val="pl-PL"/>
        </w:rPr>
        <w:tab/>
      </w:r>
      <w:r w:rsidR="00C27AF0" w:rsidRPr="00CC6D04">
        <w:rPr>
          <w:rFonts w:hAnsi="Century Gothic" w:ascii="Century Gothic"/>
          <w:lang w:val="pl-PL"/>
        </w:rPr>
        <w:t xml:space="preserve">Razlučno pravo na nekretninama u vlasništvu stečajnog dužnika ima </w:t>
      </w:r>
    </w:p>
    <w:p w:rsidRDefault="00C27AF0" w:rsidP="00C27AF0" w:rsidR="00C27AF0" w:rsidRPr="00CC6D04">
      <w:pPr>
        <w:pStyle w:val="Odlomakpopisa"/>
        <w:ind w:left="0"/>
        <w:jc w:val="both"/>
        <w:rPr>
          <w:rFonts w:hAnsi="Century Gothic" w:ascii="Century Gothic"/>
        </w:rPr>
      </w:pPr>
      <w:r w:rsidRPr="00CC6D04">
        <w:rPr>
          <w:rFonts w:hAnsi="Century Gothic" w:ascii="Century Gothic"/>
          <w:lang w:val="pl-PL"/>
        </w:rPr>
        <w:t xml:space="preserve">-    </w:t>
      </w:r>
      <w:r w:rsidRPr="00CC6D04">
        <w:rPr>
          <w:rFonts w:eastAsiaTheme="minorEastAsia" w:cs="Arial" w:hAnsi="Century Gothic" w:ascii="Century Gothic"/>
        </w:rPr>
        <w:t xml:space="preserve">ZAGREBAČKA BANKA d.d. OIB: 92963223473, Zagreb, Trg bana Josipa Jelačića 10 na nekretnini upisanoj u </w:t>
      </w:r>
      <w:r w:rsidRPr="00CC6D04">
        <w:rPr>
          <w:rFonts w:hAnsi="Century Gothic" w:ascii="Century Gothic"/>
        </w:rPr>
        <w:t>zk.ul. 32, k.o. Šarampov kat.čest. 159 – KUĆA, DVOR I ORANICA U SELU, ukupne površine 2599 m</w:t>
      </w:r>
      <w:r w:rsidRPr="00CC6D04">
        <w:rPr>
          <w:rFonts w:hAnsi="Century Gothic" w:ascii="Century Gothic"/>
          <w:vertAlign w:val="superscript"/>
        </w:rPr>
        <w:t xml:space="preserve">2  </w:t>
      </w:r>
      <w:r w:rsidRPr="00CC6D04">
        <w:rPr>
          <w:rFonts w:cstheme="minorBidi" w:eastAsiaTheme="minorEastAsia" w:hAnsi="Century Gothic" w:ascii="Century Gothic"/>
        </w:rPr>
        <w:t xml:space="preserve">za iznos od 150.000,00 EUR,  te </w:t>
      </w:r>
    </w:p>
    <w:p w:rsidRDefault="00C27AF0" w:rsidP="00C27AF0" w:rsidR="00C27AF0" w:rsidRPr="00CC6D04">
      <w:pPr>
        <w:jc w:val="both"/>
        <w:rPr>
          <w:rFonts w:hAnsi="Century Gothic" w:ascii="Century Gothic"/>
          <w:lang w:val="pl-PL"/>
        </w:rPr>
      </w:pPr>
      <w:r w:rsidRPr="00CC6D04">
        <w:rPr>
          <w:rFonts w:hAnsi="Century Gothic" w:ascii="Century Gothic"/>
          <w:lang w:val="pl-PL"/>
        </w:rPr>
        <w:lastRenderedPageBreak/>
        <w:t xml:space="preserve">-    HRVATSKA BANKA ZA OBNOVU I RAZVITAK OIB: 26702280390, Zagreb, Strossmayerov trg 9 za iznos od 650.000,00 kn uvećano za pripadajuće kamate i naknade i  </w:t>
      </w:r>
    </w:p>
    <w:p w:rsidRDefault="00C27AF0" w:rsidP="00C27AF0" w:rsidR="00C27AF0">
      <w:pPr>
        <w:jc w:val="both"/>
        <w:rPr>
          <w:rFonts w:hAnsi="Century Gothic" w:ascii="Century Gothic"/>
          <w:b/>
        </w:rPr>
      </w:pPr>
      <w:r w:rsidRPr="00CC6D04">
        <w:rPr>
          <w:rFonts w:hAnsi="Century Gothic" w:ascii="Century Gothic"/>
          <w:lang w:val="pl-PL"/>
        </w:rPr>
        <w:t>-   ZAGREBAČKA BANKA d.d., OIB: 92963223473, Zagreb, Trg bana Josipa Jelačića 10 za iznos od 650.000,00 kn uvećano za pripadajuće kamate i naknade, na nekretninama upisanim u  zk.ul. 6560, k.o. 309435, MOLVE; zk.ul. 7324, k.o. 309435,</w:t>
      </w:r>
      <w:r w:rsidRPr="00CC6D04">
        <w:rPr>
          <w:rFonts w:hAnsi="Century Gothic" w:ascii="Century Gothic"/>
        </w:rPr>
        <w:t xml:space="preserve"> MOLVE.</w:t>
      </w:r>
      <w:r w:rsidRPr="00CC6D04">
        <w:rPr>
          <w:rFonts w:hAnsi="Century Gothic" w:ascii="Century Gothic"/>
          <w:b/>
        </w:rPr>
        <w:t xml:space="preserve"> </w:t>
      </w:r>
    </w:p>
    <w:p w:rsidRDefault="00CC6D04" w:rsidP="00E814D8" w:rsidR="00CC6D04" w:rsidRPr="00E814D8">
      <w:pPr>
        <w:ind w:firstLine="708"/>
        <w:jc w:val="both"/>
        <w:rPr>
          <w:rFonts w:hAnsi="Century Gothic" w:ascii="Century Gothic"/>
        </w:rPr>
      </w:pPr>
      <w:r w:rsidRPr="00E814D8">
        <w:rPr>
          <w:rFonts w:hAnsi="Century Gothic" w:ascii="Century Gothic"/>
        </w:rPr>
        <w:t xml:space="preserve">Razlučni vjerovnik pokrenuo je ovršne postupke radi naplate osiguranih tražbina. Oba postupka su nastavljena nakon prekida zbog otvaranja stečajnog postupka. </w:t>
      </w:r>
    </w:p>
    <w:p w:rsidRDefault="00CC6D04" w:rsidP="00E814D8" w:rsidR="00CC6D04" w:rsidRPr="00CC6D04">
      <w:pPr>
        <w:ind w:firstLine="708"/>
        <w:jc w:val="both"/>
        <w:rPr>
          <w:rStyle w:val="Zadanifontodlomka1"/>
          <w:rFonts w:hAnsi="Century Gothic" w:ascii="Century Gothic"/>
        </w:rPr>
      </w:pPr>
      <w:r w:rsidRPr="001916BC">
        <w:rPr>
          <w:rFonts w:hAnsi="Century Gothic" w:ascii="Century Gothic"/>
        </w:rPr>
        <w:t>Na nekretnini upisanoj u zk.ul. 32, k.o. Šarampov kat.čest. 159 izvršena je procjena vrijednosti po ovlaštenom sudskom vještaku prije prekida postupka, a na nekretnini upisanoj u zk.ul. 6560, k.o. 309435, MOLVE; zk.ul. 7324, k.o. 309435, MOLVE očevid je obavljen dana 0</w:t>
      </w:r>
      <w:r w:rsidR="001916BC" w:rsidRPr="001916BC">
        <w:rPr>
          <w:rFonts w:hAnsi="Century Gothic" w:ascii="Century Gothic"/>
        </w:rPr>
        <w:t>3</w:t>
      </w:r>
      <w:r w:rsidRPr="001916BC">
        <w:rPr>
          <w:rFonts w:hAnsi="Century Gothic" w:ascii="Century Gothic"/>
        </w:rPr>
        <w:t>. svibnja 2018.  godine</w:t>
      </w:r>
      <w:r w:rsidR="001916BC" w:rsidRPr="001916BC">
        <w:rPr>
          <w:rFonts w:hAnsi="Century Gothic" w:ascii="Century Gothic"/>
        </w:rPr>
        <w:t xml:space="preserve"> u prisustvu sutkinje i građevinskog vještaka koji je obvezan u roku od 30 dana  utvrditi prometnu vrijednost nekretnine koj</w:t>
      </w:r>
      <w:r w:rsidR="001916BC">
        <w:rPr>
          <w:rFonts w:hAnsi="Century Gothic" w:ascii="Century Gothic"/>
        </w:rPr>
        <w:t>a</w:t>
      </w:r>
      <w:r w:rsidR="001916BC" w:rsidRPr="001916BC">
        <w:rPr>
          <w:rFonts w:hAnsi="Century Gothic" w:ascii="Century Gothic"/>
        </w:rPr>
        <w:t xml:space="preserve"> </w:t>
      </w:r>
      <w:r w:rsidR="001916BC">
        <w:rPr>
          <w:rFonts w:hAnsi="Century Gothic" w:ascii="Century Gothic"/>
        </w:rPr>
        <w:t>je</w:t>
      </w:r>
      <w:r w:rsidR="001916BC" w:rsidRPr="001916BC">
        <w:rPr>
          <w:rFonts w:hAnsi="Century Gothic" w:ascii="Century Gothic"/>
        </w:rPr>
        <w:t xml:space="preserve">  predmet ovrhe</w:t>
      </w:r>
      <w:r w:rsidR="001916BC">
        <w:rPr>
          <w:rFonts w:hAnsi="Century Gothic" w:ascii="Century Gothic"/>
        </w:rPr>
        <w:t xml:space="preserve"> u predmetu </w:t>
      </w:r>
      <w:r w:rsidR="001916BC" w:rsidRPr="001916BC">
        <w:rPr>
          <w:rFonts w:hAnsi="Century Gothic" w:ascii="Century Gothic"/>
        </w:rPr>
        <w:t>9 Ovr-1301/16.</w:t>
      </w:r>
    </w:p>
    <w:p w:rsidRDefault="00342AFE" w:rsidP="00342AFE" w:rsidR="00C27AF0" w:rsidRPr="006B7C50">
      <w:pPr>
        <w:jc w:val="both"/>
        <w:rPr>
          <w:rStyle w:val="Zadanifontodlomka1"/>
          <w:rFonts w:cs="Tahoma" w:hAnsi="Century Gothic" w:ascii="Century Gothic"/>
          <w:color w:val="FF0000"/>
        </w:rPr>
      </w:pPr>
      <w:r>
        <w:rPr>
          <w:rStyle w:val="Zadanifontodlomka1"/>
          <w:rFonts w:cs="Tahoma" w:hAnsi="Century Gothic" w:ascii="Century Gothic"/>
        </w:rPr>
        <w:t>5.</w:t>
      </w:r>
      <w:r>
        <w:rPr>
          <w:rStyle w:val="Zadanifontodlomka1"/>
          <w:rFonts w:cs="Tahoma" w:hAnsi="Century Gothic" w:ascii="Century Gothic"/>
        </w:rPr>
        <w:tab/>
      </w:r>
      <w:r w:rsidR="00C27AF0" w:rsidRPr="00342AFE">
        <w:rPr>
          <w:rStyle w:val="Zadanifontodlomka1"/>
          <w:rFonts w:cs="Tahoma" w:hAnsi="Century Gothic" w:ascii="Century Gothic"/>
        </w:rPr>
        <w:t>Izlučna prava nisu prijavljena</w:t>
      </w:r>
      <w:r w:rsidR="00C27AF0" w:rsidRPr="006B7C50">
        <w:rPr>
          <w:rStyle w:val="Zadanifontodlomka1"/>
          <w:rFonts w:cs="Tahoma" w:hAnsi="Century Gothic" w:ascii="Century Gothic"/>
          <w:color w:val="FF0000"/>
        </w:rPr>
        <w:t>.</w:t>
      </w:r>
    </w:p>
    <w:p w:rsidRDefault="00CC6D04" w:rsidP="00CC6D04" w:rsidR="00C27AF0" w:rsidRPr="00CC6D04">
      <w:pPr>
        <w:jc w:val="both"/>
        <w:rPr>
          <w:rStyle w:val="Zadanifontodlomka1"/>
          <w:rFonts w:cs="Tahoma" w:hAnsi="Century Gothic" w:ascii="Century Gothic"/>
        </w:rPr>
      </w:pPr>
      <w:r w:rsidRPr="00CC6D04">
        <w:rPr>
          <w:rFonts w:cs="Tahoma" w:hAnsi="Century Gothic" w:ascii="Century Gothic"/>
        </w:rPr>
        <w:t>6.</w:t>
      </w:r>
      <w:r w:rsidRPr="00CC6D04">
        <w:rPr>
          <w:rFonts w:cs="Tahoma" w:hAnsi="Century Gothic" w:ascii="Century Gothic"/>
        </w:rPr>
        <w:tab/>
      </w:r>
      <w:r w:rsidR="00C27AF0" w:rsidRPr="00CC6D04">
        <w:rPr>
          <w:rFonts w:cs="Tahoma" w:hAnsi="Century Gothic" w:ascii="Century Gothic"/>
        </w:rPr>
        <w:t xml:space="preserve">U izvještajnom razdoblju nije bilo namirenja vjerovnika stečajne mase.  </w:t>
      </w:r>
    </w:p>
    <w:p w:rsidRDefault="00342AFE" w:rsidP="00342AFE" w:rsidR="00C27AF0" w:rsidRPr="00342AFE">
      <w:pPr>
        <w:jc w:val="both"/>
        <w:rPr>
          <w:rStyle w:val="Zadanifontodlomka1"/>
          <w:rFonts w:cs="Tahoma" w:hAnsi="Century Gothic" w:ascii="Century Gothic"/>
        </w:rPr>
      </w:pPr>
      <w:r w:rsidRPr="00342AFE">
        <w:rPr>
          <w:rStyle w:val="Zadanifontodlomka1"/>
          <w:rFonts w:cs="Tahoma" w:hAnsi="Century Gothic" w:ascii="Century Gothic"/>
        </w:rPr>
        <w:t>7.</w:t>
      </w:r>
      <w:r w:rsidRPr="00342AFE">
        <w:rPr>
          <w:rStyle w:val="Zadanifontodlomka1"/>
          <w:rFonts w:cs="Tahoma" w:hAnsi="Century Gothic" w:ascii="Century Gothic"/>
        </w:rPr>
        <w:tab/>
      </w:r>
      <w:r w:rsidR="00C27AF0" w:rsidRPr="00342AFE">
        <w:rPr>
          <w:rStyle w:val="Zadanifontodlomka1"/>
          <w:rFonts w:cs="Tahoma" w:hAnsi="Century Gothic" w:ascii="Century Gothic"/>
        </w:rPr>
        <w:t xml:space="preserve">Stečajni dužnik nije imao zaposlenih radnika pa nije bilo isplata.  </w:t>
      </w:r>
    </w:p>
    <w:p w:rsidRDefault="00342AFE" w:rsidP="00342AFE" w:rsidR="00C27AF0" w:rsidRPr="00342AFE">
      <w:pPr>
        <w:jc w:val="both"/>
        <w:rPr>
          <w:rStyle w:val="Zadanifontodlomka1"/>
          <w:rFonts w:cs="Tahoma" w:hAnsi="Century Gothic" w:ascii="Century Gothic"/>
        </w:rPr>
      </w:pPr>
      <w:r w:rsidRPr="00342AFE">
        <w:rPr>
          <w:rStyle w:val="Zadanifontodlomka1"/>
          <w:rFonts w:cs="Tahoma" w:hAnsi="Century Gothic" w:ascii="Century Gothic"/>
        </w:rPr>
        <w:t>8.</w:t>
      </w:r>
      <w:r w:rsidRPr="00342AFE">
        <w:rPr>
          <w:rStyle w:val="Zadanifontodlomka1"/>
          <w:rFonts w:cs="Tahoma" w:hAnsi="Century Gothic" w:ascii="Century Gothic"/>
        </w:rPr>
        <w:tab/>
      </w:r>
      <w:r w:rsidR="00C27AF0" w:rsidRPr="00342AFE">
        <w:rPr>
          <w:rStyle w:val="Zadanifontodlomka1"/>
          <w:rFonts w:cs="Tahoma" w:hAnsi="Century Gothic" w:ascii="Century Gothic"/>
        </w:rPr>
        <w:t xml:space="preserve">U dosadašnjem tijeku postupka nije bilo namirenja vjerovnika. </w:t>
      </w:r>
    </w:p>
    <w:p w:rsidRDefault="00C27AF0" w:rsidP="00C27AF0" w:rsidR="00C27AF0" w:rsidRPr="006B7C50">
      <w:pPr>
        <w:jc w:val="both"/>
        <w:rPr>
          <w:rFonts w:hAnsi="Century Gothic" w:ascii="Century Gothic"/>
          <w:color w:val="FF0000"/>
          <w:sz w:val="24"/>
          <w:szCs w:val="24"/>
          <w:lang w:val="pl-PL"/>
        </w:rPr>
      </w:pPr>
    </w:p>
    <w:p w:rsidRDefault="00C27AF0" w:rsidP="00E814D8" w:rsidR="00C27AF0" w:rsidRPr="007706FD">
      <w:pPr>
        <w:rPr>
          <w:rFonts w:hAnsi="Century Gothic" w:ascii="Century Gothic"/>
          <w:sz w:val="24"/>
          <w:szCs w:val="24"/>
          <w:lang w:val="pl-PL"/>
        </w:rPr>
      </w:pPr>
      <w:r w:rsidRPr="007706FD">
        <w:rPr>
          <w:rFonts w:hAnsi="Century Gothic" w:ascii="Century Gothic"/>
          <w:sz w:val="24"/>
          <w:szCs w:val="24"/>
          <w:lang w:val="pl-PL"/>
        </w:rPr>
        <w:t>III. RADNJE KOJE ĆE SE PODUZETI U NAREDNOM RAZDOBLJU</w:t>
      </w:r>
      <w:r w:rsidR="00E814D8" w:rsidRPr="007706FD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7706FD">
        <w:rPr>
          <w:rFonts w:hAnsi="Century Gothic" w:ascii="Century Gothic"/>
          <w:sz w:val="24"/>
          <w:szCs w:val="24"/>
          <w:lang w:val="pl-PL"/>
        </w:rPr>
        <w:t xml:space="preserve">od 10.veljače do 10. svibnja 2018.  </w:t>
      </w:r>
    </w:p>
    <w:p w:rsidRDefault="00E814D8" w:rsidP="00C27AF0" w:rsidR="00C27AF0" w:rsidRPr="00E814D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814D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27AF0" w:rsidP="00C27AF0" w:rsidR="00C27AF0" w:rsidRPr="00E814D8">
      <w:pPr>
        <w:ind w:firstLine="708"/>
        <w:jc w:val="both"/>
        <w:rPr>
          <w:rFonts w:hAnsi="Century Gothic" w:ascii="Century Gothic"/>
        </w:rPr>
      </w:pPr>
      <w:r w:rsidRPr="00E814D8">
        <w:rPr>
          <w:rFonts w:hAnsi="Century Gothic" w:ascii="Century Gothic"/>
        </w:rPr>
        <w:t xml:space="preserve">Stečajni upravitelj </w:t>
      </w:r>
      <w:r w:rsidR="00E814D8" w:rsidRPr="00E814D8">
        <w:rPr>
          <w:rFonts w:hAnsi="Century Gothic" w:ascii="Century Gothic"/>
        </w:rPr>
        <w:t>oč</w:t>
      </w:r>
      <w:r w:rsidRPr="00E814D8">
        <w:rPr>
          <w:rFonts w:hAnsi="Century Gothic" w:ascii="Century Gothic"/>
        </w:rPr>
        <w:t>e</w:t>
      </w:r>
      <w:r w:rsidR="00E814D8" w:rsidRPr="00E814D8">
        <w:rPr>
          <w:rFonts w:hAnsi="Century Gothic" w:ascii="Century Gothic"/>
        </w:rPr>
        <w:t>kuje poduzimanje daljnjih ovršnih radnji</w:t>
      </w:r>
      <w:r w:rsidRPr="00E814D8">
        <w:rPr>
          <w:rFonts w:hAnsi="Century Gothic" w:ascii="Century Gothic"/>
        </w:rPr>
        <w:t xml:space="preserve"> u postupcima pokrenutim pred Općinskim sudom u Velikoj Gorici, Stalna služba u Ivanić Gradu koji se vodi pod posl.brojem </w:t>
      </w:r>
      <w:r w:rsidR="00E814D8">
        <w:rPr>
          <w:rFonts w:hAnsi="Century Gothic" w:ascii="Century Gothic"/>
        </w:rPr>
        <w:t xml:space="preserve">18 </w:t>
      </w:r>
      <w:r w:rsidRPr="00E814D8">
        <w:rPr>
          <w:rFonts w:hAnsi="Century Gothic" w:ascii="Century Gothic"/>
        </w:rPr>
        <w:t>Ovr-</w:t>
      </w:r>
      <w:r w:rsidR="00E814D8">
        <w:rPr>
          <w:rFonts w:hAnsi="Century Gothic" w:ascii="Century Gothic"/>
        </w:rPr>
        <w:t>2161/17 (ranije</w:t>
      </w:r>
      <w:r w:rsidR="00E814D8" w:rsidRPr="00E814D8">
        <w:t xml:space="preserve"> </w:t>
      </w:r>
      <w:r w:rsidR="00E814D8" w:rsidRPr="00E814D8">
        <w:rPr>
          <w:rFonts w:hAnsi="Century Gothic" w:ascii="Century Gothic"/>
        </w:rPr>
        <w:t>Ovr-</w:t>
      </w:r>
      <w:r w:rsidRPr="00E814D8">
        <w:rPr>
          <w:rFonts w:hAnsi="Century Gothic" w:ascii="Century Gothic"/>
        </w:rPr>
        <w:t>2647/2016</w:t>
      </w:r>
      <w:r w:rsidR="00E814D8">
        <w:rPr>
          <w:rFonts w:hAnsi="Century Gothic" w:ascii="Century Gothic"/>
        </w:rPr>
        <w:t>)</w:t>
      </w:r>
      <w:r w:rsidRPr="00E814D8">
        <w:rPr>
          <w:rFonts w:hAnsi="Century Gothic" w:ascii="Century Gothic"/>
        </w:rPr>
        <w:t xml:space="preserve">  i Općinskim sudom u Koprivnici posl. broj Ovr-1301/16.</w:t>
      </w:r>
    </w:p>
    <w:p w:rsidRDefault="00C27AF0" w:rsidP="00C27AF0" w:rsidR="00C27AF0" w:rsidRPr="006B7C50">
      <w:pPr>
        <w:jc w:val="both"/>
        <w:rPr>
          <w:rFonts w:hAnsi="Century Gothic" w:ascii="Century Gothic"/>
          <w:color w:val="FF0000"/>
        </w:rPr>
      </w:pPr>
      <w:r w:rsidRPr="006B7C50">
        <w:rPr>
          <w:rFonts w:hAnsi="Century Gothic" w:ascii="Century Gothic"/>
          <w:color w:val="FF0000"/>
        </w:rPr>
        <w:t xml:space="preserve"> 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  <w:t xml:space="preserve"> 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</w:p>
    <w:p w:rsidRDefault="00C27AF0" w:rsidP="00C27AF0" w:rsidR="00C27AF0" w:rsidRPr="006B7C50">
      <w:pPr>
        <w:jc w:val="both"/>
        <w:rPr>
          <w:rFonts w:hAnsi="Century Gothic" w:ascii="Century Gothic"/>
          <w:color w:val="FF0000"/>
        </w:rPr>
      </w:pPr>
      <w:r w:rsidRPr="00E814D8">
        <w:rPr>
          <w:rFonts w:hAnsi="Century Gothic" w:ascii="Century Gothic"/>
        </w:rPr>
        <w:t xml:space="preserve">U Križevcima, </w:t>
      </w:r>
      <w:r w:rsidR="00E814D8">
        <w:rPr>
          <w:rFonts w:hAnsi="Century Gothic" w:ascii="Century Gothic"/>
        </w:rPr>
        <w:t>10</w:t>
      </w:r>
      <w:r w:rsidRPr="00E814D8">
        <w:rPr>
          <w:rFonts w:hAnsi="Century Gothic" w:ascii="Century Gothic"/>
        </w:rPr>
        <w:t xml:space="preserve">. </w:t>
      </w:r>
      <w:r w:rsidR="00E814D8">
        <w:rPr>
          <w:rFonts w:hAnsi="Century Gothic" w:ascii="Century Gothic"/>
        </w:rPr>
        <w:t>svibnja</w:t>
      </w:r>
      <w:r w:rsidRPr="00E814D8">
        <w:rPr>
          <w:rFonts w:hAnsi="Century Gothic" w:ascii="Century Gothic"/>
        </w:rPr>
        <w:t xml:space="preserve"> 2018.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  <w:t xml:space="preserve">    </w:t>
      </w:r>
      <w:r w:rsidRPr="006B7C50">
        <w:rPr>
          <w:rFonts w:hAnsi="Century Gothic" w:ascii="Century Gothic"/>
          <w:color w:val="FF0000"/>
        </w:rPr>
        <w:tab/>
        <w:t xml:space="preserve">    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</w:p>
    <w:p w:rsidRDefault="00C27AF0" w:rsidP="00C27AF0" w:rsidR="00C27AF0" w:rsidRPr="006B7C50">
      <w:pPr>
        <w:jc w:val="both"/>
        <w:rPr>
          <w:rFonts w:hAnsi="Century Gothic" w:ascii="Century Gothic"/>
          <w:color w:val="FF0000"/>
        </w:rPr>
      </w:pPr>
    </w:p>
    <w:p w:rsidRDefault="00C27AF0" w:rsidP="00C27AF0" w:rsidR="00C27AF0" w:rsidRPr="00E814D8">
      <w:pPr>
        <w:ind w:firstLine="708" w:left="5664"/>
        <w:jc w:val="both"/>
        <w:rPr>
          <w:rFonts w:hAnsi="Century Gothic" w:ascii="Century Gothic"/>
        </w:rPr>
      </w:pPr>
      <w:r w:rsidRPr="00E814D8">
        <w:rPr>
          <w:rFonts w:hAnsi="Century Gothic" w:ascii="Century Gothic"/>
        </w:rPr>
        <w:t>STEČAJNI UPRAVITELJ</w:t>
      </w:r>
    </w:p>
    <w:p w:rsidRDefault="00C27AF0" w:rsidP="00C27AF0" w:rsidR="00C27AF0" w:rsidRPr="00E814D8">
      <w:pPr>
        <w:jc w:val="both"/>
        <w:rPr>
          <w:rFonts w:hAnsi="Century Gothic" w:ascii="Century Gothic"/>
        </w:rPr>
      </w:pPr>
    </w:p>
    <w:p w:rsidRDefault="00C27AF0" w:rsidP="00C27AF0" w:rsidR="00C27AF0" w:rsidRPr="00E814D8">
      <w:pPr>
        <w:ind w:firstLine="708" w:left="6372"/>
        <w:jc w:val="both"/>
        <w:rPr>
          <w:rFonts w:hAnsi="Century Gothic" w:ascii="Century Gothic"/>
        </w:rPr>
      </w:pPr>
      <w:r w:rsidRPr="00E814D8">
        <w:rPr>
          <w:rFonts w:hAnsi="Century Gothic" w:ascii="Century Gothic"/>
        </w:rPr>
        <w:t>Darko Šket</w:t>
      </w:r>
    </w:p>
    <w:p w:rsidRDefault="00C27AF0" w:rsidP="00C27AF0" w:rsidR="00C27AF0" w:rsidRPr="006B7C50">
      <w:pPr>
        <w:jc w:val="both"/>
        <w:rPr>
          <w:rFonts w:hAnsi="Century Gothic" w:ascii="Century Gothic"/>
          <w:color w:val="FF0000"/>
        </w:rPr>
      </w:pPr>
    </w:p>
    <w:p w:rsidRDefault="00C27AF0" w:rsidP="00C27AF0" w:rsidR="00C27AF0" w:rsidRPr="006B7C50">
      <w:pPr>
        <w:ind w:left="360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C27AF0" w:rsidP="00C27AF0" w:rsidR="00C27AF0" w:rsidRPr="006B7C50">
      <w:pPr>
        <w:rPr>
          <w:color w:val="FF0000"/>
          <w:lang w:val="pl-PL"/>
        </w:rPr>
      </w:pPr>
      <w:r w:rsidRPr="006B7C50">
        <w:rPr>
          <w:rFonts w:hAnsi="Times New Roman" w:ascii="Times New Roman"/>
          <w:color w:val="FF0000"/>
          <w:sz w:val="24"/>
          <w:szCs w:val="24"/>
          <w:lang w:val="pl-PL"/>
        </w:rPr>
        <w:t xml:space="preserve"> </w:t>
      </w:r>
    </w:p>
    <w:p w:rsidRDefault="00C27AF0" w:rsidP="00C27AF0" w:rsidR="00C27AF0" w:rsidRPr="006B7C50">
      <w:pPr>
        <w:rPr>
          <w:color w:val="FF0000"/>
        </w:rPr>
      </w:pPr>
    </w:p>
    <w:p w:rsidRDefault="00F361D6" w:rsidR="00F361D6" w:rsidRPr="006B7C50">
      <w:pPr>
        <w:rPr>
          <w:color w:val="FF0000"/>
        </w:rPr>
      </w:pPr>
    </w:p>
    <w:sectPr w:rsidR="00F361D6" w:rsidRPr="006B7C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74E33"/>
    <w:multiLevelType w:val="hybridMultilevel"/>
    <w:tmpl w:val="52307F4E"/>
    <w:lvl w:tplc="57F0FB44" w:ilvl="0">
      <w:start w:val="1"/>
      <w:numFmt w:val="decimal"/>
      <w:lvlText w:val="%1."/>
      <w:lvlJc w:val="left"/>
      <w:pPr>
        <w:ind w:hanging="360" w:left="3552"/>
      </w:pPr>
      <w:rPr>
        <w:rFonts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4272"/>
      </w:pPr>
    </w:lvl>
    <w:lvl w:tentative="true" w:tplc="041A001B" w:ilvl="2">
      <w:start w:val="1"/>
      <w:numFmt w:val="lowerRoman"/>
      <w:lvlText w:val="%3."/>
      <w:lvlJc w:val="right"/>
      <w:pPr>
        <w:ind w:hanging="180" w:left="4992"/>
      </w:pPr>
    </w:lvl>
    <w:lvl w:tentative="true" w:tplc="041A000F" w:ilvl="3">
      <w:start w:val="1"/>
      <w:numFmt w:val="decimal"/>
      <w:lvlText w:val="%4."/>
      <w:lvlJc w:val="left"/>
      <w:pPr>
        <w:ind w:hanging="360" w:left="5712"/>
      </w:pPr>
    </w:lvl>
    <w:lvl w:tentative="true" w:tplc="041A0019" w:ilvl="4">
      <w:start w:val="1"/>
      <w:numFmt w:val="lowerLetter"/>
      <w:lvlText w:val="%5."/>
      <w:lvlJc w:val="left"/>
      <w:pPr>
        <w:ind w:hanging="360" w:left="6432"/>
      </w:pPr>
    </w:lvl>
    <w:lvl w:tentative="true" w:tplc="041A001B" w:ilvl="5">
      <w:start w:val="1"/>
      <w:numFmt w:val="lowerRoman"/>
      <w:lvlText w:val="%6."/>
      <w:lvlJc w:val="right"/>
      <w:pPr>
        <w:ind w:hanging="180" w:left="7152"/>
      </w:pPr>
    </w:lvl>
    <w:lvl w:tentative="true" w:tplc="041A000F" w:ilvl="6">
      <w:start w:val="1"/>
      <w:numFmt w:val="decimal"/>
      <w:lvlText w:val="%7."/>
      <w:lvlJc w:val="left"/>
      <w:pPr>
        <w:ind w:hanging="360" w:left="7872"/>
      </w:pPr>
    </w:lvl>
    <w:lvl w:tentative="true" w:tplc="041A0019" w:ilvl="7">
      <w:start w:val="1"/>
      <w:numFmt w:val="lowerLetter"/>
      <w:lvlText w:val="%8."/>
      <w:lvlJc w:val="left"/>
      <w:pPr>
        <w:ind w:hanging="360" w:left="8592"/>
      </w:pPr>
    </w:lvl>
    <w:lvl w:tentative="true" w:tplc="041A001B" w:ilvl="8">
      <w:start w:val="1"/>
      <w:numFmt w:val="lowerRoman"/>
      <w:lvlText w:val="%9."/>
      <w:lvlJc w:val="right"/>
      <w:pPr>
        <w:ind w:hanging="180" w:left="9312"/>
      </w:pPr>
    </w:lvl>
  </w:abstractNum>
  <w:abstractNum w:abstractNumId="1">
    <w:nsid w:val="11F51F95"/>
    <w:multiLevelType w:val="hybridMultilevel"/>
    <w:tmpl w:val="979CC2DE"/>
    <w:lvl w:tplc="2034EC86" w:ilvl="0">
      <w:start w:val="1"/>
      <w:numFmt w:val="bullet"/>
      <w:lvlText w:val="-"/>
      <w:lvlJc w:val="left"/>
      <w:pPr>
        <w:ind w:hanging="360" w:left="1035"/>
      </w:pPr>
      <w:rPr>
        <w:rFonts w:cstheme="minorBidi" w:eastAsiaTheme="minorEastAsia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2">
    <w:nsid w:val="22596605"/>
    <w:multiLevelType w:val="hybridMultilevel"/>
    <w:tmpl w:val="FD427B24"/>
    <w:lvl w:tplc="974CEA42" w:ilvl="0">
      <w:start w:val="1"/>
      <w:numFmt w:val="upperRoman"/>
      <w:lvlText w:val="%1."/>
      <w:lvlJc w:val="left"/>
      <w:pPr>
        <w:ind w:hanging="720" w:left="1004"/>
      </w:pPr>
      <w:rPr>
        <w:rFonts w:hAnsi="Century Gothic" w:ascii="Century Gothic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7023D52"/>
    <w:multiLevelType w:val="hybridMultilevel"/>
    <w:tmpl w:val="81D43044"/>
    <w:lvl w:tplc="BFC0B580" w:ilvl="0">
      <w:start w:val="1"/>
      <w:numFmt w:val="bullet"/>
      <w:lvlText w:val="-"/>
      <w:lvlJc w:val="left"/>
      <w:pPr>
        <w:ind w:hanging="360" w:left="1086"/>
      </w:pPr>
      <w:rPr>
        <w:rFonts w:cstheme="minorBidi" w:eastAsiaTheme="minorEastAsia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AF0"/>
    <w:rsid w:val="001916BC"/>
    <w:rsid w:val="00342AFE"/>
    <w:rsid w:val="0039488F"/>
    <w:rsid w:val="003B0656"/>
    <w:rsid w:val="005473F5"/>
    <w:rsid w:val="006A4F57"/>
    <w:rsid w:val="006B7C50"/>
    <w:rsid w:val="007706FD"/>
    <w:rsid w:val="007E7226"/>
    <w:rsid w:val="00910211"/>
    <w:rsid w:val="009A6BCD"/>
    <w:rsid w:val="00B37CE9"/>
    <w:rsid w:val="00C27AF0"/>
    <w:rsid w:val="00CC6D04"/>
    <w:rsid w:val="00E814D8"/>
    <w:rsid w:val="00EA7115"/>
    <w:rsid w:val="00F361D6"/>
    <w:rsid w:val="00F67DA9"/>
    <w:rsid w:val="00FB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AF0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AF0"/>
    <w:pPr>
      <w:ind w:left="720"/>
      <w:contextualSpacing/>
    </w:pPr>
  </w:style>
  <w:style w:customStyle="true" w:styleId="Zadanifontodlomka1" w:type="character">
    <w:name w:val="Zadani font odlomka1"/>
    <w:rsid w:val="00C27AF0"/>
  </w:style>
  <w:style w:styleId="Bezproreda" w:type="paragraph">
    <w:name w:val="No Spacing"/>
    <w:uiPriority w:val="1"/>
    <w:qFormat/>
    <w:rsid w:val="00C27AF0"/>
    <w:pPr>
      <w:spacing w:lineRule="auto" w:line="240" w:after="0"/>
    </w:pPr>
    <w:rPr>
      <w:rFonts w:eastAsiaTheme="minorEastAsia"/>
      <w:sz w:val="21"/>
      <w:szCs w:val="2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06FD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06FD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A7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1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11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11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11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AF0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AF0"/>
    <w:pPr>
      <w:ind w:left="720"/>
      <w:contextualSpacing/>
    </w:pPr>
  </w:style>
  <w:style w:customStyle="1" w:styleId="Zadanifontodlomka1" w:type="character">
    <w:name w:val="Zadani font odlomka1"/>
    <w:rsid w:val="00C27AF0"/>
  </w:style>
  <w:style w:styleId="Bezproreda" w:type="paragraph">
    <w:name w:val="No Spacing"/>
    <w:uiPriority w:val="1"/>
    <w:qFormat/>
    <w:rsid w:val="00C27AF0"/>
    <w:pPr>
      <w:spacing w:after="0" w:line="240" w:lineRule="auto"/>
    </w:pPr>
    <w:rPr>
      <w:rFonts w:eastAsiaTheme="minorEastAsia"/>
      <w:sz w:val="21"/>
      <w:szCs w:val="21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06FD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06FD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A7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1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11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11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11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969</properties:Words>
  <properties:Characters>5721</properties:Characters>
  <properties:Lines>130</properties:Lines>
  <properties:Paragraphs>41</properties:Paragraphs>
  <properties:TotalTime>950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2018-05-09T15:40:00Z</dcterms:created>
  <dc:creator>kupa1</dc:creator>
  <dc:description/>
  <cp:keywords/>
  <cp:lastModifiedBy>Monika Grbac</cp:lastModifiedBy>
  <cp:lastPrinted>2018-05-10T07:58:00Z</cp:lastPrinted>
  <dcterms:modified xmlns:xsi="http://www.w3.org/2001/XMLSchema-instance" xsi:type="dcterms:W3CDTF">2018-05-16T11:17:00Z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St-5738/2016-55 / Podnesak - Izvješće stečajnog upravitelja (2.IZVJEŠĆE-10.02.2018. DO 10.05.2018..docx)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