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cd59" w14:paraId="5b6cd59" w:rsidRDefault="002750CE" w:rsidP="002750CE" w:rsidR="002750CE" w:rsidRPr="001F2894">
      <w:pPr>
        <w:spacing w:after="0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PROIZVODNJA-REGENERACIJA d.o.o.  u stečaju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     St- 2094/2013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Planinska 11/A, OIB: 29904822134  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Marinko Paić, 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univ.spec.oec.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VI. Požarinje 6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96C76">
        <w:rPr>
          <w:rFonts w:eastAsia="Times New Roman" w:hAnsi="Times New Roman" w:ascii="Times New Roman"/>
          <w:sz w:val="24"/>
          <w:szCs w:val="24"/>
          <w:lang w:eastAsia="hr-HR"/>
        </w:rPr>
        <w:t>07.06.</w:t>
      </w:r>
      <w:r w:rsidR="004A33D9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424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1F2894">
      <w:pPr>
        <w:jc w:val="center"/>
        <w:rPr>
          <w:rFonts w:hAnsi="Times New Roman" w:ascii="Times New Roman"/>
          <w:sz w:val="24"/>
          <w:szCs w:val="24"/>
        </w:rPr>
      </w:pPr>
    </w:p>
    <w:p w:rsidRDefault="002D2042" w:rsidP="000E1F39" w:rsidR="000E1F39" w:rsidRPr="001F28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prethodnog izvješća </w:t>
      </w:r>
      <w:r w:rsidR="00DC5973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D96C76">
        <w:rPr>
          <w:rFonts w:hAnsi="Times New Roman" w:ascii="Times New Roman"/>
          <w:sz w:val="24"/>
          <w:szCs w:val="24"/>
          <w:lang w:val="pl-PL"/>
        </w:rPr>
        <w:t>17.01.2017.</w:t>
      </w:r>
      <w:r w:rsidR="00DC5973">
        <w:rPr>
          <w:rFonts w:hAnsi="Times New Roman" w:ascii="Times New Roman"/>
          <w:sz w:val="24"/>
          <w:szCs w:val="24"/>
          <w:lang w:val="pl-PL"/>
        </w:rPr>
        <w:t xml:space="preserve"> godine </w:t>
      </w:r>
      <w:r>
        <w:rPr>
          <w:rFonts w:hAnsi="Times New Roman" w:ascii="Times New Roman"/>
          <w:sz w:val="24"/>
          <w:szCs w:val="24"/>
          <w:lang w:val="pl-PL"/>
        </w:rPr>
        <w:t xml:space="preserve">izvršene su slijedeće radnje: </w:t>
      </w:r>
    </w:p>
    <w:p w:rsidRDefault="00DC5973" w:rsidP="000E1F39" w:rsidR="00DB1F6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nastavljeno</w:t>
      </w:r>
      <w:r w:rsidR="004F1B92">
        <w:rPr>
          <w:rFonts w:hAnsi="Times New Roman" w:ascii="Times New Roman"/>
          <w:sz w:val="24"/>
          <w:szCs w:val="24"/>
          <w:lang w:val="pl-PL"/>
        </w:rPr>
        <w:t xml:space="preserve"> iznajmljiva</w:t>
      </w:r>
      <w:r>
        <w:rPr>
          <w:rFonts w:hAnsi="Times New Roman" w:ascii="Times New Roman"/>
          <w:sz w:val="24"/>
          <w:szCs w:val="24"/>
          <w:lang w:val="pl-PL"/>
        </w:rPr>
        <w:t>nje pokretnina</w:t>
      </w:r>
    </w:p>
    <w:p w:rsidRDefault="00DC5973" w:rsidP="000E1F39" w:rsidR="004F1B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podmiren</w:t>
      </w:r>
      <w:r w:rsidR="004F1B92">
        <w:rPr>
          <w:rFonts w:hAnsi="Times New Roman" w:ascii="Times New Roman"/>
          <w:sz w:val="24"/>
          <w:szCs w:val="24"/>
          <w:lang w:val="pl-PL"/>
        </w:rPr>
        <w:t xml:space="preserve"> dio troškova temelj</w:t>
      </w:r>
      <w:r w:rsidR="00326C8F">
        <w:rPr>
          <w:rFonts w:hAnsi="Times New Roman" w:ascii="Times New Roman"/>
          <w:sz w:val="24"/>
          <w:szCs w:val="24"/>
          <w:lang w:val="pl-PL"/>
        </w:rPr>
        <w:t>e</w:t>
      </w:r>
      <w:r w:rsidR="004F1B92">
        <w:rPr>
          <w:rFonts w:hAnsi="Times New Roman" w:ascii="Times New Roman"/>
          <w:sz w:val="24"/>
          <w:szCs w:val="24"/>
          <w:lang w:val="pl-PL"/>
        </w:rPr>
        <w:t>m čl. 87. SZ</w:t>
      </w:r>
    </w:p>
    <w:p w:rsidRDefault="004F1B92" w:rsidP="000E1F39" w:rsidR="004F1B92" w:rsidRPr="001F289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E21A2" w:rsidR="000E1F39" w:rsidRPr="001F289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1F2894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8E21A2" w:rsidP="008E21A2" w:rsidR="008E21A2" w:rsidRPr="001F2894">
      <w:pPr>
        <w:rPr>
          <w:rFonts w:hAnsi="Times New Roman" w:ascii="Times New Roman"/>
          <w:sz w:val="24"/>
          <w:szCs w:val="24"/>
          <w:lang w:val="pl-PL"/>
        </w:rPr>
      </w:pPr>
    </w:p>
    <w:p w:rsidRDefault="008E21A2" w:rsidP="008E21A2" w:rsidR="008E21A2" w:rsidRPr="001F2894">
      <w:p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IMOVINA DUŽNIKA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Hž infrastrukture d.o.o.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radi osiguranja novčane tražbine prijenosom vlasništva u iznosu od 6.393.398,44 kn vjerovnik HŽ INFRASTRUKTURA d.o.o. stekao je razlučno pravo nad Portalni kran „ROBEL“ i 12 teretnih vagona. Naknadno je utvrđeno da je temeljem Rješenja Trgovačkog suda u Zagrebu vjerovnik stekao razlučno pravo nad 2 metalna ormara (sef) PRIMAT.</w:t>
      </w: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Gore navedene pokretnine su procijenjene po stalnom sudskom vještaku Krunoslavu Ormužu u svibnju 2014. godine na iznos od 2.243.000,00 kn + PDV. </w:t>
      </w:r>
    </w:p>
    <w:p w:rsidRDefault="00161A17" w:rsidP="008E21A2" w:rsidR="00161A17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161A17" w:rsidP="00161A17" w:rsidR="00161A17" w:rsidRPr="002C2A8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Pobijanje pravnih radnji i privremenu mjere zabrane raspolaganja, opterećenje i otuđenje gore navedenih pokretnina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tražio je </w:t>
      </w: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 tužitelj ZAGORJEGRADNJA d.o.o. u tužbi pred Trgovačkim sudom u Zagrebu poslovni broj P-3180/2012 protiv tuženika 1. PROIZVODNJA REGENERACIJA  d.o.o. i 2. HŽ INFRASTRUKTURA d.o.o.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51D3B" w:rsidP="008E21A2" w:rsidR="00251D3B" w:rsidRPr="00B2610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2B53">
        <w:rPr>
          <w:rFonts w:eastAsia="Times New Roman" w:hAnsi="Times New Roman" w:ascii="Times New Roman"/>
          <w:sz w:val="24"/>
          <w:szCs w:val="24"/>
          <w:lang w:eastAsia="hr-HR"/>
        </w:rPr>
        <w:t xml:space="preserve">Sporazum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radi osiguranja novčane tražbine prijenosom vlasništva u iznosu od 6.393.398,44 kn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temeljem kojeg je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vjerovnik HŽ INFRASTRUKTURA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stekao razlučno pravo nad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Portalni kran „ROBEL“ i 12 teretnih vagona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pobija se 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tužbi koju je pokrenuo IKAR d.o.o.</w:t>
      </w:r>
      <w:r w:rsidR="008C2CE6" w:rsidRPr="008C2CE6">
        <w:t xml:space="preserve"> </w:t>
      </w:r>
      <w:r w:rsidR="008C2CE6" w:rsidRPr="008C2CE6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izvedenih radova  na izgradnji i sanaciji industrijskog kolosijeka u Vukovarskoj </w:t>
      </w:r>
      <w:r w:rsidR="008C2CE6" w:rsidRPr="008C2CE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gospodarskoj zoni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</w:t>
      </w:r>
      <w:r w:rsidR="008C2CE6">
        <w:rPr>
          <w:rFonts w:eastAsia="Times New Roman" w:hAnsi="Times New Roman" w:ascii="Times New Roman"/>
          <w:sz w:val="24"/>
          <w:szCs w:val="24"/>
          <w:lang w:eastAsia="hr-HR"/>
        </w:rPr>
        <w:t>Trgovačkom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8C2CE6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 u Zagrebu, P-1483/15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protiv tuženika 1. 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HŽ </w:t>
      </w:r>
      <w:r w:rsidRPr="00B26108">
        <w:rPr>
          <w:rFonts w:eastAsia="Times New Roman" w:hAnsi="Times New Roman" w:ascii="Times New Roman"/>
          <w:sz w:val="24"/>
          <w:szCs w:val="24"/>
          <w:lang w:eastAsia="hr-HR"/>
        </w:rPr>
        <w:t>INFRASTRUKTURA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 do.o.o.</w:t>
      </w:r>
      <w:r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02B53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2.   PROIZVODNJA REGENERACIJA  d.o.o. u stečaju, </w:t>
      </w:r>
      <w:r w:rsidR="00B26108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vps: 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2.000.000,01 kn. </w:t>
      </w:r>
    </w:p>
    <w:p w:rsidRDefault="00251D3B" w:rsidP="008E21A2" w:rsidR="00251D3B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025B1" w:rsidP="00745ED3" w:rsidR="00745ED3" w:rsidRPr="00745ED3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Do završetka gore navedenih sporova ne mogu se unovčavati gore navedene nekretnine. </w:t>
      </w:r>
      <w:r w:rsidR="00745ED3">
        <w:rPr>
          <w:rFonts w:eastAsia="Times New Roman" w:hAnsi="Times New Roman" w:ascii="Times New Roman"/>
          <w:i/>
          <w:sz w:val="24"/>
          <w:szCs w:val="24"/>
          <w:lang w:eastAsia="hr-HR"/>
        </w:rPr>
        <w:t>Pokretnine</w:t>
      </w:r>
      <w:r w:rsidR="00745ED3" w:rsidRPr="00745ED3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su do prodaje predmet najma. </w:t>
      </w:r>
    </w:p>
    <w:p w:rsidRDefault="009D183A" w:rsidP="009D183A" w:rsidR="009D183A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</w:t>
      </w:r>
      <w:r>
        <w:rPr>
          <w:rFonts w:hAnsi="Times New Roman" w:ascii="Times New Roman"/>
          <w:i/>
        </w:rPr>
        <w:t>gornjim predmetima</w:t>
      </w:r>
      <w:r w:rsidRPr="00FA029B">
        <w:rPr>
          <w:rFonts w:hAnsi="Times New Roman" w:ascii="Times New Roman"/>
          <w:i/>
        </w:rPr>
        <w:t xml:space="preserve"> u odnosu na prošlo izvješće nije bilo promjena. </w:t>
      </w:r>
    </w:p>
    <w:p w:rsidRDefault="002568C3" w:rsidP="008E21A2" w:rsidR="002568C3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Pokretnine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kojima je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prvoupisan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i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razlučn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i vjerovnik Hž infrastruktura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 i drugoupisan</w:t>
      </w:r>
      <w:r w:rsidR="00973FAA">
        <w:rPr>
          <w:rFonts w:eastAsia="Times New Roman" w:hAnsi="Times New Roman" w:ascii="Times New Roman"/>
          <w:b/>
          <w:sz w:val="24"/>
          <w:szCs w:val="24"/>
          <w:lang w:eastAsia="hr-HR"/>
        </w:rPr>
        <w:t>i Zago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rjegradnja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</w:t>
      </w:r>
      <w:r w:rsidR="00B2610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– Ovr/2482/12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o osiguranju novčane tražbine u iznosu</w:t>
      </w:r>
      <w:r w:rsidR="00366FA2">
        <w:rPr>
          <w:rFonts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d 10.600.000,00 kn od dana 13.12.2010. godine prvoupisani razlučni vjerovnik HŽ INFRASTRUKTURA d.o.o., a drugoupisani ZAGORJEGRADNJA d.o.o. temeljem Rješenja o ovrsi Trgovačkog suda u Zagrebu broj Ovr-2482/12 od 03.05.2012. godine stekli su razlučno pravo nad strojevima inv. broj 7393, 7394, 7395, 7396, te teretnim vagonom RGS – Z- 31 72 391 7, inv. broj 7113 . </w:t>
      </w:r>
    </w:p>
    <w:p w:rsidRDefault="00245E65" w:rsidP="008E21A2" w:rsidR="00245E65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45E65" w:rsidP="00245E65" w:rsidR="002025B1" w:rsidRPr="00245E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Nekretnine se prodaju t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emeljem Rješenja o ovrsi Trgovačkog suda u Zagrebu poslovni broj Ovr-2482/12 od 03.05.2012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., ovrhovoditelja ZAGORJEGRADNJA d.o.o., ovršenika PROIZVODNJA REGENERACIJA d.o.o.</w:t>
      </w: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. </w:t>
      </w:r>
      <w:r w:rsidR="00B26108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Na  isto Rješenje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 xml:space="preserve">o ovrsi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je kao treća osoba istaknula prigovor te je upućena u parnicu radi proglašenja ovrhe nedopuštenom.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pokrenula parnicu pred Trgovačkim sudom u Zagrebu poslovni broj P-1190/14 protiv tuženika 1.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ZAGORJE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GRADNJA d.o.o. 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>PROIZVODNJA-REGENERACIJA d.o.o. u stečaju radi proglašenja ovrhe nedopuštenom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No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resudom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Zagrebu od 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04.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2015. godine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odbijen 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tužbeni zahtjev tužitelja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u cijelosti na koju presudu se tužitelj žalio dana 23.04.2015. godine. </w:t>
      </w:r>
    </w:p>
    <w:p w:rsidRDefault="00387069" w:rsidP="008E21A2" w:rsidR="00387069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734ED" w:rsidP="008E21A2" w:rsidR="00387069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Od </w:t>
      </w:r>
      <w:r w:rsidR="00387069" w:rsidRPr="001F2894">
        <w:rPr>
          <w:rFonts w:eastAsia="Times New Roman" w:hAnsi="Times New Roman" w:ascii="Times New Roman"/>
          <w:i/>
          <w:sz w:val="24"/>
          <w:szCs w:val="24"/>
          <w:lang w:eastAsia="hr-HR"/>
        </w:rPr>
        <w:t>zad</w:t>
      </w: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njeg izvješća nije bio promjena po navedenim ovrhama i sudskim postupcima.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Zagorjegradnje d.o.o. </w:t>
      </w:r>
      <w:r w:rsidR="00B26108">
        <w:rPr>
          <w:rFonts w:eastAsia="Times New Roman" w:hAnsi="Times New Roman" w:ascii="Times New Roman"/>
          <w:b/>
          <w:sz w:val="24"/>
          <w:szCs w:val="24"/>
          <w:lang w:eastAsia="hr-HR"/>
        </w:rPr>
        <w:t>– Ovr-4156/12</w:t>
      </w:r>
    </w:p>
    <w:p w:rsidRDefault="00960D76" w:rsidP="00B84FEC" w:rsidR="00960D7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D76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emeljem Rješenja o ovrsi Ovr-4156/12 od 16.08.2012. godine i pljenidbenog popisa od 29.01.2013. godine </w:t>
      </w:r>
      <w:r w:rsid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ovrhovoditelj i 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razlučni vjerovnik ZAGORJEGRADNJA d.o.o. ima razlučno pravo nad strojevima </w:t>
      </w:r>
      <w:r w:rsidR="007D162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dužnika. </w:t>
      </w:r>
    </w:p>
    <w:p w:rsidRDefault="007D162A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62A" w:rsidP="001F1370" w:rsidR="007D162A" w:rsidRPr="007D162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D162A">
        <w:rPr>
          <w:rFonts w:hAnsi="Times New Roman" w:ascii="Times New Roman"/>
          <w:sz w:val="24"/>
          <w:szCs w:val="24"/>
        </w:rPr>
        <w:t>Ovrhovoditelj kao razlučni vjerovnik je na 1. javnoj dražbi održanoj 12.04.2016.  kupio pokretninu za iznos od 533.334,00 kn, i uplatio iznos od 106.666,80 kn koji se odnosi na 25 % PDV-a na iznos kupovnine te iznos od 26.666,70 kn koji iznos pripada stečajnoj masi (5% od postignute kupovnine) dok je ovrhovoditelj ostatak kupovne cijene platio na način da je izvršen prijeboj. Istom je s</w:t>
      </w:r>
      <w:r>
        <w:rPr>
          <w:rFonts w:hAnsi="Times New Roman" w:ascii="Times New Roman"/>
          <w:sz w:val="24"/>
          <w:szCs w:val="24"/>
        </w:rPr>
        <w:t xml:space="preserve">tečajni upravitelj izdao račun za kupljenu pokretninu. </w:t>
      </w:r>
    </w:p>
    <w:p w:rsidRDefault="007D162A" w:rsidP="001F1370" w:rsidR="007D162A">
      <w:pPr>
        <w:spacing w:after="0"/>
        <w:jc w:val="both"/>
      </w:pPr>
    </w:p>
    <w:p w:rsidRDefault="007D162A" w:rsidP="001F1370" w:rsidR="00EB05A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Istog dana</w:t>
      </w:r>
      <w:r w:rsidRPr="007D162A">
        <w:rPr>
          <w:rFonts w:eastAsia="Times New Roman" w:hAnsi="Times New Roman" w:ascii="Times New Roman"/>
          <w:sz w:val="24"/>
          <w:szCs w:val="24"/>
          <w:lang w:eastAsia="hr-HR"/>
        </w:rPr>
        <w:t xml:space="preserve"> u istom ovršnom postupku kupac PRUŽNE GRAĐEVINE d.o.o. kupio je pokretnine za iznos od 881.341,00 kn te iznos kupovnine položio na sudski depozit Trgovačkog suda u Zagrebu.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Kupcu </w:t>
      </w:r>
      <w:r w:rsidRPr="007D162A">
        <w:rPr>
          <w:rFonts w:eastAsia="Times New Roman" w:hAnsi="Times New Roman" w:ascii="Times New Roman"/>
          <w:sz w:val="24"/>
          <w:szCs w:val="24"/>
          <w:lang w:eastAsia="hr-HR"/>
        </w:rPr>
        <w:t>PRUŽNE GRAĐEVINE d.o.o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nije u mogućnosti izdati račun jer je su sredstva koja je stečajni upravitelj od suda tražio da mu se doznače na žiro račun na ime </w:t>
      </w:r>
      <w:r w:rsidRPr="007D162A">
        <w:rPr>
          <w:rFonts w:eastAsia="Times New Roman" w:hAnsi="Times New Roman" w:ascii="Times New Roman"/>
          <w:sz w:val="24"/>
          <w:szCs w:val="24"/>
          <w:lang w:eastAsia="hr-HR"/>
        </w:rPr>
        <w:t>25 % PDV-a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iznosu </w:t>
      </w:r>
      <w:r w:rsidRPr="007D162A">
        <w:rPr>
          <w:rFonts w:eastAsia="Times New Roman" w:hAnsi="Times New Roman" w:ascii="Times New Roman"/>
          <w:sz w:val="24"/>
          <w:szCs w:val="24"/>
          <w:lang w:eastAsia="hr-HR"/>
        </w:rPr>
        <w:t>176.268,20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</w:t>
      </w:r>
      <w:r w:rsidRPr="007D162A">
        <w:rPr>
          <w:rFonts w:eastAsia="Times New Roman" w:hAnsi="Times New Roman" w:ascii="Times New Roman"/>
          <w:sz w:val="24"/>
          <w:szCs w:val="24"/>
          <w:lang w:eastAsia="hr-HR"/>
        </w:rPr>
        <w:t>iznos od 44.067,05 kn na ime 5 % od postignute kupovnine koji pripada stečajnoj masi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sud doznačio ovrhovoditelju. 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>Zaključk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 suda od 01.02.2017. godine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 ovršenik je pozvan da se očituje na podnesak ovrhovoditelja od 20.01.2017. godine, na koji se ovršenik očitovao podneskom od 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08.02.2017. godine 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>Ovrhovoditelj potražuje, a pozivajući se na čl. 14. st. 4. Ovršnog zakona daljnji trošak ovrhe u ukupnom iznosu od 59.200,00 kn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t>. O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vršnik se nije očitovao o osnovanosti zahtjeva ovrhovoditelja za isplatom daljnjeg iznosa od 59.200,00 kn, na ime potraživanja daljnjih troškova ovrhe, a obzirom da smatra da je u ovom ovršnom predmetu temeljem postupanja suda ovrhovoditelj ionako primio iznos </w:t>
      </w:r>
      <w:r w:rsidR="00A1590C">
        <w:rPr>
          <w:rFonts w:eastAsia="Times New Roman" w:hAnsi="Times New Roman" w:ascii="Times New Roman"/>
          <w:sz w:val="24"/>
          <w:szCs w:val="24"/>
          <w:lang w:eastAsia="hr-HR"/>
        </w:rPr>
        <w:t>od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 220.335,25 kn više nego što mu pripada</w:t>
      </w:r>
      <w:r w:rsidR="00EB05AA">
        <w:rPr>
          <w:rFonts w:eastAsia="Times New Roman" w:hAnsi="Times New Roman" w:ascii="Times New Roman"/>
          <w:sz w:val="24"/>
          <w:szCs w:val="24"/>
          <w:lang w:eastAsia="hr-HR"/>
        </w:rPr>
        <w:t xml:space="preserve"> time što mu nije doznačen iznos od </w:t>
      </w:r>
      <w:r w:rsidR="00EB05AA" w:rsidRPr="00EB05AA">
        <w:rPr>
          <w:rFonts w:eastAsia="Times New Roman" w:hAnsi="Times New Roman" w:ascii="Times New Roman"/>
          <w:sz w:val="24"/>
          <w:szCs w:val="24"/>
          <w:lang w:eastAsia="hr-HR"/>
        </w:rPr>
        <w:t>176.268,20 kn, s naslova neplaćenog PDV-a, te iznos od 44.067,05 kn koji mu je pripadao na temelju čl. 170. st. 1. Stečajnog zakona.</w:t>
      </w:r>
    </w:p>
    <w:p w:rsidRDefault="007D162A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62A" w:rsidP="001F1370" w:rsidR="002E726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Nakon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 1. javne dražbe održane 12.04.2016 godine 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>pred Trgovačkim sudom u Zagrebu, poslovni broj Ovr-4156/2012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ostalo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>neprodano s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lijedeće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2E726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370">
        <w:rPr>
          <w:noProof/>
          <w:lang w:eastAsia="hr-HR"/>
        </w:rPr>
        <w:drawing>
          <wp:inline distR="0" distL="0" distB="0" distT="0">
            <wp:extent cy="1170146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70146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4607" w:rsidP="001F1370" w:rsidR="00745ED3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Neprodane p</w:t>
      </w:r>
      <w:r w:rsidR="00745ED3">
        <w:rPr>
          <w:rFonts w:eastAsia="Times New Roman" w:hAnsi="Times New Roman" w:ascii="Times New Roman"/>
          <w:i/>
          <w:sz w:val="24"/>
          <w:szCs w:val="24"/>
          <w:lang w:eastAsia="hr-HR"/>
        </w:rPr>
        <w:t>okretnine</w:t>
      </w:r>
      <w:r w:rsidR="00745ED3" w:rsidRPr="00745ED3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su do prodaje predmet najma. </w:t>
      </w:r>
    </w:p>
    <w:p w:rsidRDefault="007D162A" w:rsidP="001F1370" w:rsidR="007D162A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025B1" w:rsidP="008E21A2" w:rsidR="00357C05" w:rsidRPr="002025B1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025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Vozilo </w:t>
      </w:r>
      <w:r w:rsidR="00B2610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i pokretnine </w:t>
      </w:r>
      <w:r w:rsidRPr="002025B1">
        <w:rPr>
          <w:rFonts w:eastAsia="Times New Roman" w:hAnsi="Times New Roman" w:ascii="Times New Roman"/>
          <w:b/>
          <w:sz w:val="24"/>
          <w:szCs w:val="24"/>
          <w:lang w:eastAsia="hr-HR"/>
        </w:rPr>
        <w:t>pod razlučnim pravom Zagorjegradnje d.o.o.</w:t>
      </w:r>
      <w:r w:rsidR="00B2610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– Ovr/2482/12 </w:t>
      </w:r>
    </w:p>
    <w:p w:rsidRDefault="002025B1" w:rsidP="008E21A2" w:rsidR="002025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025B1" w:rsidP="002025B1" w:rsidR="00B2610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Kombi CITROEN JUMPER  2.2 HDI registarske oznake ZG-9135 DN, broj šasije: VF7ZBRMRB17151124, godina 2002. godina, </w:t>
      </w:r>
      <w:r w:rsidR="00B26108" w:rsidRPr="00B26108">
        <w:rPr>
          <w:rFonts w:eastAsia="Times New Roman" w:hAnsi="Times New Roman" w:ascii="Times New Roman"/>
          <w:sz w:val="24"/>
          <w:szCs w:val="24"/>
          <w:lang w:eastAsia="hr-HR"/>
        </w:rPr>
        <w:t>Video interfonski sustav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6108" w:rsidRPr="00B26108">
        <w:rPr>
          <w:rFonts w:eastAsia="Times New Roman" w:hAnsi="Times New Roman" w:ascii="Times New Roman"/>
          <w:sz w:val="24"/>
          <w:szCs w:val="24"/>
          <w:lang w:eastAsia="hr-HR"/>
        </w:rPr>
        <w:t>Sustav video nadzora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26108" w:rsidRPr="00B26108">
        <w:t xml:space="preserve"> </w:t>
      </w:r>
      <w:r w:rsidR="00B26108" w:rsidRPr="00B26108">
        <w:rPr>
          <w:rFonts w:eastAsia="Times New Roman" w:hAnsi="Times New Roman" w:ascii="Times New Roman"/>
          <w:sz w:val="24"/>
          <w:szCs w:val="24"/>
          <w:lang w:eastAsia="hr-HR"/>
        </w:rPr>
        <w:t>Kotao za centralno grijanje VEISSMANN VITOPLEX 100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  su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također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predmetom ovrhe t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emeljem Rješenja o ovrsi Trgovačkog suda u Zagrebu poslovni broj Ovr-2482/12 od 03.05.2012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., ovrhovoditelja ZAGORJEGRADNJA d.o.o., ovršenika PROIZVODNJA REGENERACIJA d.o.o. u kojem nije bilo promjena od zadnjeg izvješća. 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>Iste se nalaze do prodaje u ovršnom postupku uskladištene u Medarskoj 67, Z</w:t>
      </w:r>
      <w:r w:rsidR="00745ED3">
        <w:rPr>
          <w:rFonts w:eastAsia="Times New Roman" w:hAnsi="Times New Roman" w:ascii="Times New Roman"/>
          <w:sz w:val="24"/>
          <w:szCs w:val="24"/>
          <w:lang w:eastAsia="hr-HR"/>
        </w:rPr>
        <w:t xml:space="preserve">agreb, obzirom da nisu predmet najma. </w:t>
      </w:r>
    </w:p>
    <w:p w:rsidRDefault="00B26108" w:rsidP="00EC7924" w:rsidR="00B26108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025B1" w:rsidP="00EC7924" w:rsidR="00EC7924" w:rsidRPr="00795DC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P</w:t>
      </w:r>
      <w:r w:rsidR="00EC7924" w:rsidRPr="00795DC4">
        <w:rPr>
          <w:rFonts w:eastAsia="Times New Roman" w:hAnsi="Times New Roman" w:ascii="Times New Roman"/>
          <w:b/>
          <w:sz w:val="24"/>
          <w:szCs w:val="24"/>
          <w:lang w:eastAsia="hr-HR"/>
        </w:rPr>
        <w:t>okretnine – neopterećene razlučnim pravom</w:t>
      </w:r>
    </w:p>
    <w:p w:rsidRDefault="00EC7924" w:rsidP="00EC7924" w:rsidR="00EC7924" w:rsidRPr="00C911BB">
      <w:pPr>
        <w:spacing w:after="0"/>
        <w:jc w:val="both"/>
        <w:rPr>
          <w:rFonts w:eastAsia="Times New Roman" w:hAnsi="Verdana" w:ascii="Verdana"/>
          <w:sz w:val="20"/>
          <w:szCs w:val="20"/>
          <w:lang w:eastAsia="hr-HR"/>
        </w:rPr>
      </w:pPr>
    </w:p>
    <w:p w:rsidRDefault="00EC7924" w:rsidP="00CD3B9D" w:rsidR="00EC792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C7924">
        <w:rPr>
          <w:rFonts w:eastAsia="Times New Roman" w:hAnsi="Times New Roman" w:ascii="Times New Roman"/>
          <w:sz w:val="24"/>
          <w:szCs w:val="24"/>
          <w:lang w:eastAsia="hr-HR"/>
        </w:rPr>
        <w:t>Od pokretnina koje su neopterećene razlučnim pravima stečajni dužnik posjeduje još samo vozilo kombi CITROEN JUMPER  2.2 HDI registarske oznake ZG-9134 DN, broj šasije: VF7ZBRMRB17151357, godina 2002., procijenjeno po stalnom sudskom vještaku Krunoslavu Ormužu u svibnju 2014. godine na iznos od 26.000,00 kn + PDV.</w:t>
      </w:r>
    </w:p>
    <w:p w:rsidRDefault="00357C05" w:rsidP="00CD3B9D" w:rsidR="00357C0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0E1F39" w:rsidR="000E1F39" w:rsidRPr="001F2894">
      <w:pPr>
        <w:rPr>
          <w:rFonts w:hAnsi="Times New Roman" w:ascii="Times New Roman"/>
          <w:sz w:val="24"/>
          <w:szCs w:val="24"/>
          <w:lang w:val="pl-PL"/>
        </w:rPr>
      </w:pPr>
      <w:r w:rsidRPr="001F289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441B3" w:rsidP="00D96C76" w:rsidR="005441B3" w:rsidRPr="001F289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daljnjem tijeku stečajnog postupka stečajni upravitelj će pratiti provedbu ovršnih postupaka koji se provode i</w:t>
      </w:r>
      <w:r w:rsidR="00111A7F">
        <w:rPr>
          <w:rFonts w:hAnsi="Times New Roman" w:ascii="Times New Roman"/>
          <w:sz w:val="24"/>
          <w:szCs w:val="24"/>
          <w:lang w:val="pl-PL"/>
        </w:rPr>
        <w:t>zvan stečajnog postupka, a u sv</w:t>
      </w:r>
      <w:r>
        <w:rPr>
          <w:rFonts w:hAnsi="Times New Roman" w:ascii="Times New Roman"/>
          <w:sz w:val="24"/>
          <w:szCs w:val="24"/>
          <w:lang w:val="pl-PL"/>
        </w:rPr>
        <w:t xml:space="preserve">rhu unovčenja pokretne imovine stečajnog dužnika pod razlučnim pravima. </w:t>
      </w:r>
      <w:r w:rsidR="00553F41">
        <w:rPr>
          <w:rFonts w:hAnsi="Times New Roman" w:ascii="Times New Roman"/>
          <w:sz w:val="24"/>
          <w:szCs w:val="24"/>
          <w:lang w:val="pl-PL"/>
        </w:rPr>
        <w:t xml:space="preserve">Također će nastaviti iznajmljivati pokretine stečajnog dužnika do prodaje. </w:t>
      </w:r>
    </w:p>
    <w:p w:rsidRDefault="005441B3" w:rsidP="005441B3" w:rsidR="000E1F39" w:rsidRPr="005441B3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441B3" w:rsidP="00776EDE" w:rsidR="00776EDE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Marinko Paić, univ.spec.oec.</w:t>
      </w:r>
    </w:p>
    <w:p w:rsidRDefault="00D96C76" w:rsidR="00C61F72" w:rsidRPr="001F28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U privitku: </w:t>
      </w:r>
      <w:r w:rsidR="00A52CFF" w:rsidRPr="00AE0F84">
        <w:rPr>
          <w:rFonts w:hAnsi="Times New Roman" w:ascii="Times New Roman"/>
          <w:i/>
          <w:sz w:val="24"/>
          <w:szCs w:val="24"/>
          <w:lang w:val="pl-PL"/>
        </w:rPr>
        <w:t xml:space="preserve"> financijsko izvješće ste</w:t>
      </w:r>
      <w:r w:rsidR="00AE0F84" w:rsidRPr="00AE0F84">
        <w:rPr>
          <w:rFonts w:hAnsi="Times New Roman" w:ascii="Times New Roman"/>
          <w:i/>
          <w:sz w:val="24"/>
          <w:szCs w:val="24"/>
          <w:lang w:val="pl-PL"/>
        </w:rPr>
        <w:t xml:space="preserve">čajnog upravitelja </w:t>
      </w:r>
    </w:p>
    <w:sectPr w:rsidR="00C61F72" w:rsidRPr="001F28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CB0" w:rsidP="005441B3" w:rsidR="00597CB0">
      <w:pPr>
        <w:spacing w:after="0"/>
      </w:pPr>
      <w:r>
        <w:separator/>
      </w:r>
    </w:p>
  </w:endnote>
  <w:endnote w:id="0" w:type="continuationSeparator">
    <w:p w:rsidRDefault="00597CB0" w:rsidP="005441B3" w:rsidR="00597C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0289050"/>
      <w:docPartObj>
        <w:docPartGallery w:val="Page Numbers (Bottom of Page)"/>
        <w:docPartUnique/>
      </w:docPartObj>
    </w:sdtPr>
    <w:sdtEndPr/>
    <w:sdtContent>
      <w:p w:rsidRDefault="005441B3" w:rsidR="005441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5D0">
          <w:rPr>
            <w:noProof/>
          </w:rPr>
          <w:t>1</w:t>
        </w:r>
        <w:r>
          <w:fldChar w:fldCharType="end"/>
        </w:r>
      </w:p>
    </w:sdtContent>
  </w:sdt>
  <w:p w:rsidRDefault="005441B3" w:rsidR="00544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CB0" w:rsidP="005441B3" w:rsidR="00597CB0">
      <w:pPr>
        <w:spacing w:after="0"/>
      </w:pPr>
      <w:r>
        <w:separator/>
      </w:r>
    </w:p>
  </w:footnote>
  <w:footnote w:id="0" w:type="continuationSeparator">
    <w:p w:rsidRDefault="00597CB0" w:rsidP="005441B3" w:rsidR="00597CB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81781C"/>
    <w:multiLevelType w:val="hybridMultilevel"/>
    <w:tmpl w:val="B6B03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95454D"/>
    <w:multiLevelType w:val="hybridMultilevel"/>
    <w:tmpl w:val="9698C296"/>
    <w:lvl w:tplc="2C2AB4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F4C7593"/>
    <w:multiLevelType w:val="hybridMultilevel"/>
    <w:tmpl w:val="CF3A7C02"/>
    <w:lvl w:tplc="8E5CF9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01E"/>
    <w:rsid w:val="00035448"/>
    <w:rsid w:val="000B6A3F"/>
    <w:rsid w:val="000E1F39"/>
    <w:rsid w:val="000E5189"/>
    <w:rsid w:val="00100B07"/>
    <w:rsid w:val="0010108F"/>
    <w:rsid w:val="00102B53"/>
    <w:rsid w:val="00111A7F"/>
    <w:rsid w:val="00161A17"/>
    <w:rsid w:val="001764A2"/>
    <w:rsid w:val="001A416A"/>
    <w:rsid w:val="001E1D30"/>
    <w:rsid w:val="001F1370"/>
    <w:rsid w:val="001F2894"/>
    <w:rsid w:val="002025B1"/>
    <w:rsid w:val="00215F8C"/>
    <w:rsid w:val="00245E65"/>
    <w:rsid w:val="00251D3B"/>
    <w:rsid w:val="002568C3"/>
    <w:rsid w:val="002750CE"/>
    <w:rsid w:val="002C2A88"/>
    <w:rsid w:val="002D2042"/>
    <w:rsid w:val="002E726F"/>
    <w:rsid w:val="00326C8F"/>
    <w:rsid w:val="00357C05"/>
    <w:rsid w:val="00366FA2"/>
    <w:rsid w:val="00387069"/>
    <w:rsid w:val="003979AA"/>
    <w:rsid w:val="003A0490"/>
    <w:rsid w:val="003C61C1"/>
    <w:rsid w:val="00444B3E"/>
    <w:rsid w:val="004A33D9"/>
    <w:rsid w:val="004A4E5A"/>
    <w:rsid w:val="004F1B92"/>
    <w:rsid w:val="005441B3"/>
    <w:rsid w:val="00553462"/>
    <w:rsid w:val="00553F41"/>
    <w:rsid w:val="00597CB0"/>
    <w:rsid w:val="005D5A57"/>
    <w:rsid w:val="006736CF"/>
    <w:rsid w:val="00682DE9"/>
    <w:rsid w:val="00745ED3"/>
    <w:rsid w:val="00776EDE"/>
    <w:rsid w:val="007775F7"/>
    <w:rsid w:val="00795DC4"/>
    <w:rsid w:val="007A17B5"/>
    <w:rsid w:val="007D162A"/>
    <w:rsid w:val="007E1F6D"/>
    <w:rsid w:val="00804C34"/>
    <w:rsid w:val="00812059"/>
    <w:rsid w:val="008512FB"/>
    <w:rsid w:val="00854607"/>
    <w:rsid w:val="008B05D0"/>
    <w:rsid w:val="008C2CE6"/>
    <w:rsid w:val="008D6054"/>
    <w:rsid w:val="008E21A2"/>
    <w:rsid w:val="00960D76"/>
    <w:rsid w:val="00973FAA"/>
    <w:rsid w:val="009941E3"/>
    <w:rsid w:val="009D183A"/>
    <w:rsid w:val="009D7E4A"/>
    <w:rsid w:val="00A157CA"/>
    <w:rsid w:val="00A1590C"/>
    <w:rsid w:val="00A369EF"/>
    <w:rsid w:val="00A46F75"/>
    <w:rsid w:val="00A52CFF"/>
    <w:rsid w:val="00AE0F84"/>
    <w:rsid w:val="00B23660"/>
    <w:rsid w:val="00B26108"/>
    <w:rsid w:val="00B75F5F"/>
    <w:rsid w:val="00B84FEC"/>
    <w:rsid w:val="00BC0705"/>
    <w:rsid w:val="00BD4A91"/>
    <w:rsid w:val="00C07953"/>
    <w:rsid w:val="00C61F72"/>
    <w:rsid w:val="00C829FC"/>
    <w:rsid w:val="00C8493D"/>
    <w:rsid w:val="00CD3B9D"/>
    <w:rsid w:val="00D400C1"/>
    <w:rsid w:val="00D96C76"/>
    <w:rsid w:val="00DB1F6F"/>
    <w:rsid w:val="00DC5973"/>
    <w:rsid w:val="00DE31F6"/>
    <w:rsid w:val="00E57B72"/>
    <w:rsid w:val="00E734ED"/>
    <w:rsid w:val="00E862CE"/>
    <w:rsid w:val="00E905DD"/>
    <w:rsid w:val="00EB05AA"/>
    <w:rsid w:val="00EC22A8"/>
    <w:rsid w:val="00EC7924"/>
    <w:rsid w:val="00F667F5"/>
    <w:rsid w:val="00FB1D31"/>
    <w:rsid w:val="00FC7C9D"/>
    <w:rsid w:val="00FF501C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41B3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41B3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357C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D0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05D0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05D0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05D0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441B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441B3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357C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D0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05D0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05D0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05D0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36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5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PO ŽALBI NA VTS-U OD 30.3.2015.</izvorni_sadrzaj>
    <derivirana_varijabla naziv="DomainObject.Predmet.PrimjedbaSuca_1">DIO SPISA PO ŽALBI NA VTS-U OD 30.3.2015.</derivirana_varijabla>
  </DomainObject.Predmet.PrimjedbaSuc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1021</properties:Words>
  <properties:Characters>6150</properties:Characters>
  <properties:Lines>139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2017-06-09T12:08:00Z</dcterms:created>
  <dc:creator>ADMINIBM</dc:creator>
  <cp:lastModifiedBy>Sonja Pilić</cp:lastModifiedBy>
  <cp:lastPrinted>2017-06-07T08:00:00Z</cp:lastPrinted>
  <dcterms:modified xmlns:xsi="http://www.w3.org/2001/XMLSchema-instance" xsi:type="dcterms:W3CDTF">2017-06-09T12:09:00Z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