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5932" w14:paraId="ce25932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9F2DD7">
        <w:t>/1</w:t>
      </w:r>
      <w:r w:rsidR="00296983">
        <w:t>5</w:t>
      </w:r>
      <w:r w:rsidR="009F2DD7">
        <w:t>-</w:t>
      </w:r>
      <w:r w:rsidR="00492E7F">
        <w:t>30</w:t>
      </w:r>
      <w:r w:rsidR="00296983">
        <w:t>8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082014" w:rsidR="006D2EF4" w:rsidRPr="00082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296983" w:rsidP="00915897" w:rsidR="00D046BF">
      <w:pPr>
        <w:ind w:firstLine="708"/>
        <w:jc w:val="both"/>
        <w:rPr>
          <w:bCs/>
        </w:rPr>
      </w:pPr>
      <w:r w:rsidRPr="00F90154">
        <w:t xml:space="preserve">Trgovački sud u Osijeku, po sucu mr. sc. Tihomiru Kovačević, kao stečajnom sucu, </w:t>
      </w:r>
      <w:r>
        <w:t xml:space="preserve">u </w:t>
      </w:r>
      <w:r w:rsidRPr="00F90154">
        <w:t>stečajno</w:t>
      </w:r>
      <w:r>
        <w:t>m</w:t>
      </w:r>
      <w:r w:rsidRPr="00F90154">
        <w:t xml:space="preserve"> postupk</w:t>
      </w:r>
      <w:r>
        <w:t>u</w:t>
      </w:r>
      <w:r w:rsidRPr="00F90154">
        <w:t xml:space="preserve"> nad </w:t>
      </w:r>
      <w:r>
        <w:t xml:space="preserve">stečajnim </w:t>
      </w:r>
      <w:r w:rsidRPr="00F90154">
        <w:t>dužnikom: PAN – papirna industrija – TRGOPROMET dioničko društvo</w:t>
      </w:r>
      <w:r>
        <w:t xml:space="preserve"> u stečaju</w:t>
      </w:r>
      <w:r w:rsidRPr="00F90154">
        <w:t xml:space="preserve">, Đakovo, Pape Ivana Pavla II br. 10, MBS 030016649, OIB 53266342722, dana </w:t>
      </w:r>
      <w:r w:rsidR="00492E7F">
        <w:t>2</w:t>
      </w:r>
      <w:r>
        <w:t>9.</w:t>
      </w:r>
      <w:r w:rsidRPr="00F90154">
        <w:t xml:space="preserve"> </w:t>
      </w:r>
      <w:r>
        <w:t>studenog</w:t>
      </w:r>
      <w:r w:rsidRPr="00F90154">
        <w:t xml:space="preserve"> 201</w:t>
      </w:r>
      <w:r>
        <w:t>7</w:t>
      </w:r>
      <w:r w:rsidRPr="00F90154">
        <w:t>.</w:t>
      </w: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492E7F" w:rsidP="00492E7F" w:rsidR="009431C5">
      <w:pPr>
        <w:ind w:hanging="1276" w:left="1276"/>
        <w:jc w:val="both"/>
      </w:pPr>
      <w:r>
        <w:tab/>
        <w:t>Ispravlja se tablica u izreci rješenja ovoga suda poslovnog broja 14 St-2/15-211 od 13. lipnja 2017. tako da u tablici utvrđenih tražbina vjerovnika II. višeg isplatnog reda pod rednim brojem 21. za vjerovnika Republika Hrvatska, zastupana po Županijskom državnom odvjetništvu u Osijeku, OIB 52634238587, s prijavljenom tražbinom u iznosu od 1.809.017,24 kn, treba stajati da je ista priznata u cijelosti, odnosno u iznosu od 1.809.017,24 kn.</w:t>
      </w:r>
    </w:p>
    <w:p w:rsidRDefault="00D75BB0" w:rsidP="009431C5" w:rsidR="00D75BB0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676F3C" w:rsidP="001B35CE" w:rsidR="00676F3C" w:rsidRPr="00955826">
      <w:pPr>
        <w:rPr>
          <w:b/>
          <w:bCs/>
        </w:rPr>
      </w:pPr>
    </w:p>
    <w:p w:rsidRDefault="006D2EF4" w:rsidP="00862B18" w:rsidR="00AB630E">
      <w:pPr>
        <w:pStyle w:val="Tijeloteksta"/>
      </w:pPr>
      <w:r w:rsidRPr="00955826">
        <w:rPr>
          <w:b/>
          <w:bCs/>
        </w:rPr>
        <w:tab/>
      </w:r>
      <w:r w:rsidR="00862B18">
        <w:t>Nakon donošenja predmetnog rješenja od 13.06.2017. dana 21.11.2017. zaprimljen je podnesak RH po ŽDO u Osijeku u privitku kojega je dostavljena presuda Županijskog suda u Zagrebu poslovnog broja 28 Gž-3002/13-8 od 3.10.2017. kojim je potvrđena presuda Općinskog Građanskog suda u Zagrebu poslovnog broja P-3350/02-88 od 27.11.2012. Kako je na taj način osporavanje</w:t>
      </w:r>
      <w:r w:rsidR="00236A42">
        <w:t xml:space="preserve"> tražbine predmetnog vjerovnika u iznosu od 1.809.017,24 kn otklonjeno predlaže ispraviti tablicu kao u izreci ovoga rješenja, a s čime se suglasio i stečajni upravitelj pisanim podneskom od 28.11.2017.</w:t>
      </w:r>
    </w:p>
    <w:p w:rsidRDefault="00236A42" w:rsidP="00862B18" w:rsidR="00236A42">
      <w:pPr>
        <w:pStyle w:val="Tijeloteksta"/>
      </w:pPr>
    </w:p>
    <w:p w:rsidRDefault="00236A42" w:rsidP="00FA32DA" w:rsidR="00FA32DA">
      <w:pPr>
        <w:jc w:val="both"/>
        <w:rPr>
          <w:rFonts w:cstheme="majorBidi" w:hAnsiTheme="majorBidi" w:asciiTheme="majorBidi"/>
        </w:rPr>
      </w:pPr>
      <w:r>
        <w:tab/>
        <w:t xml:space="preserve">Slijedom navedenoga </w:t>
      </w:r>
      <w:r w:rsidR="00FA32DA">
        <w:t xml:space="preserve">odlučeno je kao u izreci temeljem odredbe </w:t>
      </w:r>
      <w:r>
        <w:t xml:space="preserve">čl. 181. st. 2. </w:t>
      </w:r>
      <w:r w:rsidR="00FA32DA" w:rsidRPr="004768CC">
        <w:rPr>
          <w:rFonts w:cstheme="majorBidi" w:hAnsiTheme="majorBidi" w:asciiTheme="majorBidi"/>
        </w:rPr>
        <w:t>Stečajnog zakona (NN 44/96, 29/99, 129/00, 123/03, 82/06, 116/10, 25/12 i 133/12), a u vezi s čl. 441. Stečajnog zakona (NN 71/15</w:t>
      </w:r>
      <w:r w:rsidR="00FA32DA">
        <w:rPr>
          <w:rFonts w:cstheme="majorBidi" w:hAnsiTheme="majorBidi" w:asciiTheme="majorBidi"/>
        </w:rPr>
        <w:t xml:space="preserve"> i 104/17</w:t>
      </w:r>
      <w:r w:rsidR="00FA32DA" w:rsidRPr="004768CC">
        <w:rPr>
          <w:rFonts w:cstheme="majorBidi" w:hAnsiTheme="majorBidi" w:asciiTheme="majorBidi"/>
        </w:rPr>
        <w:t>)</w:t>
      </w:r>
      <w:r w:rsidR="00FA32DA">
        <w:rPr>
          <w:rFonts w:cstheme="majorBidi" w:hAnsiTheme="majorBidi" w:asciiTheme="majorBidi"/>
        </w:rPr>
        <w:t>.</w:t>
      </w:r>
    </w:p>
    <w:p w:rsidRDefault="00C750BD" w:rsidP="00AB630E" w:rsidR="00C750BD" w:rsidRPr="00955826">
      <w:pPr>
        <w:pStyle w:val="Tijeloteksta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FA32DA">
        <w:rPr>
          <w:b w:val="false"/>
          <w:bCs w:val="false"/>
        </w:rPr>
        <w:t>2</w:t>
      </w:r>
      <w:r w:rsidR="00CE6CFC" w:rsidRPr="00DB7888">
        <w:rPr>
          <w:b w:val="false"/>
        </w:rPr>
        <w:t xml:space="preserve">9. studenog </w:t>
      </w:r>
      <w:r w:rsidRPr="009431C5">
        <w:rPr>
          <w:b w:val="false"/>
          <w:bCs w:val="false"/>
        </w:rPr>
        <w:t>20</w:t>
      </w:r>
      <w:r w:rsidR="00C6004E" w:rsidRPr="009431C5">
        <w:rPr>
          <w:b w:val="false"/>
          <w:bCs w:val="false"/>
        </w:rPr>
        <w:t>1</w:t>
      </w:r>
      <w:r w:rsidR="00B02CE4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5C612C" w:rsidR="005C612C" w:rsidRPr="009431C5">
      <w:pPr>
        <w:jc w:val="both"/>
      </w:pPr>
    </w:p>
    <w:p w:rsidRDefault="00082014" w:rsidP="00082014" w:rsidR="0008201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082014" w:rsidP="00082014" w:rsidR="00082014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lastRenderedPageBreak/>
        <w:tab/>
        <w:t xml:space="preserve">   </w:t>
      </w:r>
    </w:p>
    <w:p w:rsidRDefault="00B03516" w:rsidR="00531997" w:rsidRPr="009431C5">
      <w:r w:rsidRPr="009431C5">
        <w:t>D N A :</w:t>
      </w:r>
    </w:p>
    <w:p w:rsidRDefault="00CE6CFC" w:rsidP="0067101E" w:rsidR="00CE6CFC" w:rsidRPr="00CE6CFC">
      <w:pPr>
        <w:pStyle w:val="Odlomakpopisa"/>
        <w:numPr>
          <w:ilvl w:val="0"/>
          <w:numId w:val="38"/>
        </w:numPr>
        <w:jc w:val="both"/>
        <w:rPr>
          <w:lang w:eastAsia="hr-HR" w:val="hr-HR"/>
        </w:rPr>
      </w:pPr>
      <w:r w:rsidRPr="00CE6CFC">
        <w:rPr>
          <w:lang w:eastAsia="hr-HR" w:val="hr-HR"/>
        </w:rPr>
        <w:t xml:space="preserve">Stečajni upravitelj Tihomir Zec </w:t>
      </w:r>
    </w:p>
    <w:p w:rsidRDefault="00082014" w:rsidP="0067101E" w:rsidR="00D73F69">
      <w:pPr>
        <w:numPr>
          <w:ilvl w:val="0"/>
          <w:numId w:val="38"/>
        </w:numPr>
        <w:jc w:val="both"/>
      </w:pPr>
      <w:r>
        <w:t xml:space="preserve">Vjerovniku RH po zakonskom zastupku </w:t>
      </w:r>
      <w:r w:rsidR="00D73F69">
        <w:t>ŽDO GUO Osijek</w:t>
      </w:r>
    </w:p>
    <w:p w:rsidRDefault="00C75F4D" w:rsidP="0067101E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F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296983" w:rsidRPr="00296983">
      <w:t>2/15-</w:t>
    </w:r>
    <w:r w:rsidR="00492E7F">
      <w:t>30</w:t>
    </w:r>
    <w:r w:rsidR="00296983" w:rsidRPr="00296983">
      <w:t>8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179A5"/>
    <w:multiLevelType w:val="hybridMultilevel"/>
    <w:tmpl w:val="476EB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953A10"/>
    <w:multiLevelType w:val="hybridMultilevel"/>
    <w:tmpl w:val="678A98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6E272FCF"/>
    <w:multiLevelType w:val="hybridMultilevel"/>
    <w:tmpl w:val="AA4258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6"/>
  </w:num>
  <w:num w:numId="5">
    <w:abstractNumId w:val="37"/>
  </w:num>
  <w:num w:numId="6">
    <w:abstractNumId w:val="43"/>
  </w:num>
  <w:num w:numId="7">
    <w:abstractNumId w:val="46"/>
  </w:num>
  <w:num w:numId="8">
    <w:abstractNumId w:val="19"/>
  </w:num>
  <w:num w:numId="9">
    <w:abstractNumId w:val="30"/>
  </w:num>
  <w:num w:numId="10">
    <w:abstractNumId w:val="32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39"/>
  </w:num>
  <w:num w:numId="16">
    <w:abstractNumId w:val="47"/>
  </w:num>
  <w:num w:numId="17">
    <w:abstractNumId w:val="21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38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2"/>
  </w:num>
  <w:num w:numId="32">
    <w:abstractNumId w:val="45"/>
  </w:num>
  <w:num w:numId="33">
    <w:abstractNumId w:val="10"/>
  </w:num>
  <w:num w:numId="34">
    <w:abstractNumId w:val="23"/>
  </w:num>
  <w:num w:numId="35">
    <w:abstractNumId w:val="11"/>
  </w:num>
  <w:num w:numId="36">
    <w:abstractNumId w:val="20"/>
  </w:num>
  <w:num w:numId="37">
    <w:abstractNumId w:val="29"/>
  </w:num>
  <w:num w:numId="38">
    <w:abstractNumId w:val="9"/>
  </w:num>
  <w:num w:numId="39">
    <w:abstractNumId w:val="35"/>
  </w:num>
  <w:num w:numId="40">
    <w:abstractNumId w:val="41"/>
  </w:num>
  <w:num w:numId="41">
    <w:abstractNumId w:val="26"/>
  </w:num>
  <w:num w:numId="42">
    <w:abstractNumId w:val="44"/>
  </w:num>
  <w:num w:numId="43">
    <w:abstractNumId w:val="24"/>
  </w:num>
  <w:num w:numId="44">
    <w:abstractNumId w:val="12"/>
  </w:num>
  <w:num w:numId="45">
    <w:abstractNumId w:val="14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</w:num>
  <w:num w:numId="4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4434D"/>
    <w:rsid w:val="00053730"/>
    <w:rsid w:val="00055200"/>
    <w:rsid w:val="00073482"/>
    <w:rsid w:val="000816E8"/>
    <w:rsid w:val="00082014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0FED"/>
    <w:rsid w:val="001028E4"/>
    <w:rsid w:val="00110076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6813"/>
    <w:rsid w:val="001D1463"/>
    <w:rsid w:val="001D3BEE"/>
    <w:rsid w:val="001D3CBA"/>
    <w:rsid w:val="001D5362"/>
    <w:rsid w:val="001F1A85"/>
    <w:rsid w:val="001F39CD"/>
    <w:rsid w:val="00200505"/>
    <w:rsid w:val="0020081F"/>
    <w:rsid w:val="00202564"/>
    <w:rsid w:val="00210002"/>
    <w:rsid w:val="00216399"/>
    <w:rsid w:val="00216EAB"/>
    <w:rsid w:val="0021736D"/>
    <w:rsid w:val="00230110"/>
    <w:rsid w:val="00236A42"/>
    <w:rsid w:val="00253319"/>
    <w:rsid w:val="002574ED"/>
    <w:rsid w:val="0026073D"/>
    <w:rsid w:val="00271D1F"/>
    <w:rsid w:val="002766C5"/>
    <w:rsid w:val="00277C5C"/>
    <w:rsid w:val="00290E99"/>
    <w:rsid w:val="00296983"/>
    <w:rsid w:val="00297C1B"/>
    <w:rsid w:val="002B4101"/>
    <w:rsid w:val="002B5C58"/>
    <w:rsid w:val="002B60AA"/>
    <w:rsid w:val="002E02DD"/>
    <w:rsid w:val="002E0E7E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5A0B"/>
    <w:rsid w:val="003B7B83"/>
    <w:rsid w:val="003C1AD8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3DC3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3FE6"/>
    <w:rsid w:val="00474659"/>
    <w:rsid w:val="00474E54"/>
    <w:rsid w:val="00480820"/>
    <w:rsid w:val="00484EEF"/>
    <w:rsid w:val="00492E7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496F"/>
    <w:rsid w:val="005C612C"/>
    <w:rsid w:val="005D7332"/>
    <w:rsid w:val="005E5D46"/>
    <w:rsid w:val="005E61C9"/>
    <w:rsid w:val="005E790B"/>
    <w:rsid w:val="005F0F82"/>
    <w:rsid w:val="005F611B"/>
    <w:rsid w:val="005F6320"/>
    <w:rsid w:val="005F70EB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101E"/>
    <w:rsid w:val="00674E01"/>
    <w:rsid w:val="00676F3C"/>
    <w:rsid w:val="0068340F"/>
    <w:rsid w:val="006A53A7"/>
    <w:rsid w:val="006B38B3"/>
    <w:rsid w:val="006B58FD"/>
    <w:rsid w:val="006B5A0E"/>
    <w:rsid w:val="006C1ED9"/>
    <w:rsid w:val="006C344E"/>
    <w:rsid w:val="006C76D8"/>
    <w:rsid w:val="006D01E4"/>
    <w:rsid w:val="006D2EF4"/>
    <w:rsid w:val="006D3051"/>
    <w:rsid w:val="006E1E48"/>
    <w:rsid w:val="006E3D0D"/>
    <w:rsid w:val="006E650C"/>
    <w:rsid w:val="006F4B9D"/>
    <w:rsid w:val="007060E3"/>
    <w:rsid w:val="00715395"/>
    <w:rsid w:val="007162F6"/>
    <w:rsid w:val="00716BE7"/>
    <w:rsid w:val="0074079D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2B18"/>
    <w:rsid w:val="008638CC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70A5F"/>
    <w:rsid w:val="009820F7"/>
    <w:rsid w:val="00984E8E"/>
    <w:rsid w:val="0098687C"/>
    <w:rsid w:val="00987C09"/>
    <w:rsid w:val="00995B60"/>
    <w:rsid w:val="00996E73"/>
    <w:rsid w:val="009A1D4B"/>
    <w:rsid w:val="009A3AEF"/>
    <w:rsid w:val="009C663D"/>
    <w:rsid w:val="009D1548"/>
    <w:rsid w:val="009E4191"/>
    <w:rsid w:val="009E4BDA"/>
    <w:rsid w:val="009E6D7A"/>
    <w:rsid w:val="009F2DD7"/>
    <w:rsid w:val="009F5350"/>
    <w:rsid w:val="009F7483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5F92"/>
    <w:rsid w:val="00B876C5"/>
    <w:rsid w:val="00B87A20"/>
    <w:rsid w:val="00BA6AFD"/>
    <w:rsid w:val="00BB1834"/>
    <w:rsid w:val="00BD1CC6"/>
    <w:rsid w:val="00BE1D2C"/>
    <w:rsid w:val="00C01209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CE6CFC"/>
    <w:rsid w:val="00D046BF"/>
    <w:rsid w:val="00D05B21"/>
    <w:rsid w:val="00D30985"/>
    <w:rsid w:val="00D31DEC"/>
    <w:rsid w:val="00D330B2"/>
    <w:rsid w:val="00D3437B"/>
    <w:rsid w:val="00D34DF0"/>
    <w:rsid w:val="00D35F15"/>
    <w:rsid w:val="00D47D50"/>
    <w:rsid w:val="00D525F8"/>
    <w:rsid w:val="00D527B6"/>
    <w:rsid w:val="00D6619E"/>
    <w:rsid w:val="00D73F69"/>
    <w:rsid w:val="00D75BB0"/>
    <w:rsid w:val="00D80E48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1BCB"/>
    <w:rsid w:val="00DD4894"/>
    <w:rsid w:val="00DE3136"/>
    <w:rsid w:val="00DE74BE"/>
    <w:rsid w:val="00DF312A"/>
    <w:rsid w:val="00E14327"/>
    <w:rsid w:val="00E160BC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563C"/>
    <w:rsid w:val="00E86D50"/>
    <w:rsid w:val="00E87110"/>
    <w:rsid w:val="00E87CED"/>
    <w:rsid w:val="00E917A6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5F5"/>
    <w:rsid w:val="00ED5620"/>
    <w:rsid w:val="00EE45AB"/>
    <w:rsid w:val="00EE524F"/>
    <w:rsid w:val="00F0009C"/>
    <w:rsid w:val="00F114AF"/>
    <w:rsid w:val="00F1731E"/>
    <w:rsid w:val="00F32344"/>
    <w:rsid w:val="00F35577"/>
    <w:rsid w:val="00F468D9"/>
    <w:rsid w:val="00F500D8"/>
    <w:rsid w:val="00F523BA"/>
    <w:rsid w:val="00F768B1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A32DA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3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F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F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F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F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3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F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F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F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F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0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uložena kopij spisa Pu P-951/15
VTS
ref, 28,11,</izvorni_sadrzaj>
    <derivirana_varijabla naziv="DomainObject.Predmet.PrimjedbaSuca_1">uložena kopij spisa Pu P-951/15
VTS
ref, 28,11,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studenog 2017.</izvorni_sadrzaj>
    <derivirana_varijabla naziv="DomainObject.Predmet.SpisIzvanSuda.DatumIzlazaSpisa_1">24.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1C4F8-6DBF-4096-8897-7748744453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323</properties:Words>
  <properties:Characters>1743</properties:Characters>
  <properties:Lines>48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2017-11-29T09:41:00Z</dcterms:created>
  <dc:creator>banka</dc:creator>
  <cp:lastModifiedBy>Elizabeta Đeke</cp:lastModifiedBy>
  <cp:lastPrinted>2017-03-15T10:50:00Z</cp:lastPrinted>
  <dcterms:modified xmlns:xsi="http://www.w3.org/2001/XMLSchema-instance" xsi:type="dcterms:W3CDTF">2017-11-29T10:47:00Z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