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6bf2" w14:paraId="87f6bf2" w:rsidRDefault="00A91574" w:rsidP="00A91574" w:rsidR="00A91574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1.St-563/2011</w:t>
      </w:r>
    </w:p>
    <w:p w:rsidRDefault="00A91574" w:rsidP="00A91574" w:rsidR="00A91574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91574" w:rsidP="00A91574" w:rsidR="00A91574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91574" w:rsidP="00A91574" w:rsidR="00A91574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91574" w:rsidP="00444B6E" w:rsidR="00A91574" w:rsidRPr="00444B6E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A91574" w:rsidP="00A91574" w:rsidR="00A91574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A91574" w:rsidP="00444B6E" w:rsidR="00A91574" w:rsidRPr="00444B6E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7F5070" w:rsidP="00A91574" w:rsidR="007F5070">
      <w:pPr>
        <w:pStyle w:val="Bezproreda"/>
        <w:jc w:val="both"/>
      </w:pPr>
    </w:p>
    <w:p w:rsidRDefault="00A91574" w:rsidP="00A91574" w:rsidR="00A91574">
      <w:pPr>
        <w:ind w:firstLine="708"/>
      </w:pPr>
      <w:r>
        <w:t xml:space="preserve">TRGOVAČKI SUD U SPLITU, po sucu tog suda Velimiru Vukoviću, kao stečajnom sucu, u stečajnom postupku nad dužnikom  TEHNIKA d.d. u stečaju Split, </w:t>
      </w:r>
      <w:proofErr w:type="spellStart"/>
      <w:r>
        <w:t>Lovretska</w:t>
      </w:r>
      <w:proofErr w:type="spellEnd"/>
      <w:r>
        <w:t xml:space="preserve">  27., OIB, 02048078228,  zastupanog po stečajnom  upravitelju Zoranu Miletiću iz Splita, </w:t>
      </w:r>
      <w:proofErr w:type="spellStart"/>
      <w:r>
        <w:t>N</w:t>
      </w:r>
      <w:r w:rsidR="00444B6E">
        <w:t>azorov</w:t>
      </w:r>
      <w:proofErr w:type="spellEnd"/>
      <w:r w:rsidR="00444B6E">
        <w:t xml:space="preserve"> prilaz</w:t>
      </w:r>
      <w:r>
        <w:t xml:space="preserve"> 1</w:t>
      </w:r>
      <w:r w:rsidR="00444B6E">
        <w:t>A</w:t>
      </w:r>
      <w:r>
        <w:t xml:space="preserve">., dana 26. listopada 2016. godine </w:t>
      </w:r>
    </w:p>
    <w:p w:rsidRDefault="00A91574" w:rsidP="00A91574" w:rsidR="00A91574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A91574" w:rsidP="00A91574" w:rsidR="00A915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1574" w:rsidP="00A91574" w:rsidR="00A91574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sljedeće imovine  stečajnog dužnika:</w:t>
      </w:r>
    </w:p>
    <w:p w:rsidRDefault="00A91574" w:rsidP="00A91574" w:rsidR="00A91574">
      <w:pPr>
        <w:spacing w:after="0"/>
        <w:ind w:firstLine="660"/>
        <w:jc w:val="both"/>
        <w:rPr>
          <w:rFonts w:cs="Times New Roman" w:eastAsia="Times New Roman"/>
          <w:lang w:eastAsia="hr-HR"/>
        </w:rPr>
      </w:pPr>
    </w:p>
    <w:p w:rsidRDefault="00A91574" w:rsidP="00A91574" w:rsidR="00A91574">
      <w:r>
        <w:tab/>
        <w:t xml:space="preserve">poslovni prostor smješten  u prizemlju stambene zgrade na adresi Kralja Zvonimira 30 u Imotskom, ukupne površine 24 m2, koji se nalazi u zgradi sagrađenoj na čest. </w:t>
      </w:r>
      <w:proofErr w:type="spellStart"/>
      <w:r>
        <w:t>zem</w:t>
      </w:r>
      <w:proofErr w:type="spellEnd"/>
      <w:r>
        <w:t xml:space="preserve"> 2824/58 k.o. Imotski, kao </w:t>
      </w:r>
      <w:proofErr w:type="spellStart"/>
      <w:r>
        <w:t>izvanknjižno</w:t>
      </w:r>
      <w:proofErr w:type="spellEnd"/>
      <w:r>
        <w:t xml:space="preserve"> vlasništvo.</w:t>
      </w:r>
    </w:p>
    <w:p w:rsidRDefault="00A91574" w:rsidP="00444B6E" w:rsidR="00444B6E">
      <w:r>
        <w:tab/>
        <w:t xml:space="preserve">Ovlašćuje se stečajni upravitelj na poduzimanje radnji u vezi prodaje ovog poslovnog prostora kao </w:t>
      </w:r>
      <w:proofErr w:type="spellStart"/>
      <w:r>
        <w:t>izvanknjižno</w:t>
      </w:r>
      <w:proofErr w:type="spellEnd"/>
      <w:r>
        <w:t xml:space="preserve"> vlasništvo stečajnog dužnika te da o rezultatima poduzetih radnji obavijesti ovaj sud.</w:t>
      </w:r>
    </w:p>
    <w:p w:rsidRDefault="00A91574" w:rsidP="00444B6E" w:rsidR="00A91574" w:rsidRPr="00444B6E">
      <w:pPr>
        <w:jc w:val="center"/>
      </w:pPr>
      <w:r>
        <w:rPr>
          <w:lang w:eastAsia="hr-HR"/>
        </w:rPr>
        <w:t>Obrazloženje</w:t>
      </w:r>
    </w:p>
    <w:p w:rsidRDefault="00A91574" w:rsidP="00A91574" w:rsidR="00A91574">
      <w:pPr>
        <w:pStyle w:val="Bezproreda"/>
        <w:ind w:firstLine="708"/>
      </w:pPr>
      <w:r>
        <w:t xml:space="preserve">Rješenjem ovog suda  br. St-563/2011 od 23.ožujka 2012. godine  otvoren je stečajni postupak nad stečajnim dužnikom </w:t>
      </w:r>
      <w:r w:rsidRPr="00A91574">
        <w:t xml:space="preserve">TEHNIKA d.d. u stečaju Split, </w:t>
      </w:r>
      <w:proofErr w:type="spellStart"/>
      <w:r w:rsidRPr="00A91574">
        <w:t>Lovretska</w:t>
      </w:r>
      <w:proofErr w:type="spellEnd"/>
      <w:r w:rsidRPr="00A91574">
        <w:t xml:space="preserve">  27., OIB, 02048078228</w:t>
      </w:r>
      <w:r>
        <w:t xml:space="preserve">. Istim rješenjem za stečajnog upravitelja imenovan je Zoran Miletić  iz Splita, </w:t>
      </w:r>
      <w:proofErr w:type="spellStart"/>
      <w:r>
        <w:t>Nazorov</w:t>
      </w:r>
      <w:proofErr w:type="spellEnd"/>
      <w:r>
        <w:t xml:space="preserve"> prilaz 1A. </w:t>
      </w:r>
      <w:r>
        <w:tab/>
      </w:r>
    </w:p>
    <w:p w:rsidRDefault="00A91574" w:rsidP="00A91574" w:rsidR="00A91574">
      <w:pPr>
        <w:pStyle w:val="Bezproreda"/>
        <w:rPr>
          <w:rFonts w:eastAsia="Times New Roman"/>
          <w:lang w:eastAsia="hr-HR"/>
        </w:rPr>
      </w:pPr>
      <w:r>
        <w:tab/>
      </w:r>
      <w:r>
        <w:tab/>
      </w:r>
      <w:r>
        <w:tab/>
      </w:r>
      <w:r>
        <w:tab/>
      </w:r>
    </w:p>
    <w:p w:rsidRDefault="00A91574" w:rsidP="00A91574" w:rsidR="00A91574">
      <w:pPr>
        <w:ind w:firstLine="708"/>
        <w:rPr>
          <w:lang w:eastAsia="hr-HR"/>
        </w:rPr>
      </w:pPr>
      <w:r>
        <w:rPr>
          <w:lang w:eastAsia="hr-HR"/>
        </w:rPr>
        <w:t>Imenovan</w:t>
      </w:r>
      <w:r w:rsidR="007F5070">
        <w:rPr>
          <w:lang w:eastAsia="hr-HR"/>
        </w:rPr>
        <w:t xml:space="preserve">i </w:t>
      </w:r>
      <w:r>
        <w:rPr>
          <w:lang w:eastAsia="hr-HR"/>
        </w:rPr>
        <w:t xml:space="preserve"> stečajn</w:t>
      </w:r>
      <w:r w:rsidR="007F5070">
        <w:rPr>
          <w:lang w:eastAsia="hr-HR"/>
        </w:rPr>
        <w:t>i</w:t>
      </w:r>
      <w:r>
        <w:rPr>
          <w:lang w:eastAsia="hr-HR"/>
        </w:rPr>
        <w:t xml:space="preserve"> upravitelj je predloži</w:t>
      </w:r>
      <w:r w:rsidR="007F5070">
        <w:rPr>
          <w:lang w:eastAsia="hr-HR"/>
        </w:rPr>
        <w:t>o</w:t>
      </w:r>
      <w:r>
        <w:rPr>
          <w:lang w:eastAsia="hr-HR"/>
        </w:rPr>
        <w:t xml:space="preserve"> da se </w:t>
      </w:r>
      <w:r w:rsidR="007F5070">
        <w:rPr>
          <w:lang w:eastAsia="hr-HR"/>
        </w:rPr>
        <w:t>nek</w:t>
      </w:r>
      <w:r>
        <w:rPr>
          <w:lang w:eastAsia="hr-HR"/>
        </w:rPr>
        <w:t>retnin</w:t>
      </w:r>
      <w:r w:rsidR="007F5070">
        <w:rPr>
          <w:lang w:eastAsia="hr-HR"/>
        </w:rPr>
        <w:t>a</w:t>
      </w:r>
      <w:r>
        <w:rPr>
          <w:lang w:eastAsia="hr-HR"/>
        </w:rPr>
        <w:t xml:space="preserve"> pobliže označene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I.   izreke ovog rješenja  proda u stečajnom postupku  </w:t>
      </w:r>
      <w:r w:rsidR="007F5070">
        <w:rPr>
          <w:lang w:eastAsia="hr-HR"/>
        </w:rPr>
        <w:t>i to neposrednom pogodbom sa zainteresiranim kupcem, a</w:t>
      </w:r>
      <w:r>
        <w:rPr>
          <w:lang w:eastAsia="hr-HR"/>
        </w:rPr>
        <w:t xml:space="preserve"> što </w:t>
      </w:r>
      <w:r w:rsidR="007F5070">
        <w:rPr>
          <w:lang w:eastAsia="hr-HR"/>
        </w:rPr>
        <w:t>su</w:t>
      </w:r>
      <w:r>
        <w:rPr>
          <w:lang w:eastAsia="hr-HR"/>
        </w:rPr>
        <w:t xml:space="preserve"> prihvati</w:t>
      </w:r>
      <w:r w:rsidR="007F5070">
        <w:rPr>
          <w:lang w:eastAsia="hr-HR"/>
        </w:rPr>
        <w:t>li</w:t>
      </w:r>
      <w:r>
        <w:rPr>
          <w:lang w:eastAsia="hr-HR"/>
        </w:rPr>
        <w:t xml:space="preserve"> i prisutni stečajni vjerovni</w:t>
      </w:r>
      <w:r w:rsidR="007F5070">
        <w:rPr>
          <w:lang w:eastAsia="hr-HR"/>
        </w:rPr>
        <w:t>ci</w:t>
      </w:r>
      <w:r>
        <w:rPr>
          <w:lang w:eastAsia="hr-HR"/>
        </w:rPr>
        <w:t xml:space="preserve"> na Skupštini od 2</w:t>
      </w:r>
      <w:r w:rsidR="007F5070">
        <w:rPr>
          <w:lang w:eastAsia="hr-HR"/>
        </w:rPr>
        <w:t>6</w:t>
      </w:r>
      <w:r>
        <w:rPr>
          <w:lang w:eastAsia="hr-HR"/>
        </w:rPr>
        <w:t>.listopada 2016. godine.</w:t>
      </w:r>
    </w:p>
    <w:p w:rsidRDefault="00A91574" w:rsidP="00A91574" w:rsidR="00A91574">
      <w:pPr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158 Stečajnog zakona, </w:t>
      </w:r>
      <w:r>
        <w:rPr>
          <w:rFonts w:cs="Times New Roman" w:eastAsia="Times New Roman"/>
          <w:bCs/>
          <w:lang w:eastAsia="hr-HR"/>
        </w:rPr>
        <w:t>(Narodne novine br. 44/96, 29/99, 129/00, 123/03, 82/06, 116/10, 25/12 i 133/12</w:t>
      </w:r>
      <w:r>
        <w:t xml:space="preserve"> odlučeno </w:t>
      </w:r>
      <w:r>
        <w:rPr>
          <w:rFonts w:cs="Times New Roman" w:eastAsia="Times New Roman"/>
          <w:lang w:eastAsia="hr-HR"/>
        </w:rPr>
        <w:t xml:space="preserve">je kao u izreci ovog rješenja. </w:t>
      </w:r>
    </w:p>
    <w:p w:rsidRDefault="00A91574" w:rsidP="00444B6E" w:rsidR="00A91574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Splitu, 2</w:t>
      </w:r>
      <w:r w:rsidR="00444B6E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. listopada  2016. godine </w:t>
      </w:r>
    </w:p>
    <w:p w:rsidRDefault="00A91574" w:rsidP="00A91574" w:rsidR="00A91574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S U D A C</w:t>
      </w:r>
    </w:p>
    <w:p w:rsidRDefault="00444B6E" w:rsidP="00A91574" w:rsidR="00444B6E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444B6E" w:rsidP="00444B6E" w:rsidR="00A91574">
      <w:pPr>
        <w:spacing w:after="0"/>
        <w:ind w:firstLine="708" w:left="4956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Velimir Vuković</w:t>
      </w:r>
    </w:p>
    <w:p w:rsidRDefault="00A91574" w:rsidP="00A91574" w:rsidR="00A91574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lastRenderedPageBreak/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A91574" w:rsidP="00A91574" w:rsidR="00A91574">
      <w:pPr>
        <w:spacing w:after="0"/>
        <w:rPr>
          <w:rFonts w:cs="Times New Roman" w:eastAsia="Calibri"/>
        </w:rPr>
      </w:pPr>
    </w:p>
    <w:p w:rsidRDefault="00A91574" w:rsidP="00A91574" w:rsidR="00A91574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A91574" w:rsidP="00A91574" w:rsidR="00A91574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 Protiv ovog rješenja dopuštena je žalba Visokom trgovačkom sudu Republike Hrvatske u Zagrebu. Žalba se podnosi putem ovog suda u 2 primjerka,  u roku od 8 dana od dana dostave rješenja.</w:t>
      </w:r>
      <w:r>
        <w:rPr>
          <w:rFonts w:cs="Times New Roman" w:eastAsia="Times New Roman"/>
          <w:lang w:eastAsia="hr-HR"/>
        </w:rPr>
        <w:tab/>
      </w:r>
    </w:p>
    <w:p w:rsidRDefault="00A91574" w:rsidP="00A91574" w:rsidR="00A915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1574" w:rsidP="00A91574" w:rsidR="00A91574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A91574" w:rsidP="00A91574" w:rsidR="00A91574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</w:t>
      </w:r>
      <w:r w:rsidR="00444B6E">
        <w:rPr>
          <w:rFonts w:cs="Times New Roman" w:eastAsia="Times New Roman"/>
          <w:lang w:eastAsia="hr-HR"/>
        </w:rPr>
        <w:t>m</w:t>
      </w:r>
      <w:r>
        <w:rPr>
          <w:rFonts w:cs="Times New Roman" w:eastAsia="Times New Roman"/>
          <w:lang w:eastAsia="hr-HR"/>
        </w:rPr>
        <w:t xml:space="preserve"> upravitelj</w:t>
      </w:r>
      <w:r w:rsidR="00444B6E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</w:p>
    <w:p w:rsidRDefault="00A91574" w:rsidP="00A91574" w:rsidR="00A91574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RH, Ministarstvo financija-Porezna uprava zastupana po ŽDO Split </w:t>
      </w:r>
    </w:p>
    <w:p w:rsidRDefault="00444B6E" w:rsidP="00A91574" w:rsidR="00A9157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  <w:r w:rsidR="00A91574">
        <w:rPr>
          <w:rFonts w:cs="Times New Roman" w:eastAsia="Times New Roman"/>
          <w:lang w:eastAsia="hr-HR"/>
        </w:rPr>
        <w:t>- rješenje istaknuti na e-oglasnu ploču suda</w:t>
      </w:r>
    </w:p>
    <w:p w:rsidRDefault="00A91574" w:rsidP="00A91574" w:rsidR="00A91574">
      <w:pPr>
        <w:pStyle w:val="SudNaziv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574"/>
    <w:rsid w:val="00444B6E"/>
    <w:rsid w:val="00733B20"/>
    <w:rsid w:val="007F3913"/>
    <w:rsid w:val="007F5070"/>
    <w:rsid w:val="00A9157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1574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A91574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A91574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A91574"/>
    <w:rPr>
      <w:rFonts w:cstheme="minorBidi"/>
    </w:rPr>
  </w:style>
  <w:style w:customStyle="true" w:styleId="SudNaziv" w:type="paragraph">
    <w:name w:val="Sud_Naziv"/>
    <w:basedOn w:val="Normal"/>
    <w:rsid w:val="00A91574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57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5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5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20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B20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B20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B20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1574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A91574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A91574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A91574"/>
    <w:rPr>
      <w:rFonts w:cstheme="minorBidi"/>
    </w:rPr>
  </w:style>
  <w:style w:customStyle="1" w:styleId="SudNaziv" w:type="paragraph">
    <w:name w:val="Sud_Naziv"/>
    <w:basedOn w:val="Normal"/>
    <w:rsid w:val="00A91574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57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5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5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20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B20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B20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B20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09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000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1762</properties:Characters>
  <properties:Lines>51</properties:Lines>
  <properties:Paragraphs>23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RJEŠENJE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2016-10-27T05:47:00Z</dcterms:created>
  <dc:creator>Velimir Vuković</dc:creator>
  <cp:lastModifiedBy>Velimir Vuković</cp:lastModifiedBy>
  <cp:lastPrinted>2016-10-27T06:19:00Z</cp:lastPrinted>
  <dcterms:modified xmlns:xsi="http://www.w3.org/2001/XMLSchema-instance" xsi:type="dcterms:W3CDTF">2016-10-27T06:21:00Z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