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beb0" w14:paraId="6a3beb0" w:rsidRDefault="00D57274" w:rsidP="00910611" w:rsidR="00D5727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57274" w:rsidP="00910611" w:rsidR="00D57274" w:rsidRPr="00D57274">
      <w:pPr>
        <w:rPr>
          <w:rFonts w:hAnsi="Times New Roman" w:ascii="Times New Roman"/>
        </w:rPr>
      </w:pPr>
      <w:r>
        <w:rPr>
          <w:rFonts w:eastAsia="MS Mincho" w:hAnsi="Times New Roman" w:ascii="Times New Roman"/>
        </w:rPr>
        <w:t xml:space="preserve">   </w:t>
      </w:r>
      <w:r w:rsidRPr="00D57274">
        <w:rPr>
          <w:rFonts w:eastAsia="MS Mincho" w:hAnsi="Times New Roman" w:ascii="Times New Roman"/>
        </w:rPr>
        <w:t>REPUBLIKA HRVATSKA</w:t>
      </w:r>
    </w:p>
    <w:p w:rsidRDefault="00D57274" w:rsidP="00910611" w:rsidR="00D57274" w:rsidRPr="00D57274">
      <w:pPr>
        <w:rPr>
          <w:rFonts w:hAnsi="Times New Roman" w:ascii="Times New Roman"/>
        </w:rPr>
      </w:pPr>
      <w:r w:rsidRPr="00D57274">
        <w:rPr>
          <w:rFonts w:eastAsia="MS Mincho" w:hAnsi="Times New Roman" w:ascii="Times New Roman"/>
        </w:rPr>
        <w:t>TRGOVAČKI SUD U RIJECI</w:t>
      </w:r>
    </w:p>
    <w:p w:rsidRDefault="00D57274" w:rsidR="00D57274" w:rsidRPr="00D57274">
      <w:pPr>
        <w:rPr>
          <w:rFonts w:eastAsia="MS Mincho" w:hAnsi="Times New Roman" w:ascii="Times New Roman"/>
        </w:rPr>
      </w:pPr>
      <w:r w:rsidRPr="00D57274">
        <w:rPr>
          <w:rFonts w:eastAsia="MS Mincho" w:hAnsi="Times New Roman" w:ascii="Times New Roman"/>
        </w:rPr>
        <w:t xml:space="preserve">      Rijeka, Zadarska 1 i 3</w:t>
      </w:r>
    </w:p>
    <w:p w:rsidRDefault="00D57274" w:rsidP="00910611" w:rsidR="00D57274" w:rsidRPr="00910611"/>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131669" w:rsidP="00472D35" w:rsidR="00131669">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546E6F" w:rsidRPr="00546E6F">
        <w:rPr>
          <w:rFonts w:hAnsi="Times New Roman" w:ascii="Times New Roman"/>
        </w:rPr>
        <w:t xml:space="preserve">Trgovački sud u Rijeci, po sucu </w:t>
      </w:r>
      <w:r w:rsidR="00475A13">
        <w:rPr>
          <w:rFonts w:hAnsi="Times New Roman" w:ascii="Times New Roman"/>
        </w:rPr>
        <w:t xml:space="preserve">pojedincu </w:t>
      </w:r>
      <w:r w:rsidR="00546E6F" w:rsidRPr="00546E6F">
        <w:rPr>
          <w:rFonts w:hAnsi="Times New Roman" w:ascii="Times New Roman"/>
        </w:rPr>
        <w:t>Danieli Korlević, odlučujući o prijedlogu predlagatelja Financijska Agencija Regionalni centar: Rijeka, Nagodbeno vijeće: RI0</w:t>
      </w:r>
      <w:r w:rsidR="00475A13">
        <w:rPr>
          <w:rFonts w:hAnsi="Times New Roman" w:ascii="Times New Roman"/>
        </w:rPr>
        <w:t>1</w:t>
      </w:r>
      <w:r w:rsidR="00546E6F" w:rsidRPr="00546E6F">
        <w:rPr>
          <w:rFonts w:hAnsi="Times New Roman" w:ascii="Times New Roman"/>
        </w:rPr>
        <w:t xml:space="preserve">, Rijeka, F. Kurelca 8, za otvaranje stečajnog postupka nad dužnikom </w:t>
      </w:r>
      <w:r w:rsidR="00475A13">
        <w:rPr>
          <w:rFonts w:hAnsi="Times New Roman" w:ascii="Times New Roman"/>
          <w:b/>
        </w:rPr>
        <w:t xml:space="preserve">PROTEA – CENTAR </w:t>
      </w:r>
      <w:r w:rsidR="00475A13" w:rsidRPr="00475A13">
        <w:rPr>
          <w:rFonts w:hAnsi="Times New Roman" w:ascii="Times New Roman"/>
          <w:b/>
        </w:rPr>
        <w:t>društv</w:t>
      </w:r>
      <w:r w:rsidR="00475A13">
        <w:rPr>
          <w:rFonts w:hAnsi="Times New Roman" w:ascii="Times New Roman"/>
          <w:b/>
        </w:rPr>
        <w:t>o s ograničenom odgovornošću za trgovinu i usluge, Ičići, Poljanska cesta 57, OIB 04130840970</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475A13">
        <w:rPr>
          <w:rFonts w:hAnsi="Times New Roman" w:ascii="Times New Roman"/>
        </w:rPr>
        <w:t>08. veljače</w:t>
      </w:r>
      <w:r w:rsidRPr="006100E1">
        <w:rPr>
          <w:rFonts w:hAnsi="Times New Roman" w:ascii="Times New Roman"/>
        </w:rPr>
        <w:t xml:space="preserve"> 201</w:t>
      </w:r>
      <w:r w:rsidR="008D254D">
        <w:rPr>
          <w:rFonts w:hAnsi="Times New Roman" w:ascii="Times New Roman"/>
        </w:rPr>
        <w:t>6</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75A13" w:rsidRPr="00475A13">
        <w:rPr>
          <w:rFonts w:hAnsi="Times New Roman" w:ascii="Times New Roman"/>
          <w:b/>
        </w:rPr>
        <w:t>PROTEA – CENTAR društvo s ograničenom odgovornošću za trgovinu i usluge, Ičići, Poljanska cesta 57, OIB 04130840970</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75A13">
        <w:rPr>
          <w:rFonts w:hAnsi="Times New Roman" w:ascii="Times New Roman"/>
          <w:b/>
        </w:rPr>
        <w:t>43.260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475A13">
        <w:rPr>
          <w:rFonts w:hAnsi="Times New Roman" w:ascii="Times New Roman"/>
        </w:rPr>
        <w:t>četrdesettritisuće dvjestošezdesetkuna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75A13">
        <w:rPr>
          <w:rFonts w:hAnsi="Times New Roman" w:ascii="Times New Roman"/>
        </w:rPr>
        <w:t>227</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75A13" w:rsidRPr="00475A13">
        <w:rPr>
          <w:rFonts w:hAnsi="Times New Roman" w:ascii="Times New Roman"/>
          <w:b/>
        </w:rPr>
        <w:t>PROTEA – CENTAR društvo s ograničenom odgovornošću za trgovinu i usluge, Ičići, Poljanska cesta 57, OIB 04130840970</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475A13" w:rsidP="00475A13" w:rsidR="00475A13" w:rsidRPr="00475A13">
      <w:pPr>
        <w:jc w:val="both"/>
        <w:rPr>
          <w:rFonts w:hAnsi="Times New Roman" w:ascii="Times New Roman"/>
        </w:rPr>
      </w:pPr>
      <w:r w:rsidRPr="00475A13">
        <w:rPr>
          <w:rFonts w:hAnsi="Times New Roman" w:ascii="Times New Roman"/>
        </w:rPr>
        <w:tab/>
        <w:t xml:space="preserve">Financijska agencija sukladno čl.49. st.2. Zakona o financijskom poslovanju i predstečajnoj nagodbi (NN 108/12, 144/12, 81/13 i 112/13 dalje: ZFPPN-i) podnijela je ovom sudu 23. rujna 2015. godine prijedlog za pokretanje stečajnog postupka nad dužnikom  PROTEA – CENTAR društvo s ograničenom odgovornošću za trgovinu i usluge, Ičići, Poljanska cesta 57 (dalje: dužnik). </w:t>
      </w:r>
    </w:p>
    <w:p w:rsidRDefault="00475A13" w:rsidP="00475A13" w:rsidR="00475A13">
      <w:pPr>
        <w:jc w:val="both"/>
        <w:rPr>
          <w:rFonts w:hAnsi="Times New Roman" w:ascii="Times New Roman"/>
        </w:rPr>
      </w:pPr>
      <w:r w:rsidRPr="00475A13">
        <w:rPr>
          <w:rFonts w:hAnsi="Times New Roman" w:ascii="Times New Roman"/>
        </w:rPr>
        <w:tab/>
        <w:t>Rješenjem posl. broj Klasa: I/I 1/07/15-01/8256, Ur.broj: 04-06-15-8256-8 od 01. rujna 2015. godine nagodbeno vijeće odbacilo je prijedlog dužnika za otvaranje postupka predstečajne nagodbe.</w:t>
      </w:r>
    </w:p>
    <w:p w:rsidRDefault="00E91BAA" w:rsidP="00475A13" w:rsidR="00DB4C10">
      <w:pPr>
        <w:jc w:val="both"/>
        <w:rPr>
          <w:rFonts w:hAnsi="Times New Roman" w:ascii="Times New Roman"/>
        </w:rPr>
      </w:pPr>
      <w:r>
        <w:rPr>
          <w:rFonts w:hAnsi="Times New Roman" w:ascii="Times New Roman"/>
        </w:rPr>
        <w:tab/>
      </w:r>
      <w:r w:rsidR="00DB4C10" w:rsidRPr="00DB4C10">
        <w:rPr>
          <w:rFonts w:hAnsi="Times New Roman" w:ascii="Times New Roman"/>
        </w:rPr>
        <w:t>Rješenjem posl. br. St-</w:t>
      </w:r>
      <w:r w:rsidR="00475A13">
        <w:rPr>
          <w:rFonts w:hAnsi="Times New Roman" w:ascii="Times New Roman"/>
        </w:rPr>
        <w:t>227</w:t>
      </w:r>
      <w:r w:rsidR="00DB4C10">
        <w:rPr>
          <w:rFonts w:hAnsi="Times New Roman" w:ascii="Times New Roman"/>
        </w:rPr>
        <w:t>/15-</w:t>
      </w:r>
      <w:r w:rsidR="00475A13">
        <w:rPr>
          <w:rFonts w:hAnsi="Times New Roman" w:ascii="Times New Roman"/>
        </w:rPr>
        <w:t>2</w:t>
      </w:r>
      <w:r w:rsidR="00DB4C10" w:rsidRPr="00DB4C10">
        <w:rPr>
          <w:rFonts w:hAnsi="Times New Roman" w:ascii="Times New Roman"/>
        </w:rPr>
        <w:t xml:space="preserve"> od </w:t>
      </w:r>
      <w:r w:rsidR="00475A13">
        <w:rPr>
          <w:rFonts w:hAnsi="Times New Roman" w:ascii="Times New Roman"/>
        </w:rPr>
        <w:t>30. studenoga</w:t>
      </w:r>
      <w:r w:rsidR="00DB4C10" w:rsidRPr="00DB4C10">
        <w:rPr>
          <w:rFonts w:hAnsi="Times New Roman" w:ascii="Times New Roman"/>
        </w:rPr>
        <w:t xml:space="preserve"> 201</w:t>
      </w:r>
      <w:r w:rsidR="00DB4C10">
        <w:rPr>
          <w:rFonts w:hAnsi="Times New Roman" w:ascii="Times New Roman"/>
        </w:rPr>
        <w:t>5</w:t>
      </w:r>
      <w:r w:rsidR="00DB4C10" w:rsidRPr="00DB4C10">
        <w:rPr>
          <w:rFonts w:hAnsi="Times New Roman" w:ascii="Times New Roman"/>
        </w:rPr>
        <w:t>.</w:t>
      </w:r>
      <w:r w:rsidR="00475A13">
        <w:rPr>
          <w:rFonts w:hAnsi="Times New Roman" w:ascii="Times New Roman"/>
        </w:rPr>
        <w:t xml:space="preserve"> </w:t>
      </w:r>
      <w:r w:rsidR="00DB4C10" w:rsidRPr="00DB4C10">
        <w:rPr>
          <w:rFonts w:hAnsi="Times New Roman" w:ascii="Times New Roman"/>
        </w:rPr>
        <w:t>g</w:t>
      </w:r>
      <w:r w:rsidR="00475A13">
        <w:rPr>
          <w:rFonts w:hAnsi="Times New Roman" w:ascii="Times New Roman"/>
        </w:rPr>
        <w:t>odine</w:t>
      </w:r>
      <w:r w:rsidR="00DB4C10" w:rsidRPr="00DB4C10">
        <w:rPr>
          <w:rFonts w:hAnsi="Times New Roman" w:ascii="Times New Roman"/>
        </w:rPr>
        <w:t xml:space="preserve"> pokrenut je prethodni postupak radi utvrđivanja </w:t>
      </w:r>
      <w:r w:rsidR="00475A13">
        <w:rPr>
          <w:rFonts w:hAnsi="Times New Roman" w:ascii="Times New Roman"/>
        </w:rPr>
        <w:t>pretpostavki</w:t>
      </w:r>
      <w:r w:rsidR="00DB4C10" w:rsidRPr="00DB4C10">
        <w:rPr>
          <w:rFonts w:hAnsi="Times New Roman" w:ascii="Times New Roman"/>
        </w:rPr>
        <w:t xml:space="preserve"> za otvaranje stečajnog postupka nad dužnikom</w:t>
      </w:r>
      <w:r w:rsidR="00475A13">
        <w:rPr>
          <w:rFonts w:hAnsi="Times New Roman" w:ascii="Times New Roman"/>
        </w:rPr>
        <w:t>,</w:t>
      </w:r>
      <w:r w:rsidR="00DB4C10" w:rsidRPr="00DB4C10">
        <w:rPr>
          <w:rFonts w:hAnsi="Times New Roman" w:ascii="Times New Roman"/>
        </w:rPr>
        <w:t xml:space="preserve"> </w:t>
      </w:r>
      <w:r w:rsidR="00546E6F">
        <w:rPr>
          <w:rFonts w:hAnsi="Times New Roman" w:ascii="Times New Roman"/>
        </w:rPr>
        <w:t>i</w:t>
      </w:r>
      <w:r w:rsidR="00DB4C10" w:rsidRPr="00DB4C10">
        <w:rPr>
          <w:rFonts w:hAnsi="Times New Roman" w:ascii="Times New Roman"/>
        </w:rPr>
        <w:t>menovan privremeni stečajni upravitelj</w:t>
      </w:r>
      <w:r w:rsidR="00475A13">
        <w:rPr>
          <w:rFonts w:hAnsi="Times New Roman" w:ascii="Times New Roman"/>
        </w:rPr>
        <w:t xml:space="preserve"> </w:t>
      </w:r>
      <w:r w:rsidR="00475A13" w:rsidRPr="00475A13">
        <w:rPr>
          <w:rFonts w:hAnsi="Times New Roman" w:ascii="Times New Roman"/>
        </w:rPr>
        <w:t xml:space="preserve">Zdravko Kuzmić iz Zagreba, </w:t>
      </w:r>
      <w:r w:rsidR="00475A13" w:rsidRPr="00475A13">
        <w:rPr>
          <w:rFonts w:hAnsi="Times New Roman" w:ascii="Times New Roman"/>
        </w:rPr>
        <w:lastRenderedPageBreak/>
        <w:t xml:space="preserve">Horvatovac 13,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475A13">
        <w:rPr>
          <w:rFonts w:hAnsi="Times New Roman" w:ascii="Times New Roman"/>
        </w:rPr>
        <w:t>119</w:t>
      </w:r>
      <w:r w:rsidR="00DB4C10" w:rsidRPr="00DB4C10">
        <w:rPr>
          <w:rFonts w:hAnsi="Times New Roman" w:ascii="Times New Roman"/>
        </w:rPr>
        <w:t xml:space="preserve">. st.2. Stečajnog zakona (NN </w:t>
      </w:r>
      <w:r w:rsidR="00475A13">
        <w:rPr>
          <w:rFonts w:hAnsi="Times New Roman" w:ascii="Times New Roman"/>
        </w:rPr>
        <w:t>71/15</w:t>
      </w:r>
      <w:r w:rsidR="00127008">
        <w:rPr>
          <w:rFonts w:hAnsi="Times New Roman" w:ascii="Times New Roman"/>
        </w:rPr>
        <w:t>, dalje SZ-a)</w:t>
      </w:r>
      <w:r w:rsidR="00DB4C10" w:rsidRPr="00DB4C10">
        <w:rPr>
          <w:rFonts w:hAnsi="Times New Roman" w:ascii="Times New Roman"/>
        </w:rPr>
        <w:t>.</w:t>
      </w:r>
    </w:p>
    <w:p w:rsidRDefault="00475A13" w:rsidP="00475A13" w:rsidR="00475A13" w:rsidRPr="00475A13">
      <w:pPr>
        <w:jc w:val="both"/>
        <w:rPr>
          <w:rFonts w:hAnsi="Times New Roman" w:ascii="Times New Roman"/>
        </w:rPr>
      </w:pPr>
      <w:r>
        <w:rPr>
          <w:rFonts w:hAnsi="Times New Roman" w:ascii="Times New Roman"/>
        </w:rPr>
        <w:t xml:space="preserve"> </w:t>
      </w:r>
      <w:r w:rsidRPr="00475A13">
        <w:rPr>
          <w:rFonts w:hAnsi="Times New Roman" w:ascii="Times New Roman"/>
        </w:rPr>
        <w:tab/>
        <w:t xml:space="preserve">Privremeni stečajni upravitelj </w:t>
      </w:r>
      <w:r w:rsidR="00E755B2">
        <w:rPr>
          <w:rFonts w:hAnsi="Times New Roman" w:ascii="Times New Roman"/>
        </w:rPr>
        <w:t xml:space="preserve">je </w:t>
      </w:r>
      <w:r w:rsidRPr="00475A13">
        <w:rPr>
          <w:rFonts w:hAnsi="Times New Roman" w:ascii="Times New Roman"/>
        </w:rPr>
        <w:t xml:space="preserve">u svom izviješću utvrdio da kod dužnika postoji stečajni razlog – nesposobnost za plaćanje iz čl.6. st.2. Stečajnog zakona. Naime, prema potvrdi FINE od 01. rujna 2015. godine dužnik u razdoblju dužem od 60 dana ima evidentirane neizvršene osnove za plaćanje, a koje je trebalo na temelju valjanih osnova za plaćanje bez daljnjeg pristanka dužnika naplatiti s bilo kojeg od njegovih računa.  </w:t>
      </w:r>
    </w:p>
    <w:p w:rsidRDefault="00475A13" w:rsidP="00475A13" w:rsidR="00475A13" w:rsidRPr="00475A13">
      <w:pPr>
        <w:jc w:val="both"/>
        <w:rPr>
          <w:rFonts w:hAnsi="Times New Roman" w:ascii="Times New Roman"/>
        </w:rPr>
      </w:pPr>
      <w:r w:rsidRPr="00475A13">
        <w:rPr>
          <w:rFonts w:hAnsi="Times New Roman" w:ascii="Times New Roman"/>
        </w:rPr>
        <w:tab/>
        <w:t xml:space="preserve">Prema izjavi zastupnika dužnika po zakonu, dužnik je prestao obavljati djelatnost 2010. godine zbog problema s dobavljačem, s kojim je dužnik i danas u sudskom sporu. </w:t>
      </w:r>
    </w:p>
    <w:p w:rsidRDefault="00475A13" w:rsidP="00475A13" w:rsidR="00475A13" w:rsidRPr="00475A13">
      <w:pPr>
        <w:jc w:val="both"/>
        <w:rPr>
          <w:rFonts w:hAnsi="Times New Roman" w:ascii="Times New Roman"/>
        </w:rPr>
      </w:pPr>
      <w:r w:rsidRPr="00475A13">
        <w:rPr>
          <w:rFonts w:hAnsi="Times New Roman" w:ascii="Times New Roman"/>
        </w:rPr>
        <w:tab/>
        <w:t xml:space="preserve">U prethodnom postupku, privremeni stečajni upravitelj dobio je od zastupnika dužnika po zakonu ovjerovljeni prokazni popis imovine dužnika, koji međutim ne prileži njegovom izviješću. Prema navodima privremenog stečajnog upravitelja iz prokaznog popisa proizlazi da dužnik nema imovine. Nadalje, privremeni stečajni upravitelj je uvidom u javne upisnike i registre utvrdio da dužnik nije upisan kao vlasnik ili suvlasnik nekretnine na području Općinskog suda u Rijeci; da nije vlasnik motornih vozila prema evidenciji Policijske uprave Primorsko - goranske. Dužnik nema evidentiranih zaposlenika prema potvrdi HZMO od 14.12.2015. godine. </w:t>
      </w:r>
    </w:p>
    <w:p w:rsidRDefault="00475A13" w:rsidP="00475A13" w:rsidR="00475A13" w:rsidRPr="00475A13">
      <w:pPr>
        <w:jc w:val="both"/>
        <w:rPr>
          <w:rFonts w:hAnsi="Times New Roman" w:ascii="Times New Roman"/>
        </w:rPr>
      </w:pPr>
      <w:r w:rsidRPr="00475A13">
        <w:rPr>
          <w:rFonts w:hAnsi="Times New Roman" w:ascii="Times New Roman"/>
        </w:rPr>
        <w:tab/>
        <w:t xml:space="preserve">Prema godišnjem financijskom izviješću za 2014. godinu proizlazi da je dužnik u vlasništvu imao imovinu u vidu trgovačke robe u vrijednosti cca 50.000,00 kn, te potraživanja u vrijednosti od 10.000,00 kn, međutim iz dostavljene knjigovodstvene evidencije, odnosno bilance stanja za 2015. godinu proizlazi da dužnik nema imovine, a njegove obveze trenutno iznose 370.000,00 kn.  </w:t>
      </w:r>
    </w:p>
    <w:p w:rsidRDefault="00475A13" w:rsidP="00475A13" w:rsidR="00475A13" w:rsidRPr="00475A13">
      <w:pPr>
        <w:jc w:val="both"/>
        <w:rPr>
          <w:rFonts w:hAnsi="Times New Roman" w:ascii="Times New Roman"/>
        </w:rPr>
      </w:pPr>
      <w:r w:rsidRPr="00475A13">
        <w:rPr>
          <w:rFonts w:hAnsi="Times New Roman" w:ascii="Times New Roman"/>
        </w:rPr>
        <w:tab/>
        <w:t xml:space="preserve">Na upit suda, zastupnik dužnika po zakonu napominje da je trgovačka roba (motorna ulja, moto gume) unovčena još 2014. godine. Napominje da dužnik nije utužio potraživanje prema trećoj osobi u vrijednosti od 10.000,00 kn. Dužnik je vodio parnični postupak protiv tuženika Hrvatske ceste d.o.o. radi naplate novčane tražbine. Odluka nije pravomoćna budući je tuženik protiv iste podnio žalbu, a potencijalna imovina dužnika u ovoj parnici u slučaju da odluka bude potvrđena mogla bi iznositi 15.-20.000,00 kn umanjeno za troškove odvjetničkih usluga. </w:t>
      </w:r>
    </w:p>
    <w:p w:rsidRDefault="00475A13" w:rsidP="00475A13" w:rsidR="00C743AB" w:rsidRPr="00546E6F">
      <w:pPr>
        <w:jc w:val="both"/>
        <w:rPr>
          <w:rFonts w:hAnsi="Times New Roman" w:ascii="Times New Roman"/>
        </w:rPr>
      </w:pPr>
      <w:r w:rsidRPr="00475A13">
        <w:rPr>
          <w:rFonts w:hAnsi="Times New Roman" w:ascii="Times New Roman"/>
        </w:rPr>
        <w:tab/>
        <w:t xml:space="preserve">Do završetka prethodnog postupka privremeni stečajni upravitelj zaključio je da dužnik nije u stanju izvršavati svoje obveze i da njegova imovina nije dostatna za pokriće troškova stečajnog postupka. Predložio je da se nad dužnikom otvori i zaključi stečajni postupak. Zastupnik dužnika </w:t>
      </w:r>
      <w:r w:rsidR="00E755B2">
        <w:rPr>
          <w:rFonts w:hAnsi="Times New Roman" w:ascii="Times New Roman"/>
        </w:rPr>
        <w:t xml:space="preserve">po zakonu na ročištu nije imao </w:t>
      </w:r>
      <w:r w:rsidRPr="00475A13">
        <w:rPr>
          <w:rFonts w:hAnsi="Times New Roman" w:ascii="Times New Roman"/>
        </w:rPr>
        <w:t>primjedbi na izviješće i prijedlog privremenog stečajnog upravitelja.</w:t>
      </w:r>
    </w:p>
    <w:p w:rsidRDefault="00DB4C10" w:rsidP="000005F4" w:rsidR="00DB4C10">
      <w:pPr>
        <w:jc w:val="both"/>
        <w:rPr>
          <w:rFonts w:hAnsi="Times New Roman" w:ascii="Times New Roman"/>
        </w:rPr>
      </w:pPr>
      <w:r w:rsidRPr="00DB4C10">
        <w:rPr>
          <w:rFonts w:hAnsi="Times New Roman" w:ascii="Times New Roman"/>
        </w:rPr>
        <w:t xml:space="preserve">        </w:t>
      </w:r>
      <w:r w:rsidR="00E755B2">
        <w:rPr>
          <w:rFonts w:hAnsi="Times New Roman" w:ascii="Times New Roman"/>
        </w:rPr>
        <w:t xml:space="preserve">   Prema odredbi čl.5</w:t>
      </w:r>
      <w:r w:rsidRPr="00DB4C10">
        <w:rPr>
          <w:rFonts w:hAnsi="Times New Roman" w:ascii="Times New Roman"/>
        </w:rPr>
        <w:t>. st.1. i 2. SZ-a, stečaj</w:t>
      </w:r>
      <w:r w:rsidR="00E755B2">
        <w:rPr>
          <w:rFonts w:hAnsi="Times New Roman" w:ascii="Times New Roman"/>
        </w:rPr>
        <w:t>ni postupak</w:t>
      </w:r>
      <w:r w:rsidRPr="00DB4C10">
        <w:rPr>
          <w:rFonts w:hAnsi="Times New Roman" w:ascii="Times New Roman"/>
        </w:rPr>
        <w:t xml:space="preserve"> može </w:t>
      </w:r>
      <w:r w:rsidR="00E755B2">
        <w:rPr>
          <w:rFonts w:hAnsi="Times New Roman" w:ascii="Times New Roman"/>
        </w:rPr>
        <w:t xml:space="preserve">se </w:t>
      </w:r>
      <w:r w:rsidRPr="00DB4C10">
        <w:rPr>
          <w:rFonts w:hAnsi="Times New Roman" w:ascii="Times New Roman"/>
        </w:rPr>
        <w:t xml:space="preserve">otvoriti ako </w:t>
      </w:r>
      <w:r w:rsidR="00E755B2">
        <w:rPr>
          <w:rFonts w:hAnsi="Times New Roman" w:ascii="Times New Roman"/>
        </w:rPr>
        <w:t xml:space="preserve">sud </w:t>
      </w:r>
      <w:r w:rsidRPr="00DB4C10">
        <w:rPr>
          <w:rFonts w:hAnsi="Times New Roman" w:ascii="Times New Roman"/>
        </w:rPr>
        <w:t>utvrdi postojanje stečajn</w:t>
      </w:r>
      <w:r w:rsidR="00E755B2">
        <w:rPr>
          <w:rFonts w:hAnsi="Times New Roman" w:ascii="Times New Roman"/>
        </w:rPr>
        <w:t>og</w:t>
      </w:r>
      <w:r w:rsidRPr="00DB4C10">
        <w:rPr>
          <w:rFonts w:hAnsi="Times New Roman" w:ascii="Times New Roman"/>
        </w:rPr>
        <w:t xml:space="preserve"> razloga, a to su prema stavku 2. istog članka</w:t>
      </w:r>
      <w:r w:rsidR="00E755B2">
        <w:rPr>
          <w:rFonts w:hAnsi="Times New Roman" w:ascii="Times New Roman"/>
        </w:rPr>
        <w:t xml:space="preserve"> </w:t>
      </w:r>
      <w:r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131669">
        <w:rPr>
          <w:rFonts w:hAnsi="Times New Roman" w:ascii="Times New Roman"/>
        </w:rPr>
        <w:t xml:space="preserve">Stečajnog zakona (N.N. 71/15)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lastRenderedPageBreak/>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E755B2">
        <w:rPr>
          <w:rFonts w:hAnsi="Times New Roman" w:ascii="Times New Roman"/>
        </w:rPr>
        <w:t>43.260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t>Stečajni sudac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SZ</w:t>
      </w:r>
      <w:r w:rsidR="00131669">
        <w:rPr>
          <w:rFonts w:hAnsi="Times New Roman" w:ascii="Times New Roman"/>
        </w:rPr>
        <w:t>/15</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8114B2">
              <w:rPr>
                <w:rFonts w:hAnsi="Times New Roman" w:ascii="Times New Roman"/>
              </w:rPr>
              <w:t>08. veljače</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8869F2">
        <w:rPr>
          <w:rFonts w:hAnsi="Times New Roman" w:ascii="Times New Roman"/>
          <w:sz w:val="20"/>
          <w:szCs w:val="20"/>
        </w:rPr>
        <w:t xml:space="preserve">Zdravko </w:t>
      </w:r>
      <w:r w:rsidR="008869F2" w:rsidRPr="008869F2">
        <w:rPr>
          <w:rFonts w:hAnsi="Times New Roman" w:ascii="Times New Roman"/>
          <w:sz w:val="20"/>
          <w:szCs w:val="20"/>
        </w:rPr>
        <w:t>K</w:t>
      </w:r>
      <w:r w:rsidR="008869F2">
        <w:rPr>
          <w:rFonts w:hAnsi="Times New Roman" w:ascii="Times New Roman"/>
          <w:sz w:val="20"/>
          <w:szCs w:val="20"/>
        </w:rPr>
        <w:t>uzmić iz Zagreba, Horvatovac 13</w:t>
      </w:r>
      <w:r w:rsidR="008D254D">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8869F2">
        <w:rPr>
          <w:rFonts w:hAnsi="Times New Roman" w:ascii="Times New Roman"/>
          <w:sz w:val="20"/>
          <w:szCs w:val="20"/>
        </w:rPr>
        <w:t>08.02.</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8869F2">
        <w:rPr>
          <w:rFonts w:hAnsi="Times New Roman" w:ascii="Times New Roman"/>
          <w:sz w:val="20"/>
          <w:szCs w:val="20"/>
        </w:rPr>
        <w:t>S</w:t>
      </w:r>
      <w:r w:rsidR="00C0124F" w:rsidRPr="00855C3C">
        <w:rPr>
          <w:rFonts w:hAnsi="Times New Roman" w:ascii="Times New Roman"/>
          <w:sz w:val="20"/>
          <w:szCs w:val="20"/>
        </w:rPr>
        <w:t>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5727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75A13">
      <w:rPr>
        <w:rFonts w:hAnsi="Times New Roman" w:ascii="Times New Roman"/>
        <w:b/>
      </w:rPr>
      <w:t>227</w:t>
    </w:r>
    <w:r w:rsidR="00EE5FB1">
      <w:rPr>
        <w:rFonts w:hAnsi="Times New Roman" w:ascii="Times New Roman"/>
        <w:b/>
      </w:rPr>
      <w:t>/2015-</w:t>
    </w:r>
    <w:r w:rsidR="00475A13">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114B2"/>
    <w:rsid w:val="008209E5"/>
    <w:rsid w:val="00825790"/>
    <w:rsid w:val="00825C11"/>
    <w:rsid w:val="008272FA"/>
    <w:rsid w:val="00836928"/>
    <w:rsid w:val="00843182"/>
    <w:rsid w:val="00855C3C"/>
    <w:rsid w:val="0085747B"/>
    <w:rsid w:val="00871630"/>
    <w:rsid w:val="00882E2A"/>
    <w:rsid w:val="00883ABB"/>
    <w:rsid w:val="008869F2"/>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57274"/>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57274"/>
    <w:rPr>
      <w:color w:val="808080"/>
      <w:bdr w:space="0" w:sz="0" w:color="auto" w:val="none"/>
      <w:shd w:fill="auto" w:color="auto" w:val="clear"/>
    </w:rPr>
  </w:style>
  <w:style w:customStyle="true" w:styleId="eSPISCCParagraphDefaultFont" w:type="character">
    <w:name w:val="eSPIS_CC_Paragraph Default Font"/>
    <w:basedOn w:val="Zadanifontodlomka"/>
    <w:rsid w:val="00D572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27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572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2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57274"/>
    <w:rPr>
      <w:color w:val="808080"/>
      <w:bdr w:color="auto" w:space="0" w:sz="0" w:val="none"/>
      <w:shd w:color="auto" w:fill="auto" w:val="clear"/>
    </w:rPr>
  </w:style>
  <w:style w:customStyle="1" w:styleId="eSPISCCParagraphDefaultFont" w:type="character">
    <w:name w:val="eSPIS_CC_Paragraph Default Font"/>
    <w:basedOn w:val="Zadanifontodlomka"/>
    <w:rsid w:val="00D572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27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572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2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St-227/2015</izvorni_sadrzaj>
    <derivirana_varijabla naziv="DomainObject.Predmet.OznakaBroj_1">St-227/2015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PROTEA - CENTAR d.o.o.  Ičići</izvorni_sadrzaj>
    <derivirana_varijabla naziv="DomainObject.Predmet.ProtustrankaFormated_1">  PROTEA - CENTAR d.o.o.  Ičići</derivirana_varijabla>
  </DomainObject.Predmet.ProtustrankaFormated>
  <DomainObject.Predmet.ProtustrankaFormatedOIB>
    <izvorni_sadrzaj>  PROTEA - CENTAR d.o.o.  Ičići, OIB 04130840970</izvorni_sadrzaj>
    <derivirana_varijabla naziv="DomainObject.Predmet.ProtustrankaFormatedOIB_1">  PROTEA - CENTAR d.o.o.  Ičići, OIB 04130840970</derivirana_varijabla>
  </DomainObject.Predmet.ProtustrankaFormatedOIB>
  <DomainObject.Predmet.ProtustrankaFormatedWithAdress>
    <izvorni_sadrzaj> PROTEA - CENTAR d.o.o.  Ičići, Poljanska 57, 51414 Ičići</izvorni_sadrzaj>
    <derivirana_varijabla naziv="DomainObject.Predmet.ProtustrankaFormatedWithAdress_1"> PROTEA - CENTAR d.o.o.  Ičići, Poljanska 57, 51414 Ičići</derivirana_varijabla>
  </DomainObject.Predmet.ProtustrankaFormatedWithAdress>
  <DomainObject.Predmet.ProtustrankaFormatedWithAdressOIB>
    <izvorni_sadrzaj> PROTEA - CENTAR d.o.o.  Ičići, OIB 04130840970, Poljanska 57, 51414 Ičići</izvorni_sadrzaj>
    <derivirana_varijabla naziv="DomainObject.Predmet.ProtustrankaFormatedWithAdressOIB_1"> PROTEA - CENTAR d.o.o.  Ičići, OIB 04130840970, Poljanska 57, 51414 Ičići</derivirana_varijabla>
  </DomainObject.Predmet.ProtustrankaFormatedWithAdressOIB>
  <DomainObject.Predmet.ProtustrankaWithAdress>
    <izvorni_sadrzaj>PROTEA - CENTAR d.o.o.  Ičići Poljanska 57, 51414 Ičići</izvorni_sadrzaj>
    <derivirana_varijabla naziv="DomainObject.Predmet.ProtustrankaWithAdress_1">PROTEA - CENTAR d.o.o.  Ičići Poljanska 57, 51414 Ičići</derivirana_varijabla>
  </DomainObject.Predmet.ProtustrankaWithAdress>
  <DomainObject.Predmet.ProtustrankaWithAdressOIB>
    <izvorni_sadrzaj>PROTEA - CENTAR d.o.o.  Ičići, OIB 04130840970, Poljanska 57, 51414 Ičići</izvorni_sadrzaj>
    <derivirana_varijabla naziv="DomainObject.Predmet.ProtustrankaWithAdressOIB_1">PROTEA - CENTAR d.o.o.  Ičići, OIB 04130840970, Poljanska 57, 51414 Ičići</derivirana_varijabla>
  </DomainObject.Predmet.ProtustrankaWithAdressOIB>
  <DomainObject.Predmet.ProtustrankaNazivFormated>
    <izvorni_sadrzaj>PROTEA - CENTAR d.o.o.  Ičići</izvorni_sadrzaj>
    <derivirana_varijabla naziv="DomainObject.Predmet.ProtustrankaNazivFormated_1">PROTEA - CENTAR d.o.o.  Ičići</derivirana_varijabla>
  </DomainObject.Predmet.ProtustrankaNazivFormated>
  <DomainObject.Predmet.ProtustrankaNazivFormatedOIB>
    <izvorni_sadrzaj>PROTEA - CENTAR d.o.o.  Ičići, OIB 04130840970</izvorni_sadrzaj>
    <derivirana_varijabla naziv="DomainObject.Predmet.ProtustrankaNazivFormatedOIB_1">PROTEA - CENTAR d.o.o.  Ičići, OIB 04130840970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PROTEA - CENTAR d.o.o.  Ičići</item>
    </izvorni_sadrzaj>
    <derivirana_varijabla naziv="DomainObject.Predmet.ProtuStrankaListFormated_1">
      <item>PROTEA - CENTAR d.o.o.  Ičići</item>
    </derivirana_varijabla>
  </DomainObject.Predmet.ProtuStrankaListFormated>
  <DomainObject.Predmet.ProtuStrankaListFormatedOIB>
    <izvorni_sadrzaj>
      <item>PROTEA - CENTAR d.o.o.  Ičići, OIB 04130840970</item>
    </izvorni_sadrzaj>
    <derivirana_varijabla naziv="DomainObject.Predmet.ProtuStrankaListFormatedOIB_1">
      <item>PROTEA - CENTAR d.o.o.  Ičići, OIB 04130840970</item>
    </derivirana_varijabla>
  </DomainObject.Predmet.ProtuStrankaListFormatedOIB>
  <DomainObject.Predmet.ProtuStrankaListFormatedWithAdress>
    <izvorni_sadrzaj>
      <item>PROTEA - CENTAR d.o.o.  Ičići, Poljanska 57, 51414 Ičići</item>
    </izvorni_sadrzaj>
    <derivirana_varijabla naziv="DomainObject.Predmet.ProtuStrankaListFormatedWithAdress_1">
      <item>PROTEA - CENTAR d.o.o.  Ičići, Poljanska 57, 51414 Ičići</item>
    </derivirana_varijabla>
  </DomainObject.Predmet.ProtuStrankaListFormatedWithAdress>
  <DomainObject.Predmet.ProtuStrankaListFormatedWithAdressOIB>
    <izvorni_sadrzaj>
      <item>PROTEA - CENTAR d.o.o.  Ičići, OIB 04130840970, Poljanska 57, 51414 Ičići</item>
    </izvorni_sadrzaj>
    <derivirana_varijabla naziv="DomainObject.Predmet.ProtuStrankaListFormatedWithAdressOIB_1">
      <item>PROTEA - CENTAR d.o.o.  Ičići, OIB 04130840970, Poljanska 57, 51414 Ičići</item>
    </derivirana_varijabla>
  </DomainObject.Predmet.ProtuStrankaListFormatedWithAdressOIB>
  <DomainObject.Predmet.ProtuStrankaListNazivFormated>
    <izvorni_sadrzaj>
      <item>PROTEA - CENTAR d.o.o.  Ičići</item>
    </izvorni_sadrzaj>
    <derivirana_varijabla naziv="DomainObject.Predmet.ProtuStrankaListNazivFormated_1">
      <item>PROTEA - CENTAR d.o.o.  Ičići</item>
    </derivirana_varijabla>
  </DomainObject.Predmet.ProtuStrankaListNazivFormated>
  <DomainObject.Predmet.ProtuStrankaListNazivFormatedOIB>
    <izvorni_sadrzaj>
      <item>PROTEA - CENTAR d.o.o.  Ičići, OIB 04130840970</item>
    </izvorni_sadrzaj>
    <derivirana_varijabla naziv="DomainObject.Predmet.ProtuStrankaListNazivFormatedOIB_1">
      <item>PROTEA - CENTAR d.o.o.  Ičići, OIB 04130840970</item>
    </derivirana_varijabla>
  </DomainObject.Predmet.ProtuStrankaListNazivFormatedOIB>
  <DomainObject.Predmet.OstaliListFormated>
    <izvorni_sadrzaj>
      <item>Zdravko Kuzmić</item>
    </izvorni_sadrzaj>
    <derivirana_varijabla naziv="DomainObject.Predmet.OstaliListFormated_1">
      <item>Zdravko Kuzmić</item>
    </derivirana_varijabla>
  </DomainObject.Predmet.OstaliListFormated>
  <DomainObject.Predmet.OstaliListFormatedOIB>
    <izvorni_sadrzaj>
      <item>Zdravko Kuzmić, OIB 42435648261</item>
    </izvorni_sadrzaj>
    <derivirana_varijabla naziv="DomainObject.Predmet.OstaliListFormatedOIB_1">
      <item>Zdravko Kuzmić, OIB 42435648261</item>
    </derivirana_varijabla>
  </DomainObject.Predmet.OstaliListFormatedOIB>
  <DomainObject.Predmet.OstaliListFormatedWithAdress>
    <izvorni_sadrzaj>
      <item>Zdravko Kuzmić, Horvatovac 13, 10000 Zagreb</item>
    </izvorni_sadrzaj>
    <derivirana_varijabla naziv="DomainObject.Predmet.OstaliListFormatedWithAdress_1">
      <item>Zdravko Kuzmić, Horvatovac 13, 10000 Zagreb</item>
    </derivirana_varijabla>
  </DomainObject.Predmet.OstaliListFormatedWithAdress>
  <DomainObject.Predmet.OstaliListFormatedWithAdressOIB>
    <izvorni_sadrzaj>
      <item>Zdravko Kuzmić, OIB 42435648261, Horvatovac 13, 10000 Zagreb</item>
    </izvorni_sadrzaj>
    <derivirana_varijabla naziv="DomainObject.Predmet.OstaliListFormatedWithAdressOIB_1">
      <item>Zdravko Kuzmić, OIB 42435648261, Horvatovac 13, 10000 Zagreb</item>
    </derivirana_varijabla>
  </DomainObject.Predmet.OstaliListFormatedWithAdressOIB>
  <DomainObject.Predmet.OstaliListNazivFormated>
    <izvorni_sadrzaj>
      <item>Zdravko Kuzmić</item>
    </izvorni_sadrzaj>
    <derivirana_varijabla naziv="DomainObject.Predmet.OstaliListNazivFormated_1">
      <item>Zdravko Kuzmić</item>
    </derivirana_varijabla>
  </DomainObject.Predmet.OstaliListNazivFormated>
  <DomainObject.Predmet.OstaliListNazivFormatedOIB>
    <izvorni_sadrzaj>
      <item>Zdravko Kuzmić, OIB 42435648261</item>
    </izvorni_sadrzaj>
    <derivirana_varijabla naziv="DomainObject.Predmet.OstaliListNazivFormatedOIB_1">
      <item>Zdravko Kuzmić, OIB 42435648261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PROTEA - CENTAR d.o.o.  Ičići</izvorni_sadrzaj>
    <derivirana_varijabla naziv="DomainObject.Predmet.ProtustrankaIDrugi_1">PROTEA - CENTAR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PROTEA - CENTAR d.o.o.  Ičići, OIB 04130840970, Poljanska 57, 51414 Ičići</izvorni_sadrzaj>
    <derivirana_varijabla naziv="DomainObject.Predmet.ProtustrankaIDrugiAdressOIB_1">PROTEA - CENTAR d.o.o.  Ičići, OIB 04130840970, Poljanska 57,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PROTEA - CENTAR d.o.o.  Ičići</item>
      <item>Zdravko Kuzmić</item>
    </izvorni_sadrzaj>
    <derivirana_varijabla naziv="DomainObject.Predmet.SudioniciListNaziv_1">
      <item>FINA  Rijeka</item>
      <item>PROTEA - CENTAR d.o.o.  Ičići</item>
      <item>Zdravko Kuzmić</item>
    </derivirana_varijabla>
  </DomainObject.Predmet.SudioniciListNaziv>
  <DomainObject.Predmet.SudioniciListAdressOIB>
    <izvorni_sadrzaj>
      <item>FINA  Rijeka, OIB 85821130368, Frana Kurelca 8,51000 Rijeka</item>
      <item>PROTEA - CENTAR d.o.o.  Ičići, OIB 04130840970, Poljanska 57,51414 Ičići</item>
      <item>Zdravko Kuzmić, OIB 42435648261, Horvatovac 13,10000 Zagreb</item>
    </izvorni_sadrzaj>
    <derivirana_varijabla naziv="DomainObject.Predmet.SudioniciListAdressOIB_1">
      <item>FINA  Rijeka, OIB 85821130368, Frana Kurelca 8,51000 Rijeka</item>
      <item>PROTEA - CENTAR d.o.o.  Ičići, OIB 04130840970, Poljanska 57,51414 Ičići</item>
      <item>Zdravko Kuzmić, OIB 42435648261, Horvatovac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04130840970</item>
      <item>, OIB 42435648261</item>
    </izvorni_sadrzaj>
    <derivirana_varijabla naziv="DomainObject.Predmet.SudioniciListNazivOIB_1">
      <item>, OIB 85821130368</item>
      <item>, OIB 04130840970</item>
      <item>, OIB 42435648261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B855A9-FDEF-48C4-86BC-502FFE25FC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1003</properties:Words>
  <properties:Characters>5788</properties:Characters>
  <properties:Lines>121</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2016-02-08T13:06:00Z</dcterms:created>
  <dc:creator>dcmelik</dc:creator>
  <cp:lastModifiedBy>Jasna Radulović</cp:lastModifiedBy>
  <cp:lastPrinted>2016-02-08T13:09:00Z</cp:lastPrinted>
  <dcterms:modified xmlns:xsi="http://www.w3.org/2001/XMLSchema-instance" xsi:type="dcterms:W3CDTF">2016-02-08T13:11:00Z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