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a9b81" w14:paraId="43a9b81" w:rsidRDefault="002F357C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  <w:lang w:eastAsia="hr-HR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2F357C" w:rsidRPr="002F35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F357C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F357C" w:rsidP="002F357C" w:rsidR="002F357C" w:rsidRPr="002F35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F357C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2F357C" w:rsidP="002F357C" w:rsidR="00345FCD" w:rsidRPr="002F357C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357C">
        <w:rPr>
          <w:rFonts w:cs="Times New Roman" w:hAnsi="Times New Roman" w:ascii="Times New Roman"/>
          <w:sz w:val="24"/>
          <w:szCs w:val="24"/>
        </w:rPr>
        <w:t>Zagreb, Amruševa 2/II</w:t>
      </w:r>
      <w:r w:rsidRPr="002F357C">
        <w:rPr>
          <w:rFonts w:cs="Times New Roman" w:hAnsi="Times New Roman" w:ascii="Times New Roman"/>
          <w:sz w:val="24"/>
          <w:szCs w:val="24"/>
        </w:rPr>
        <w:tab/>
      </w:r>
    </w:p>
    <w:p w:rsidRDefault="00345FCD" w:rsidP="002F357C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Zagrebu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o stečajnom sucu Ivanu Vladiću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u skraćenom stečajnom postupku nad dužnikom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03066">
        <w:rPr>
          <w:rFonts w:cs="Times New Roman" w:eastAsia="Times New Roman" w:hAnsi="Times New Roman" w:ascii="Times New Roman"/>
          <w:sz w:val="24"/>
          <w:szCs w:val="24"/>
          <w:lang w:eastAsia="hr-HR"/>
        </w:rPr>
        <w:t>NAVIS NOX d.o.o. Zagreb, Branimirova 23, OIB 73248816039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povodom zahtjeva Financijske ag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službenoj dužnosti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60306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95E86">
        <w:rPr>
          <w:rFonts w:cs="Times New Roman" w:eastAsia="Times New Roman" w:hAnsi="Times New Roman" w:ascii="Times New Roman"/>
          <w:sz w:val="24"/>
          <w:szCs w:val="24"/>
          <w:lang w:eastAsia="hr-HR"/>
        </w:rPr>
        <w:t>5. travnja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1.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skraćeni stečajni postupak nad dužnikom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03066">
        <w:rPr>
          <w:rFonts w:cs="Times New Roman" w:eastAsia="Times New Roman" w:hAnsi="Times New Roman" w:ascii="Times New Roman"/>
          <w:sz w:val="24"/>
          <w:szCs w:val="24"/>
          <w:lang w:eastAsia="hr-HR"/>
        </w:rPr>
        <w:t>NAVIS NOX d.o.o. Zagreb, Branimirova 23, OIB 73248816039</w:t>
      </w:r>
      <w:r w:rsidR="00C149F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15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60306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95E86">
        <w:rPr>
          <w:rFonts w:cs="Times New Roman" w:eastAsia="Times New Roman" w:hAnsi="Times New Roman" w:ascii="Times New Roman"/>
          <w:sz w:val="24"/>
          <w:szCs w:val="24"/>
          <w:lang w:eastAsia="hr-HR"/>
        </w:rPr>
        <w:t>5. travnja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603066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6E7AF0">
        <w:rPr>
          <w:rFonts w:cs="Times New Roman" w:eastAsia="Times New Roman" w:hAnsi="Times New Roman" w:ascii="Times New Roman"/>
          <w:sz w:val="24"/>
          <w:szCs w:val="24"/>
          <w:lang w:eastAsia="hr-HR"/>
        </w:rPr>
        <w:t>,3</w:t>
      </w:r>
      <w:r w:rsidR="00CA617C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kada je ovo rješenje istaknuto 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e-oglasnoj ploči Trgovačkog suda u Zagrebu.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</w:t>
      </w:r>
      <w:r w:rsidR="004815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om stečajnom postupku imenuje </w:t>
      </w:r>
      <w:r w:rsidR="009C07FF">
        <w:rPr>
          <w:rFonts w:cs="Times New Roman" w:eastAsia="Times New Roman" w:hAnsi="Times New Roman" w:ascii="Times New Roman"/>
          <w:sz w:val="24"/>
          <w:szCs w:val="24"/>
          <w:lang w:eastAsia="hr-HR"/>
        </w:rPr>
        <w:t>se</w:t>
      </w:r>
      <w:r w:rsidR="008E48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03066">
        <w:rPr>
          <w:rFonts w:cs="Times New Roman" w:eastAsia="Times New Roman" w:hAnsi="Times New Roman" w:ascii="Times New Roman"/>
          <w:sz w:val="24"/>
          <w:szCs w:val="24"/>
          <w:lang w:eastAsia="hr-HR"/>
        </w:rPr>
        <w:t>PETRA GJURAŠIĆ iz Zagreba, Petrinjska 28, OIB 42344632101.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03066">
        <w:rPr>
          <w:rFonts w:cs="Times New Roman" w:eastAsia="Times New Roman" w:hAnsi="Times New Roman" w:ascii="Times New Roman"/>
          <w:sz w:val="24"/>
          <w:szCs w:val="24"/>
          <w:lang w:eastAsia="hr-HR"/>
        </w:rPr>
        <w:t>NAVIS NOX d.o.o. Zagreb, Branimirova 23, OIB 73248816039</w:t>
      </w:r>
      <w:r w:rsidR="006E7AF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 danom </w:t>
      </w:r>
      <w:r w:rsidR="0060306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95E86">
        <w:rPr>
          <w:rFonts w:cs="Times New Roman" w:eastAsia="Times New Roman" w:hAnsi="Times New Roman" w:ascii="Times New Roman"/>
          <w:sz w:val="24"/>
          <w:szCs w:val="24"/>
          <w:lang w:eastAsia="hr-HR"/>
        </w:rPr>
        <w:t>5. travnja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Ovo rješenje bit će objavljeno na e-oglasnoj ploči Trgovačkog suda u 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gistar Trgovačkog suda u Zagrebu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C149F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603066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="009C07FF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zaprimljen je na ovom sudu zahtjev Financijske ag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provedbu skraćenog stečajnog postupka nad dužnikom </w:t>
      </w:r>
      <w:r w:rsidR="00603066">
        <w:rPr>
          <w:rFonts w:cs="Times New Roman" w:eastAsia="Times New Roman" w:hAnsi="Times New Roman" w:ascii="Times New Roman"/>
          <w:sz w:val="24"/>
          <w:szCs w:val="24"/>
          <w:lang w:eastAsia="hr-HR"/>
        </w:rPr>
        <w:t>NAVIS NOX d.o.o. Zagreb, Branimirova 23, OIB 73248816039</w:t>
      </w:r>
      <w:r w:rsidR="00C149F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pod poslovnim brojem </w:t>
      </w:r>
      <w:r w:rsidR="005D58D8">
        <w:rPr>
          <w:rFonts w:cs="Times New Roman" w:eastAsia="Times New Roman" w:hAnsi="Times New Roman" w:ascii="Times New Roman"/>
          <w:sz w:val="24"/>
          <w:szCs w:val="24"/>
          <w:lang w:eastAsia="hr-HR"/>
        </w:rPr>
        <w:t>St-</w:t>
      </w:r>
      <w:r w:rsidR="008E4889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C149FF">
        <w:rPr>
          <w:rFonts w:cs="Times New Roman" w:eastAsia="Times New Roman" w:hAnsi="Times New Roman" w:ascii="Times New Roman"/>
          <w:sz w:val="24"/>
          <w:szCs w:val="24"/>
          <w:lang w:eastAsia="hr-HR"/>
        </w:rPr>
        <w:t>352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/16 od </w:t>
      </w:r>
      <w:r w:rsidR="00695ED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603066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stečajnog postupka nad dužnikom,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695ED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603066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</w:t>
      </w:r>
    </w:p>
    <w:p w:rsidRDefault="00026C85" w:rsidP="00345FCD" w:rsidR="00026C85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026C85" w:rsidR="00026C85" w:rsidRPr="0039412B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je na temelju čl. 432. SZ, izabran metodom slučajnog odabira sa liste A stečajnih upravitelja za područje ovog Suda.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</w:t>
      </w:r>
      <w:r w:rsidR="00603066">
        <w:rPr>
          <w:rFonts w:cs="Times New Roman" w:eastAsia="Times New Roman" w:hAnsi="Times New Roman" w:ascii="Times New Roman"/>
          <w:sz w:val="24"/>
          <w:szCs w:val="24"/>
          <w:lang w:eastAsia="hr-HR"/>
        </w:rPr>
        <w:t>, 2</w:t>
      </w:r>
      <w:r w:rsidR="00095E86">
        <w:rPr>
          <w:rFonts w:cs="Times New Roman" w:eastAsia="Times New Roman" w:hAnsi="Times New Roman" w:ascii="Times New Roman"/>
          <w:sz w:val="24"/>
          <w:szCs w:val="24"/>
          <w:lang w:eastAsia="hr-HR"/>
        </w:rPr>
        <w:t>5. travnja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446C4D" w:rsidR="00345FCD" w:rsidRPr="00446C4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46C4D">
        <w:rPr>
          <w:lang w:eastAsia="hr-HR"/>
        </w:rPr>
        <w:t xml:space="preserve">                                                                                                          </w:t>
      </w:r>
      <w:r w:rsidR="00446C4D">
        <w:rPr>
          <w:lang w:eastAsia="hr-HR"/>
        </w:rPr>
        <w:t xml:space="preserve">   </w:t>
      </w:r>
      <w:r w:rsidRPr="00446C4D">
        <w:rPr>
          <w:rFonts w:cs="Times New Roman" w:hAnsi="Times New Roman" w:ascii="Times New Roman"/>
          <w:sz w:val="24"/>
          <w:szCs w:val="24"/>
          <w:lang w:eastAsia="hr-HR"/>
        </w:rPr>
        <w:t>STEČAJNI  SUDAC</w:t>
      </w:r>
    </w:p>
    <w:p w:rsidRDefault="00345FCD" w:rsidP="00446C4D" w:rsidR="00345FCD" w:rsidRPr="00446C4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46C4D">
        <w:rPr>
          <w:rFonts w:cs="Times New Roman" w:hAnsi="Times New Roman" w:ascii="Times New Roman"/>
          <w:lang w:eastAsia="hr-HR"/>
        </w:rPr>
        <w:t xml:space="preserve">                                                                                                </w:t>
      </w:r>
      <w:r w:rsidR="00026C85" w:rsidRPr="00446C4D">
        <w:rPr>
          <w:rFonts w:cs="Times New Roman" w:hAnsi="Times New Roman" w:ascii="Times New Roman"/>
          <w:lang w:eastAsia="hr-HR"/>
        </w:rPr>
        <w:t xml:space="preserve">           </w:t>
      </w:r>
      <w:r w:rsidR="00026C85" w:rsidRPr="00446C4D">
        <w:rPr>
          <w:rFonts w:cs="Times New Roman" w:hAnsi="Times New Roman" w:ascii="Times New Roman"/>
          <w:sz w:val="24"/>
          <w:szCs w:val="24"/>
          <w:lang w:eastAsia="hr-HR"/>
        </w:rPr>
        <w:t>Ivan Vladić</w:t>
      </w:r>
      <w:r w:rsidR="00D6564F">
        <w:rPr>
          <w:rFonts w:cs="Times New Roman" w:hAnsi="Times New Roman" w:ascii="Times New Roman"/>
          <w:sz w:val="24"/>
          <w:szCs w:val="24"/>
          <w:lang w:eastAsia="hr-HR"/>
        </w:rPr>
        <w:t>, v.r.</w:t>
      </w:r>
    </w:p>
    <w:p w:rsidRDefault="00345FCD" w:rsidP="00446C4D" w:rsidR="00345FCD" w:rsidRPr="00446C4D">
      <w:pPr>
        <w:pStyle w:val="Bezproreda"/>
        <w:rPr>
          <w:rFonts w:cs="Times New Roman" w:eastAsia="Times New Roman" w:hAnsi="Times New Roman" w:ascii="Times New Roman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026C85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0F2" w:rsidP="00345FCD" w:rsidR="008C70F2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96E13" w:rsidP="008E4889" w:rsidR="00345FCD">
      <w:pPr>
        <w:pStyle w:val="Bezproreda"/>
        <w:rPr>
          <w:rFonts w:cs="Times New Roman" w:eastAsia="Times New Roman"/>
          <w:sz w:val="24"/>
          <w:lang w:eastAsia="hr-HR"/>
        </w:rPr>
      </w:pP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</w:p>
    <w:p w:rsidRDefault="00D6564F" w:rsidP="00D6564F" w:rsidR="00D6564F" w:rsidRPr="00D6564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 w:rsidRPr="00D6564F"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D6564F" w:rsidP="00D6564F" w:rsidR="00D6564F" w:rsidRPr="00D6564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6564F">
        <w:rPr>
          <w:rFonts w:cs="Times New Roman" w:hAnsi="Times New Roman" w:ascii="Times New Roman"/>
          <w:sz w:val="24"/>
          <w:szCs w:val="24"/>
        </w:rPr>
        <w:tab/>
      </w:r>
      <w:r w:rsidRPr="00D6564F">
        <w:rPr>
          <w:rFonts w:cs="Times New Roman" w:hAnsi="Times New Roman" w:ascii="Times New Roman"/>
          <w:sz w:val="24"/>
          <w:szCs w:val="24"/>
        </w:rPr>
        <w:tab/>
      </w:r>
      <w:r w:rsidRPr="00D6564F">
        <w:rPr>
          <w:rFonts w:cs="Times New Roman" w:hAnsi="Times New Roman" w:ascii="Times New Roman"/>
          <w:sz w:val="24"/>
          <w:szCs w:val="24"/>
        </w:rPr>
        <w:tab/>
      </w:r>
      <w:r w:rsidRPr="00D6564F">
        <w:rPr>
          <w:rFonts w:cs="Times New Roman" w:hAnsi="Times New Roman" w:ascii="Times New Roman"/>
          <w:sz w:val="24"/>
          <w:szCs w:val="24"/>
        </w:rPr>
        <w:tab/>
      </w:r>
      <w:r w:rsidRPr="00D6564F">
        <w:rPr>
          <w:rFonts w:cs="Times New Roman" w:hAnsi="Times New Roman" w:ascii="Times New Roman"/>
          <w:sz w:val="24"/>
          <w:szCs w:val="24"/>
        </w:rPr>
        <w:tab/>
      </w:r>
      <w:r w:rsidRPr="00D6564F">
        <w:rPr>
          <w:rFonts w:cs="Times New Roman" w:hAnsi="Times New Roman" w:ascii="Times New Roman"/>
          <w:sz w:val="24"/>
          <w:szCs w:val="24"/>
        </w:rPr>
        <w:tab/>
      </w:r>
      <w:r w:rsidRPr="00D6564F">
        <w:rPr>
          <w:rFonts w:cs="Times New Roman" w:hAnsi="Times New Roman" w:ascii="Times New Roman"/>
          <w:sz w:val="24"/>
          <w:szCs w:val="24"/>
        </w:rPr>
        <w:tab/>
      </w:r>
      <w:r w:rsidRPr="00D6564F">
        <w:rPr>
          <w:rFonts w:cs="Times New Roman" w:hAnsi="Times New Roman" w:ascii="Times New Roman"/>
          <w:sz w:val="24"/>
          <w:szCs w:val="24"/>
        </w:rPr>
        <w:tab/>
        <w:t>Monika Topolovec</w:t>
      </w:r>
    </w:p>
    <w:p w:rsidRDefault="008E4889" w:rsidP="00D6564F" w:rsidR="008E4889" w:rsidRPr="00D6564F">
      <w:pPr>
        <w:pStyle w:val="Bezproreda"/>
        <w:rPr>
          <w:rFonts w:cs="Times New Roman" w:eastAsia="Times New Roman"/>
          <w:sz w:val="24"/>
          <w:lang w:eastAsia="hr-HR"/>
        </w:rPr>
      </w:pPr>
    </w:p>
    <w:p w:rsidRDefault="008E4889" w:rsidP="008E4889" w:rsidR="008E4889" w:rsidRPr="00345FCD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24CAD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A69" w:rsidP="00345FCD" w:rsidR="00800A69">
      <w:pPr>
        <w:spacing w:lineRule="auto" w:line="240" w:after="0"/>
      </w:pPr>
      <w:r>
        <w:separator/>
      </w:r>
    </w:p>
  </w:endnote>
  <w:end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A69" w:rsidP="00345FCD" w:rsidR="00800A69">
      <w:pPr>
        <w:spacing w:lineRule="auto" w:line="240" w:after="0"/>
      </w:pPr>
      <w:r>
        <w:separator/>
      </w:r>
    </w:p>
  </w:footnote>
  <w:foot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07FF" w:rsidR="00EB4DE6">
    <w:pPr>
      <w:pStyle w:val="Zaglavlje"/>
    </w:pPr>
    <w:r>
      <w:t xml:space="preserve">    </w:t>
    </w:r>
    <w:r w:rsidR="008433F1">
      <w:t xml:space="preserve">                                                                      </w:t>
    </w:r>
    <w:r w:rsidR="008433F1">
      <w:fldChar w:fldCharType="begin"/>
    </w:r>
    <w:r w:rsidR="008433F1">
      <w:instrText>PAGE   \* MERGEFORMAT</w:instrText>
    </w:r>
    <w:r w:rsidR="008433F1">
      <w:fldChar w:fldCharType="separate"/>
    </w:r>
    <w:r w:rsidR="00224CAD">
      <w:rPr>
        <w:noProof/>
      </w:rPr>
      <w:t>2</w:t>
    </w:r>
    <w:r w:rsidR="008433F1">
      <w:fldChar w:fldCharType="end"/>
    </w:r>
    <w:r w:rsidR="008433F1">
      <w:t xml:space="preserve">                            </w:t>
    </w:r>
    <w:r w:rsidR="00026C85">
      <w:t xml:space="preserve">                       </w:t>
    </w:r>
    <w:r w:rsidR="005D58D8">
      <w:t>28. St-</w:t>
    </w:r>
    <w:r w:rsidR="00603066">
      <w:t>1472</w:t>
    </w:r>
    <w:r w:rsidR="00695EDE">
      <w:t>/</w:t>
    </w:r>
    <w:r w:rsidR="00026C85">
      <w:t>16</w:t>
    </w:r>
  </w:p>
  <w:p w:rsidRDefault="00224CAD" w:rsidR="00EB4D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-818421822"/>
      <w:docPartObj>
        <w:docPartGallery w:val="Page Numbers (Top of Page)"/>
        <w:docPartUnique/>
      </w:docPartObj>
    </w:sdtPr>
    <w:sdtEndPr>
      <w:rPr>
        <w:b w:val="false"/>
      </w:rPr>
    </w:sdtEndPr>
    <w:sdtContent>
      <w:p w:rsidRDefault="002F357C" w:rsidR="002F357C" w:rsidRPr="002F357C">
        <w:pPr>
          <w:pStyle w:val="Zaglavlje"/>
          <w:jc w:val="center"/>
          <w:rPr>
            <w:b/>
          </w:rPr>
        </w:pPr>
        <w:r w:rsidRPr="002F357C">
          <w:rPr>
            <w:b/>
          </w:rPr>
          <w:fldChar w:fldCharType="begin"/>
        </w:r>
        <w:r w:rsidRPr="002F357C">
          <w:rPr>
            <w:b/>
          </w:rPr>
          <w:instrText>PAGE   \* MERGEFORMAT</w:instrText>
        </w:r>
        <w:r w:rsidRPr="002F357C">
          <w:rPr>
            <w:b/>
          </w:rPr>
          <w:fldChar w:fldCharType="separate"/>
        </w:r>
        <w:r w:rsidR="00224CAD">
          <w:rPr>
            <w:b/>
            <w:noProof/>
          </w:rPr>
          <w:t>1</w:t>
        </w:r>
        <w:r w:rsidRPr="002F357C">
          <w:rPr>
            <w:b/>
          </w:rPr>
          <w:fldChar w:fldCharType="end"/>
        </w:r>
      </w:p>
      <w:p w:rsidRDefault="005D58D8" w:rsidP="002F357C" w:rsidR="002F357C">
        <w:pPr>
          <w:pStyle w:val="Zaglavlje"/>
          <w:jc w:val="right"/>
        </w:pPr>
        <w:r>
          <w:rPr>
            <w:b/>
          </w:rPr>
          <w:t>28. St-</w:t>
        </w:r>
        <w:r w:rsidR="00603066">
          <w:rPr>
            <w:b/>
          </w:rPr>
          <w:t>1472</w:t>
        </w:r>
        <w:r w:rsidR="002F357C" w:rsidRPr="002F357C">
          <w:rPr>
            <w:b/>
          </w:rPr>
          <w:t>/16</w:t>
        </w:r>
      </w:p>
    </w:sdtContent>
  </w:sdt>
  <w:p w:rsidRDefault="002F357C" w:rsidR="002F357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417F5"/>
    <w:multiLevelType w:val="hybridMultilevel"/>
    <w:tmpl w:val="869812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26C85"/>
    <w:rsid w:val="000373D8"/>
    <w:rsid w:val="00095E86"/>
    <w:rsid w:val="000A3268"/>
    <w:rsid w:val="0014690A"/>
    <w:rsid w:val="00155293"/>
    <w:rsid w:val="00167B23"/>
    <w:rsid w:val="001949A3"/>
    <w:rsid w:val="00224CAD"/>
    <w:rsid w:val="002A4819"/>
    <w:rsid w:val="002B1598"/>
    <w:rsid w:val="002C1AEF"/>
    <w:rsid w:val="002F357C"/>
    <w:rsid w:val="002F35AE"/>
    <w:rsid w:val="00345FCD"/>
    <w:rsid w:val="003C1974"/>
    <w:rsid w:val="00446C4D"/>
    <w:rsid w:val="004815DA"/>
    <w:rsid w:val="0049411B"/>
    <w:rsid w:val="00495F55"/>
    <w:rsid w:val="004C7E19"/>
    <w:rsid w:val="00575278"/>
    <w:rsid w:val="005D58D8"/>
    <w:rsid w:val="005D6822"/>
    <w:rsid w:val="005E3F56"/>
    <w:rsid w:val="00603066"/>
    <w:rsid w:val="00695B80"/>
    <w:rsid w:val="00695EDE"/>
    <w:rsid w:val="006A426F"/>
    <w:rsid w:val="006B7002"/>
    <w:rsid w:val="006E7AF0"/>
    <w:rsid w:val="006F01D4"/>
    <w:rsid w:val="00780281"/>
    <w:rsid w:val="0078318D"/>
    <w:rsid w:val="007A2200"/>
    <w:rsid w:val="007B0996"/>
    <w:rsid w:val="007F555B"/>
    <w:rsid w:val="007F6956"/>
    <w:rsid w:val="00800A69"/>
    <w:rsid w:val="00830EF6"/>
    <w:rsid w:val="008433F1"/>
    <w:rsid w:val="00886995"/>
    <w:rsid w:val="008A1D84"/>
    <w:rsid w:val="008C70F2"/>
    <w:rsid w:val="008E36B4"/>
    <w:rsid w:val="008E4889"/>
    <w:rsid w:val="00933D9C"/>
    <w:rsid w:val="00956406"/>
    <w:rsid w:val="00962C2C"/>
    <w:rsid w:val="00974D24"/>
    <w:rsid w:val="009C071A"/>
    <w:rsid w:val="009C07FF"/>
    <w:rsid w:val="009E218F"/>
    <w:rsid w:val="00A017F8"/>
    <w:rsid w:val="00A20386"/>
    <w:rsid w:val="00A3376C"/>
    <w:rsid w:val="00A33E77"/>
    <w:rsid w:val="00A96E13"/>
    <w:rsid w:val="00AC04CB"/>
    <w:rsid w:val="00B33374"/>
    <w:rsid w:val="00B5563D"/>
    <w:rsid w:val="00BE2983"/>
    <w:rsid w:val="00C12535"/>
    <w:rsid w:val="00C149FF"/>
    <w:rsid w:val="00C941D3"/>
    <w:rsid w:val="00CA317F"/>
    <w:rsid w:val="00CA617C"/>
    <w:rsid w:val="00D01556"/>
    <w:rsid w:val="00D6564F"/>
    <w:rsid w:val="00DB3F0C"/>
    <w:rsid w:val="00DE4E4A"/>
    <w:rsid w:val="00ED487B"/>
    <w:rsid w:val="00ED4D5F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1472</izvorni_sadrzaj>
    <derivirana_varijabla naziv="DomainObject.Predmet.Broj_1">1472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St-1472/2016</izvorni_sadrzaj>
    <derivirana_varijabla naziv="DomainObject.Predmet.OznakaBroj_1">St-1472/2016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NAVIS NOX d.o.o.</izvorni_sadrzaj>
    <derivirana_varijabla naziv="DomainObject.Predmet.ProtustrankaFormated_1">  NAVIS NOX d.o.o.</derivirana_varijabla>
  </DomainObject.Predmet.ProtustrankaFormated>
  <DomainObject.Predmet.ProtustrankaFormatedOIB>
    <izvorni_sadrzaj>  NAVIS NOX d.o.o., OIB 73248816039</izvorni_sadrzaj>
    <derivirana_varijabla naziv="DomainObject.Predmet.ProtustrankaFormatedOIB_1">  NAVIS NOX d.o.o., OIB 73248816039</derivirana_varijabla>
  </DomainObject.Predmet.ProtustrankaFormatedOIB>
  <DomainObject.Predmet.ProtustrankaFormatedWithAdress>
    <izvorni_sadrzaj> NAVIS NOX d.o.o., Branimirova 23, 10000 Zagreb</izvorni_sadrzaj>
    <derivirana_varijabla naziv="DomainObject.Predmet.ProtustrankaFormatedWithAdress_1"> NAVIS NOX d.o.o., Branimirova 23, 10000 Zagreb</derivirana_varijabla>
  </DomainObject.Predmet.ProtustrankaFormatedWithAdress>
  <DomainObject.Predmet.ProtustrankaFormatedWithAdressOIB>
    <izvorni_sadrzaj> NAVIS NOX d.o.o., OIB 73248816039, Branimirova 23, 10000 Zagreb</izvorni_sadrzaj>
    <derivirana_varijabla naziv="DomainObject.Predmet.ProtustrankaFormatedWithAdressOIB_1"> NAVIS NOX d.o.o., OIB 73248816039, Branimirova 23, 10000 Zagreb</derivirana_varijabla>
  </DomainObject.Predmet.ProtustrankaFormatedWithAdressOIB>
  <DomainObject.Predmet.ProtustrankaWithAdress>
    <izvorni_sadrzaj>NAVIS NOX d.o.o. Branimirova 23, 10000 Zagreb</izvorni_sadrzaj>
    <derivirana_varijabla naziv="DomainObject.Predmet.ProtustrankaWithAdress_1">NAVIS NOX d.o.o. Branimirova 23, 10000 Zagreb</derivirana_varijabla>
  </DomainObject.Predmet.ProtustrankaWithAdress>
  <DomainObject.Predmet.ProtustrankaWithAdressOIB>
    <izvorni_sadrzaj>NAVIS NOX d.o.o., OIB 73248816039, Branimirova 23, 10000 Zagreb</izvorni_sadrzaj>
    <derivirana_varijabla naziv="DomainObject.Predmet.ProtustrankaWithAdressOIB_1">NAVIS NOX d.o.o., OIB 73248816039, Branimirova 23, 10000 Zagreb</derivirana_varijabla>
  </DomainObject.Predmet.ProtustrankaWithAdressOIB>
  <DomainObject.Predmet.ProtustrankaNazivFormated>
    <izvorni_sadrzaj>NAVIS NOX d.o.o.</izvorni_sadrzaj>
    <derivirana_varijabla naziv="DomainObject.Predmet.ProtustrankaNazivFormated_1">NAVIS NOX d.o.o.</derivirana_varijabla>
  </DomainObject.Predmet.ProtustrankaNazivFormated>
  <DomainObject.Predmet.ProtustrankaNazivFormatedOIB>
    <izvorni_sadrzaj>NAVIS NOX d.o.o., OIB 73248816039</izvorni_sadrzaj>
    <derivirana_varijabla naziv="DomainObject.Predmet.ProtustrankaNazivFormatedOIB_1">NAVIS NOX d.o.o., OIB 73248816039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NAVIS NOX d.o.o.</item>
    </izvorni_sadrzaj>
    <derivirana_varijabla naziv="DomainObject.Predmet.ProtuStrankaListFormated_1">
      <item>NAVIS NOX d.o.o.</item>
    </derivirana_varijabla>
  </DomainObject.Predmet.ProtuStrankaListFormated>
  <DomainObject.Predmet.ProtuStrankaListFormatedOIB>
    <izvorni_sadrzaj>
      <item>NAVIS NOX d.o.o., OIB 73248816039</item>
    </izvorni_sadrzaj>
    <derivirana_varijabla naziv="DomainObject.Predmet.ProtuStrankaListFormatedOIB_1">
      <item>NAVIS NOX d.o.o., OIB 73248816039</item>
    </derivirana_varijabla>
  </DomainObject.Predmet.ProtuStrankaListFormatedOIB>
  <DomainObject.Predmet.ProtuStrankaListFormatedWithAdress>
    <izvorni_sadrzaj>
      <item>NAVIS NOX d.o.o., Branimirova 23, 10000 Zagreb</item>
    </izvorni_sadrzaj>
    <derivirana_varijabla naziv="DomainObject.Predmet.ProtuStrankaListFormatedWithAdress_1">
      <item>NAVIS NOX d.o.o., Branimirova 23, 10000 Zagreb</item>
    </derivirana_varijabla>
  </DomainObject.Predmet.ProtuStrankaListFormatedWithAdress>
  <DomainObject.Predmet.ProtuStrankaListFormatedWithAdressOIB>
    <izvorni_sadrzaj>
      <item>NAVIS NOX d.o.o., OIB 73248816039, Branimirova 23, 10000 Zagreb</item>
    </izvorni_sadrzaj>
    <derivirana_varijabla naziv="DomainObject.Predmet.ProtuStrankaListFormatedWithAdressOIB_1">
      <item>NAVIS NOX d.o.o., OIB 73248816039, Branimirova 23, 10000 Zagreb</item>
    </derivirana_varijabla>
  </DomainObject.Predmet.ProtuStrankaListFormatedWithAdressOIB>
  <DomainObject.Predmet.ProtuStrankaListNazivFormated>
    <izvorni_sadrzaj>
      <item>NAVIS NOX d.o.o.</item>
    </izvorni_sadrzaj>
    <derivirana_varijabla naziv="DomainObject.Predmet.ProtuStrankaListNazivFormated_1">
      <item>NAVIS NOX d.o.o.</item>
    </derivirana_varijabla>
  </DomainObject.Predmet.ProtuStrankaListNazivFormated>
  <DomainObject.Predmet.ProtuStrankaListNazivFormatedOIB>
    <izvorni_sadrzaj>
      <item>NAVIS NOX d.o.o., OIB 73248816039</item>
    </izvorni_sadrzaj>
    <derivirana_varijabla naziv="DomainObject.Predmet.ProtuStrankaListNazivFormatedOIB_1">
      <item>NAVIS NOX d.o.o., OIB 73248816039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NAVIS NOX d.o.o.</izvorni_sadrzaj>
    <derivirana_varijabla naziv="DomainObject.Predmet.ProtustrankaIDrugi_1">NAVIS NOX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NAVIS NOX d.o.o., OIB 73248816039, Branimirova 23, 10000 Zagreb</izvorni_sadrzaj>
    <derivirana_varijabla naziv="DomainObject.Predmet.ProtustrankaIDrugiAdressOIB_1">NAVIS NOX d.o.o., OIB 73248816039, Branimirova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NAVIS NOX d.o.o.</item>
    </izvorni_sadrzaj>
    <derivirana_varijabla naziv="DomainObject.Predmet.SudioniciListNaziv_1">
      <item>FINA Regionalni centar Zagreb</item>
      <item>NAVIS NOX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NAVIS NOX d.o.o., OIB 73248816039, Branimirova 23,10000 Zagreb</item>
    </izvorni_sadrzaj>
    <derivirana_varijabla naziv="DomainObject.Predmet.SudioniciListAdressOIB_1">
      <item>FINA Regionalni centar Zagreb, OIB 85821130368, Trg svibanjskih žrtava 1995. br. 1,10000 Zagreb</item>
      <item>NAVIS NOX d.o.o., OIB 73248816039, Branimirova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73248816039</item>
    </izvorni_sadrzaj>
    <derivirana_varijabla naziv="DomainObject.Predmet.SudioniciListNazivOIB_1">
      <item>, OIB 85821130368</item>
      <item>, OIB 73248816039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2240</properties:Characters>
  <properties:Lines>79</properties:Lines>
  <properties:Paragraphs>24</properties:Paragraphs>
  <properties:TotalTime>246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2016-03-21T09:31:00Z</dcterms:created>
  <dc:creator>Joško Livaković</dc:creator>
  <cp:lastModifiedBy>Monika Topolovec</cp:lastModifiedBy>
  <cp:lastPrinted>2016-04-25T08:07:00Z</cp:lastPrinted>
  <dcterms:modified xmlns:xsi="http://www.w3.org/2001/XMLSchema-instance" xsi:type="dcterms:W3CDTF">2016-04-25T08:09:00Z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