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b9844" w14:paraId="6db9844" w:rsidRDefault="004B4037" w:rsidR="004B4037" w:rsidRPr="00AB728D">
      <w:pPr>
        <w:jc w:val="center"/>
        <w15:collapsed w:val="false"/>
        <w:rPr>
          <w:rFonts w:cs="Times New Roman" w:hAnsi="Times New Roman" w:ascii="Times New Roman"/>
          <w:bCs/>
          <w:sz w:val="24"/>
          <w:szCs w:val="24"/>
        </w:rPr>
      </w:pPr>
      <w:bookmarkStart w:name="_GoBack" w:id="0"/>
      <w:bookmarkEnd w:id="0"/>
      <w:r w:rsidRPr="00AB728D">
        <w:rPr>
          <w:rFonts w:cs="Times New Roman" w:hAnsi="Times New Roman" w:ascii="Times New Roman"/>
          <w:bCs/>
          <w:sz w:val="24"/>
          <w:szCs w:val="24"/>
        </w:rPr>
        <w:t>Obrazac 21.</w:t>
      </w:r>
    </w:p>
    <w:p w:rsidRDefault="004B4037" w:rsidR="004B4037" w:rsidRPr="00AB728D">
      <w:pPr>
        <w:jc w:val="center"/>
        <w:rPr>
          <w:rFonts w:cs="Times New Roman" w:hAnsi="Times New Roman" w:ascii="Times New Roman"/>
          <w:bCs/>
          <w:sz w:val="24"/>
          <w:szCs w:val="24"/>
        </w:rPr>
      </w:pPr>
      <w:r w:rsidRPr="00AB728D">
        <w:rPr>
          <w:rFonts w:cs="Times New Roman" w:hAnsi="Times New Roman" w:ascii="Times New Roman"/>
          <w:bCs/>
          <w:sz w:val="24"/>
          <w:szCs w:val="24"/>
        </w:rPr>
        <w:t xml:space="preserve">IZVJEŠĆE STEČAJNOGA UPRAVITELJA O STANJU STEČAJNE MASE </w:t>
      </w:r>
    </w:p>
    <w:p w:rsidRDefault="00D746C3" w:rsidR="00D746C3">
      <w:pPr>
        <w:rPr>
          <w:rFonts w:cs="Times New Roman" w:hAnsi="Times New Roman" w:ascii="Times New Roman"/>
          <w:sz w:val="24"/>
          <w:szCs w:val="24"/>
          <w:lang w:val="pl-PL"/>
        </w:rPr>
      </w:pPr>
    </w:p>
    <w:p w:rsidRDefault="004B4037" w:rsidR="004B4037">
      <w:pPr>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Nadležni trgovački sud </w:t>
      </w:r>
      <w:r>
        <w:rPr>
          <w:rFonts w:cs="Times New Roman" w:hAnsi="Times New Roman" w:ascii="Times New Roman"/>
          <w:sz w:val="24"/>
          <w:szCs w:val="24"/>
          <w:u w:val="single"/>
          <w:lang w:val="pl-PL"/>
        </w:rPr>
        <w:t>TRGOVAČKI SUD U ZAGREBU</w:t>
      </w:r>
    </w:p>
    <w:p w:rsidRDefault="004B4037" w:rsidR="004B4037">
      <w:pPr>
        <w:jc w:val="both"/>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Poslovni broj spisa        </w:t>
      </w:r>
      <w:r>
        <w:rPr>
          <w:rFonts w:cs="Times New Roman" w:hAnsi="Times New Roman" w:ascii="Times New Roman"/>
          <w:sz w:val="24"/>
          <w:szCs w:val="24"/>
          <w:u w:val="single"/>
          <w:lang w:val="pl-PL"/>
        </w:rPr>
        <w:t>St-</w:t>
      </w:r>
      <w:r w:rsidR="00D746C3">
        <w:rPr>
          <w:rFonts w:cs="Times New Roman" w:hAnsi="Times New Roman" w:ascii="Times New Roman"/>
          <w:sz w:val="24"/>
          <w:szCs w:val="24"/>
          <w:u w:val="single"/>
          <w:lang w:val="pl-PL"/>
        </w:rPr>
        <w:t>711/12</w:t>
      </w:r>
    </w:p>
    <w:p w:rsidRDefault="00856B45" w:rsidR="00856B45">
      <w:pPr>
        <w:pStyle w:val="Tijeloteksta"/>
      </w:pPr>
    </w:p>
    <w:p w:rsidRDefault="004B4037" w:rsidR="004B4037">
      <w:pPr>
        <w:pStyle w:val="Tijeloteksta"/>
      </w:pPr>
      <w:r>
        <w:t>Dužnik (ime i prezime / tvrtka ili naziv, OIB, adresa / sjedište):</w:t>
      </w:r>
    </w:p>
    <w:p w:rsidRDefault="000413D3" w:rsidR="000705BC">
      <w:pPr>
        <w:pStyle w:val="Tijeloteksta"/>
        <w:rPr>
          <w:u w:val="single"/>
        </w:rPr>
      </w:pPr>
      <w:r w:rsidRPr="000413D3">
        <w:rPr>
          <w:u w:val="single"/>
          <w:lang w:val="hr-HR"/>
        </w:rPr>
        <w:t xml:space="preserve">Stečajna masa </w:t>
      </w:r>
      <w:r w:rsidR="00D746C3">
        <w:rPr>
          <w:u w:val="single"/>
          <w:lang w:val="hr-HR"/>
        </w:rPr>
        <w:t>PETRAL PROJEKTI d.o.o.</w:t>
      </w:r>
      <w:r w:rsidRPr="000413D3">
        <w:rPr>
          <w:u w:val="single"/>
          <w:lang w:val="hr-HR"/>
        </w:rPr>
        <w:t xml:space="preserve"> </w:t>
      </w:r>
    </w:p>
    <w:tbl>
      <w:tblPr>
        <w:tblW w:type="auto" w:w="0"/>
        <w:tblCellSpacing w:type="dxa" w:w="15"/>
        <w:tblInd w:type="dxa" w:w="150"/>
        <w:tblCellMar>
          <w:left w:type="dxa" w:w="0"/>
          <w:right w:type="dxa" w:w="0"/>
        </w:tblCellMar>
        <w:tblLook w:val="04A0" w:noVBand="1" w:noHBand="0" w:lastColumn="0" w:firstColumn="1" w:lastRow="0" w:firstRow="1"/>
      </w:tblPr>
      <w:tblGrid>
        <w:gridCol w:w="4543"/>
      </w:tblGrid>
      <w:tr w:rsidTr="000413D3" w:rsidR="000413D3" w:rsidRPr="000413D3">
        <w:trPr>
          <w:tblCellSpacing w:type="dxa" w:w="15"/>
        </w:trPr>
        <w:tc>
          <w:tcPr>
            <w:tcW w:type="auto" w:w="0"/>
            <w:tcMar>
              <w:top w:type="dxa" w:w="0"/>
              <w:left w:type="dxa" w:w="0"/>
              <w:bottom w:type="dxa" w:w="0"/>
              <w:right w:type="dxa" w:w="150"/>
            </w:tcMar>
            <w:hideMark/>
          </w:tcPr>
          <w:p w:rsidRDefault="00D746C3" w:rsidP="00D746C3" w:rsidR="00D746C3">
            <w:pPr>
              <w:pStyle w:val="Bezproreda"/>
              <w:rPr>
                <w:rFonts w:cstheme="minorBidi" w:hAnsi="Times New Roman" w:ascii="Times New Roman"/>
                <w:sz w:val="24"/>
                <w:szCs w:val="24"/>
                <w:u w:val="single"/>
              </w:rPr>
            </w:pPr>
            <w:r>
              <w:rPr>
                <w:rFonts w:cstheme="minorBidi" w:hAnsi="Times New Roman" w:ascii="Times New Roman"/>
                <w:sz w:val="24"/>
                <w:szCs w:val="24"/>
                <w:u w:val="single"/>
              </w:rPr>
              <w:t>(ranije: PETRAL PROJEKTI d.o.o. u stečaju</w:t>
            </w:r>
          </w:p>
          <w:p w:rsidRDefault="000413D3" w:rsidP="00D746C3" w:rsidR="00D746C3" w:rsidRPr="00D746C3">
            <w:pPr>
              <w:pStyle w:val="Bezproreda"/>
              <w:rPr>
                <w:rFonts w:cstheme="minorBidi" w:hAnsi="Times New Roman" w:ascii="Times New Roman"/>
                <w:sz w:val="24"/>
                <w:szCs w:val="24"/>
                <w:u w:val="single"/>
              </w:rPr>
            </w:pPr>
            <w:r w:rsidRPr="000413D3">
              <w:rPr>
                <w:rFonts w:cstheme="minorBidi" w:hAnsi="Times New Roman" w:ascii="Times New Roman"/>
                <w:sz w:val="24"/>
                <w:szCs w:val="24"/>
                <w:u w:val="single"/>
              </w:rPr>
              <w:t>Zagreb (Grad Zagreb)</w:t>
            </w:r>
            <w:r>
              <w:rPr>
                <w:rFonts w:cstheme="minorBidi" w:hAnsi="Times New Roman" w:ascii="Times New Roman"/>
                <w:sz w:val="24"/>
                <w:szCs w:val="24"/>
                <w:u w:val="single"/>
              </w:rPr>
              <w:t xml:space="preserve">, </w:t>
            </w:r>
            <w:r w:rsidR="00D746C3">
              <w:rPr>
                <w:rFonts w:cstheme="minorBidi" w:hAnsi="Times New Roman" w:ascii="Times New Roman"/>
                <w:sz w:val="24"/>
                <w:szCs w:val="24"/>
                <w:u w:val="single"/>
              </w:rPr>
              <w:t>Gundulićeva 60</w:t>
            </w:r>
            <w:r w:rsidR="00D746C3" w:rsidRPr="00D746C3">
              <w:rPr>
                <w:rFonts w:cstheme="minorBidi" w:hAnsi="Times New Roman" w:ascii="Times New Roman"/>
                <w:sz w:val="24"/>
                <w:szCs w:val="24"/>
                <w:u w:val="single"/>
              </w:rPr>
              <w:t xml:space="preserve"> </w:t>
            </w:r>
          </w:p>
          <w:p w:rsidRDefault="00D746C3" w:rsidP="00D746C3" w:rsidR="000413D3" w:rsidRPr="000413D3">
            <w:pPr>
              <w:pStyle w:val="Bezproreda"/>
              <w:rPr>
                <w:rFonts w:cstheme="minorBidi" w:hAnsi="Times New Roman" w:ascii="Times New Roman"/>
                <w:sz w:val="24"/>
                <w:szCs w:val="24"/>
                <w:u w:val="single"/>
              </w:rPr>
            </w:pPr>
            <w:r w:rsidRPr="00D746C3">
              <w:rPr>
                <w:rFonts w:cstheme="minorBidi" w:hAnsi="Times New Roman" w:ascii="Times New Roman"/>
                <w:sz w:val="24"/>
                <w:szCs w:val="24"/>
                <w:u w:val="single"/>
              </w:rPr>
              <w:t>OIB</w:t>
            </w:r>
            <w:r>
              <w:rPr>
                <w:rFonts w:cstheme="minorBidi" w:hAnsi="Times New Roman" w:ascii="Times New Roman"/>
                <w:sz w:val="24"/>
                <w:szCs w:val="24"/>
                <w:u w:val="single"/>
              </w:rPr>
              <w:t>: 85205976693)</w:t>
            </w:r>
          </w:p>
        </w:tc>
      </w:tr>
    </w:tbl>
    <w:p w:rsidRDefault="000413D3" w:rsidP="000413D3" w:rsidR="000413D3" w:rsidRPr="000413D3">
      <w:pPr>
        <w:pStyle w:val="Bezproreda"/>
        <w:rPr>
          <w:rFonts w:cstheme="minorBidi" w:hAnsi="Times New Roman" w:ascii="Times New Roman"/>
          <w:b/>
          <w:bCs/>
          <w:sz w:val="24"/>
          <w:szCs w:val="24"/>
          <w:u w:val="single"/>
        </w:rPr>
      </w:pPr>
    </w:p>
    <w:tbl>
      <w:tblPr>
        <w:tblW w:type="auto" w:w="0"/>
        <w:tblCellSpacing w:type="dxa" w:w="15"/>
        <w:tblInd w:type="dxa" w:w="150"/>
        <w:tblCellMar>
          <w:left w:type="dxa" w:w="0"/>
          <w:right w:type="dxa" w:w="0"/>
        </w:tblCellMar>
        <w:tblLook w:val="04A0" w:noVBand="1" w:noHBand="0" w:lastColumn="0" w:firstColumn="1" w:lastRow="0" w:firstRow="1"/>
      </w:tblPr>
      <w:tblGrid>
        <w:gridCol w:w="216"/>
      </w:tblGrid>
      <w:tr w:rsidTr="000413D3" w:rsidR="000413D3" w:rsidRPr="000413D3">
        <w:trPr>
          <w:tblCellSpacing w:type="dxa" w:w="15"/>
        </w:trPr>
        <w:tc>
          <w:tcPr>
            <w:tcW w:type="auto" w:w="0"/>
            <w:tcMar>
              <w:top w:type="dxa" w:w="0"/>
              <w:left w:type="dxa" w:w="0"/>
              <w:bottom w:type="dxa" w:w="0"/>
              <w:right w:type="dxa" w:w="150"/>
            </w:tcMar>
            <w:hideMark/>
          </w:tcPr>
          <w:p w:rsidRDefault="000413D3" w:rsidP="000413D3" w:rsidR="000413D3" w:rsidRPr="000413D3">
            <w:pPr>
              <w:pStyle w:val="Bezproreda"/>
              <w:rPr>
                <w:rFonts w:cstheme="minorBidi" w:hAnsi="Times New Roman" w:ascii="Times New Roman"/>
                <w:sz w:val="24"/>
                <w:szCs w:val="24"/>
                <w:u w:val="single"/>
              </w:rPr>
            </w:pPr>
          </w:p>
        </w:tc>
      </w:tr>
    </w:tbl>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t>I. STANJE STEČAJNE MASE NAKON ZAVRŠNOG ROČIŠTA, ODNOSNO ZAKLJUČENJA STEČAJNOGA POSTUPKA</w:t>
      </w:r>
    </w:p>
    <w:p w:rsidRDefault="00D746C3" w:rsidP="00D746C3" w:rsidR="00D746C3" w:rsidRPr="00D746C3">
      <w:pPr>
        <w:pStyle w:val="Bezproreda"/>
        <w:jc w:val="both"/>
        <w:rPr>
          <w:rFonts w:cs="Times New Roman" w:hAnsi="Times New Roman" w:ascii="Times New Roman"/>
          <w:i/>
          <w:sz w:val="20"/>
          <w:szCs w:val="20"/>
        </w:rPr>
      </w:pPr>
      <w:r w:rsidRPr="00D746C3">
        <w:rPr>
          <w:rFonts w:cs="Times New Roman" w:hAnsi="Times New Roman" w:ascii="Times New Roman"/>
          <w:i/>
          <w:sz w:val="20"/>
          <w:szCs w:val="20"/>
        </w:rPr>
        <w:t>Navesti koje su pretpostavke iz članka 289. Stečajnog zakona ispunjene, o kojoj se stečajnoj masi radi i kolika je njena vrijednost.</w:t>
      </w:r>
    </w:p>
    <w:p w:rsidRDefault="00D746C3" w:rsidP="00D746C3" w:rsidR="00D746C3" w:rsidRPr="00D746C3">
      <w:pPr>
        <w:pStyle w:val="Bezproreda"/>
        <w:jc w:val="both"/>
        <w:rPr>
          <w:rFonts w:cs="Times New Roman" w:hAnsi="Times New Roman" w:ascii="Times New Roman"/>
          <w:sz w:val="24"/>
          <w:szCs w:val="24"/>
        </w:rPr>
      </w:pPr>
    </w:p>
    <w:p w:rsidRDefault="00D746C3" w:rsidP="00D746C3" w:rsidR="00D746C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Sukladno završnom izvješću,  preostala je neunovčena nekretnina </w:t>
      </w:r>
    </w:p>
    <w:p w:rsidRDefault="00D746C3" w:rsidP="00D746C3" w:rsidR="00D746C3" w:rsidRPr="00D746C3">
      <w:pPr>
        <w:pStyle w:val="Bezproreda"/>
        <w:jc w:val="both"/>
        <w:rPr>
          <w:rFonts w:cs="Times New Roman" w:hAnsi="Times New Roman" w:ascii="Times New Roman"/>
          <w:sz w:val="24"/>
          <w:szCs w:val="24"/>
        </w:rPr>
      </w:pPr>
      <w:r>
        <w:rPr>
          <w:rFonts w:cs="Times New Roman" w:hAnsi="Times New Roman" w:ascii="Times New Roman"/>
          <w:sz w:val="24"/>
          <w:szCs w:val="24"/>
        </w:rPr>
        <w:t>-</w:t>
      </w:r>
      <w:r w:rsidRPr="00D746C3">
        <w:rPr>
          <w:rFonts w:cs="Times New Roman" w:hAnsi="Times New Roman" w:ascii="Times New Roman"/>
          <w:sz w:val="24"/>
          <w:szCs w:val="24"/>
        </w:rPr>
        <w:t>upisan</w:t>
      </w:r>
      <w:r w:rsidR="00AB728D">
        <w:rPr>
          <w:rFonts w:cs="Times New Roman" w:hAnsi="Times New Roman" w:ascii="Times New Roman"/>
          <w:sz w:val="24"/>
          <w:szCs w:val="24"/>
        </w:rPr>
        <w:t>a</w:t>
      </w:r>
      <w:r w:rsidRPr="00D746C3">
        <w:rPr>
          <w:rFonts w:cs="Times New Roman" w:hAnsi="Times New Roman" w:ascii="Times New Roman"/>
          <w:sz w:val="24"/>
          <w:szCs w:val="24"/>
        </w:rPr>
        <w:t xml:space="preserve"> u z.k.ul. 1209 k.o. Luka Šipan, u naravi čest. zgr. 50 magazin površine 91 m2, knjigovodstvene vrijednosti 773.681 kn. Prema procjeni sudskog vještaka  Ante Srhoj iz svibnja 2011., procijenjena vrijednost navedene nekretnine je 932.034,06 kn (126.665,95 EUR), dok je prema procjeni Porezne uprave (podnesak od 19.07.2013. u Ovr-601/10 OS Dubrovnik) ista 723.610,00 kn.</w:t>
      </w:r>
    </w:p>
    <w:p w:rsidRDefault="00D746C3" w:rsidP="00D746C3" w:rsidR="00D746C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D746C3" w:rsidP="00D746C3" w:rsidR="00D746C3" w:rsidRPr="00D746C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Predmetna nekretnina nije mogla biti unovčena u stečajnom postupku, obzirom da je u tijeku bio ovršni postupak posl.br. </w:t>
      </w:r>
      <w:r w:rsidRPr="00D746C3">
        <w:rPr>
          <w:rFonts w:cs="Times New Roman" w:hAnsi="Times New Roman" w:ascii="Times New Roman"/>
          <w:sz w:val="24"/>
          <w:szCs w:val="24"/>
        </w:rPr>
        <w:t>Ovr—601/10 OS Dubrovnik (</w:t>
      </w:r>
      <w:r>
        <w:rPr>
          <w:rFonts w:cs="Times New Roman" w:hAnsi="Times New Roman" w:ascii="Times New Roman"/>
          <w:sz w:val="24"/>
          <w:szCs w:val="24"/>
        </w:rPr>
        <w:t xml:space="preserve">zabilježba ovrhe broj </w:t>
      </w:r>
      <w:r w:rsidRPr="00D746C3">
        <w:rPr>
          <w:rFonts w:cs="Times New Roman" w:hAnsi="Times New Roman" w:ascii="Times New Roman"/>
          <w:sz w:val="24"/>
          <w:szCs w:val="24"/>
        </w:rPr>
        <w:t xml:space="preserve">Z-2137/10) ovrhovoditelja Grad Dubrovnik, </w:t>
      </w:r>
      <w:r>
        <w:rPr>
          <w:rFonts w:cs="Times New Roman" w:hAnsi="Times New Roman" w:ascii="Times New Roman"/>
          <w:sz w:val="24"/>
          <w:szCs w:val="24"/>
        </w:rPr>
        <w:t>kao i ovršni postupak posl.br.</w:t>
      </w:r>
      <w:r w:rsidRPr="00D746C3">
        <w:rPr>
          <w:rFonts w:cs="Times New Roman" w:hAnsi="Times New Roman" w:ascii="Times New Roman"/>
          <w:sz w:val="24"/>
          <w:szCs w:val="24"/>
        </w:rPr>
        <w:t xml:space="preserve"> Ovr-269/10 Ts Dubrovnik (</w:t>
      </w:r>
      <w:r w:rsidR="00290B1C">
        <w:rPr>
          <w:rFonts w:cs="Times New Roman" w:hAnsi="Times New Roman" w:ascii="Times New Roman"/>
          <w:sz w:val="24"/>
          <w:szCs w:val="24"/>
        </w:rPr>
        <w:t xml:space="preserve">zabilježba ovrhe broj </w:t>
      </w:r>
      <w:r w:rsidRPr="00D746C3">
        <w:rPr>
          <w:rFonts w:cs="Times New Roman" w:hAnsi="Times New Roman" w:ascii="Times New Roman"/>
          <w:sz w:val="24"/>
          <w:szCs w:val="24"/>
        </w:rPr>
        <w:t>Z-6146/10) ovrhovoditelja DB-Kantun d.o.o.</w:t>
      </w:r>
    </w:p>
    <w:p w:rsidRDefault="00290B1C" w:rsidP="00D746C3" w:rsidR="00290B1C">
      <w:pPr>
        <w:pStyle w:val="Bezproreda"/>
        <w:jc w:val="both"/>
        <w:rPr>
          <w:rFonts w:cs="Times New Roman" w:hAnsi="Times New Roman" w:ascii="Times New Roman"/>
          <w:sz w:val="24"/>
          <w:szCs w:val="24"/>
        </w:rPr>
      </w:pPr>
    </w:p>
    <w:p w:rsidRDefault="00290B1C" w:rsidP="00290B1C" w:rsidR="00290B1C" w:rsidRPr="00290B1C">
      <w:pPr>
        <w:pStyle w:val="Bezproreda"/>
        <w:jc w:val="both"/>
        <w:rPr>
          <w:rFonts w:cs="Times New Roman" w:hAnsi="Times New Roman" w:ascii="Times New Roman"/>
          <w:sz w:val="24"/>
          <w:szCs w:val="24"/>
        </w:rPr>
      </w:pPr>
      <w:r w:rsidRPr="00290B1C">
        <w:rPr>
          <w:rFonts w:cs="Times New Roman" w:hAnsi="Times New Roman" w:ascii="Times New Roman"/>
          <w:sz w:val="24"/>
          <w:szCs w:val="24"/>
        </w:rPr>
        <w:t xml:space="preserve">II. POSTUPANJE SA STEČAJNOM MASOM </w:t>
      </w:r>
    </w:p>
    <w:p w:rsidRDefault="00290B1C" w:rsidP="00290B1C" w:rsidR="00290B1C">
      <w:pPr>
        <w:pStyle w:val="Bezproreda"/>
        <w:jc w:val="both"/>
        <w:rPr>
          <w:rFonts w:cs="Times New Roman" w:hAnsi="Times New Roman" w:ascii="Times New Roman"/>
          <w:i/>
          <w:sz w:val="20"/>
          <w:szCs w:val="20"/>
        </w:rPr>
      </w:pPr>
      <w:r w:rsidRPr="00290B1C">
        <w:rPr>
          <w:rFonts w:cs="Times New Roman" w:hAnsi="Times New Roman" w:ascii="Times New Roman"/>
          <w:i/>
          <w:sz w:val="20"/>
          <w:szCs w:val="20"/>
        </w:rPr>
        <w:t>Navesti na koji način će se postupiti s preostalom stečajnom masom.</w:t>
      </w:r>
    </w:p>
    <w:p w:rsidRDefault="00290B1C" w:rsidP="00290B1C" w:rsidR="00290B1C" w:rsidRPr="00290B1C">
      <w:pPr>
        <w:pStyle w:val="Bezproreda"/>
        <w:jc w:val="both"/>
        <w:rPr>
          <w:rFonts w:cs="Times New Roman" w:hAnsi="Times New Roman" w:ascii="Times New Roman"/>
          <w:i/>
          <w:sz w:val="20"/>
          <w:szCs w:val="20"/>
        </w:rPr>
      </w:pPr>
    </w:p>
    <w:p w:rsidRDefault="00D746C3" w:rsidP="00D746C3" w:rsidR="00290B1C">
      <w:pPr>
        <w:pStyle w:val="Bezproreda"/>
        <w:jc w:val="both"/>
        <w:rPr>
          <w:rFonts w:cs="Times New Roman" w:hAnsi="Times New Roman" w:ascii="Times New Roman"/>
          <w:sz w:val="24"/>
          <w:szCs w:val="24"/>
        </w:rPr>
      </w:pPr>
      <w:r w:rsidRPr="00D746C3">
        <w:rPr>
          <w:rFonts w:cs="Times New Roman" w:hAnsi="Times New Roman" w:ascii="Times New Roman"/>
          <w:sz w:val="24"/>
          <w:szCs w:val="24"/>
        </w:rPr>
        <w:t xml:space="preserve">Nekretnina </w:t>
      </w:r>
      <w:r w:rsidR="00290B1C">
        <w:rPr>
          <w:rFonts w:cs="Times New Roman" w:hAnsi="Times New Roman" w:ascii="Times New Roman"/>
          <w:sz w:val="24"/>
          <w:szCs w:val="24"/>
        </w:rPr>
        <w:t xml:space="preserve">upisana u zk.ul. 1209 k.o Šipan </w:t>
      </w:r>
      <w:r w:rsidRPr="00D746C3">
        <w:rPr>
          <w:rFonts w:cs="Times New Roman" w:hAnsi="Times New Roman" w:ascii="Times New Roman"/>
          <w:sz w:val="24"/>
          <w:szCs w:val="24"/>
        </w:rPr>
        <w:t>proda</w:t>
      </w:r>
      <w:r w:rsidR="00290B1C">
        <w:rPr>
          <w:rFonts w:cs="Times New Roman" w:hAnsi="Times New Roman" w:ascii="Times New Roman"/>
          <w:sz w:val="24"/>
          <w:szCs w:val="24"/>
        </w:rPr>
        <w:t>je</w:t>
      </w:r>
      <w:r w:rsidRPr="00D746C3">
        <w:rPr>
          <w:rFonts w:cs="Times New Roman" w:hAnsi="Times New Roman" w:ascii="Times New Roman"/>
          <w:sz w:val="24"/>
          <w:szCs w:val="24"/>
        </w:rPr>
        <w:t xml:space="preserve"> </w:t>
      </w:r>
      <w:r w:rsidR="00290B1C">
        <w:rPr>
          <w:rFonts w:cs="Times New Roman" w:hAnsi="Times New Roman" w:ascii="Times New Roman"/>
          <w:sz w:val="24"/>
          <w:szCs w:val="24"/>
        </w:rPr>
        <w:t xml:space="preserve">se </w:t>
      </w:r>
      <w:r w:rsidRPr="00D746C3">
        <w:rPr>
          <w:rFonts w:cs="Times New Roman" w:hAnsi="Times New Roman" w:ascii="Times New Roman"/>
          <w:sz w:val="24"/>
          <w:szCs w:val="24"/>
        </w:rPr>
        <w:t>u ovršnom postupku Ovr-601/10 Os Dubrovnik</w:t>
      </w:r>
      <w:r w:rsidR="00290B1C">
        <w:rPr>
          <w:rFonts w:cs="Times New Roman" w:hAnsi="Times New Roman" w:ascii="Times New Roman"/>
          <w:sz w:val="24"/>
          <w:szCs w:val="24"/>
        </w:rPr>
        <w:t xml:space="preserve">, novi broj Ovr-43/2017, </w:t>
      </w:r>
      <w:r w:rsidR="00C208A5">
        <w:rPr>
          <w:rFonts w:cs="Times New Roman" w:hAnsi="Times New Roman" w:ascii="Times New Roman"/>
          <w:sz w:val="24"/>
          <w:szCs w:val="24"/>
        </w:rPr>
        <w:t xml:space="preserve">u kojem je doneseno </w:t>
      </w:r>
      <w:r w:rsidR="00AB728D">
        <w:rPr>
          <w:rFonts w:cs="Times New Roman" w:hAnsi="Times New Roman" w:ascii="Times New Roman"/>
          <w:sz w:val="24"/>
          <w:szCs w:val="24"/>
        </w:rPr>
        <w:t>rješenje o nastavku postupka, a</w:t>
      </w:r>
      <w:r w:rsidR="00C208A5">
        <w:rPr>
          <w:rFonts w:cs="Times New Roman" w:hAnsi="Times New Roman" w:ascii="Times New Roman"/>
          <w:sz w:val="24"/>
          <w:szCs w:val="24"/>
        </w:rPr>
        <w:t>li</w:t>
      </w:r>
      <w:r w:rsidR="00AB728D">
        <w:rPr>
          <w:rFonts w:cs="Times New Roman" w:hAnsi="Times New Roman" w:ascii="Times New Roman"/>
          <w:sz w:val="24"/>
          <w:szCs w:val="24"/>
        </w:rPr>
        <w:t xml:space="preserve"> istovremeno i rješenje o prekidu zbog brisanja dužnika iz sudskog registra.</w:t>
      </w:r>
    </w:p>
    <w:p w:rsidRDefault="00C522F5" w:rsidP="00866869" w:rsidR="00C522F5">
      <w:pPr>
        <w:pStyle w:val="Zaglavlje"/>
        <w:jc w:val="both"/>
      </w:pPr>
    </w:p>
    <w:p w:rsidRDefault="00AB728D" w:rsidP="00866869" w:rsidR="004B4037">
      <w:pPr>
        <w:pStyle w:val="Zaglavlje"/>
        <w:jc w:val="both"/>
        <w:rPr>
          <w:rFonts w:cs="Times New Roman"/>
        </w:rPr>
      </w:pPr>
      <w:r>
        <w:rPr>
          <w:rFonts w:cs="Times New Roman"/>
        </w:rPr>
        <w:t>Kako je za daljnje postupanje u navedenom postupku (za obustavu ili nastavak) potrebno dodijeliti OIB stečajnoj masi, to se predlaže da sud odredi upis stečajne mase iza Petral projekti d.o.o. u stečaju.</w:t>
      </w:r>
    </w:p>
    <w:p w:rsidRDefault="004B4037" w:rsidR="004B4037">
      <w:pPr>
        <w:pStyle w:val="Bezproreda"/>
        <w:rPr>
          <w:rFonts w:cs="Times New Roman" w:hAnsi="Times New Roman" w:ascii="Times New Roman"/>
          <w:sz w:val="24"/>
          <w:szCs w:val="24"/>
        </w:rPr>
      </w:pPr>
    </w:p>
    <w:p w:rsidRDefault="00C208A5" w:rsidR="00C208A5">
      <w:pPr>
        <w:pStyle w:val="Bezproreda"/>
        <w:rPr>
          <w:rFonts w:cs="Times New Roman" w:hAnsi="Times New Roman" w:ascii="Times New Roman"/>
          <w:sz w:val="24"/>
          <w:szCs w:val="24"/>
        </w:rPr>
      </w:pPr>
    </w:p>
    <w:p w:rsidRDefault="00C208A5" w:rsidR="00C208A5">
      <w:pPr>
        <w:pStyle w:val="Bezproreda"/>
        <w:rPr>
          <w:rFonts w:cs="Times New Roman" w:hAnsi="Times New Roman" w:ascii="Times New Roman"/>
          <w:sz w:val="24"/>
          <w:szCs w:val="24"/>
        </w:rPr>
      </w:pPr>
    </w:p>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III. PRIJEDLOG NAKNADNE DIOBE PREMA ZAVRŠNOM POPISU AKO SE PREOSTALA STEČAJNA MASA DIJELI STEČAJNIM VJEROVNICIMA </w:t>
      </w:r>
    </w:p>
    <w:p w:rsidRDefault="00866869" w:rsidR="00866869">
      <w:pPr>
        <w:pStyle w:val="Bezproreda"/>
        <w:rPr>
          <w:rFonts w:cs="Times New Roman" w:hAnsi="Times New Roman" w:ascii="Times New Roman"/>
          <w:sz w:val="24"/>
          <w:szCs w:val="24"/>
        </w:rPr>
      </w:pPr>
    </w:p>
    <w:p w:rsidRDefault="004B4037" w:rsidR="00D22972">
      <w:pPr>
        <w:pStyle w:val="Bezproreda"/>
        <w:rPr>
          <w:rFonts w:cs="Times New Roman" w:hAnsi="Times New Roman" w:ascii="Times New Roman"/>
          <w:sz w:val="24"/>
          <w:szCs w:val="24"/>
        </w:rPr>
      </w:pPr>
      <w:r>
        <w:rPr>
          <w:rFonts w:cs="Times New Roman" w:hAnsi="Times New Roman" w:ascii="Times New Roman"/>
          <w:sz w:val="24"/>
          <w:szCs w:val="24"/>
        </w:rPr>
        <w:t xml:space="preserve">Za sada ne postoje pretpostavke za naknadnu diobu, </w:t>
      </w:r>
      <w:r w:rsidR="00D22972">
        <w:rPr>
          <w:rFonts w:cs="Times New Roman" w:hAnsi="Times New Roman" w:ascii="Times New Roman"/>
          <w:sz w:val="24"/>
          <w:szCs w:val="24"/>
        </w:rPr>
        <w:t>iz gore navedenih razloga, te je potrebno čekati ishod pokrenutih ovršnih postupaka.</w:t>
      </w:r>
      <w:r>
        <w:rPr>
          <w:rFonts w:cs="Times New Roman" w:hAnsi="Times New Roman" w:ascii="Times New Roman"/>
          <w:sz w:val="24"/>
          <w:szCs w:val="24"/>
        </w:rPr>
        <w:t xml:space="preserve"> </w:t>
      </w:r>
    </w:p>
    <w:p w:rsidRDefault="00D746C3" w:rsidP="00D22972" w:rsidR="00D746C3">
      <w:pPr>
        <w:pStyle w:val="Bezproreda"/>
        <w:jc w:val="both"/>
        <w:rPr>
          <w:rFonts w:cs="Times New Roman" w:hAnsi="Times New Roman" w:ascii="Times New Roman"/>
          <w:sz w:val="24"/>
          <w:szCs w:val="24"/>
        </w:rPr>
      </w:pPr>
    </w:p>
    <w:p w:rsidRDefault="00D22972" w:rsidP="00D22972" w:rsidR="00D22972">
      <w:pPr>
        <w:pStyle w:val="Bezproreda"/>
        <w:jc w:val="both"/>
        <w:rPr>
          <w:rFonts w:cs="Times New Roman" w:hAnsi="Times New Roman" w:ascii="Times New Roman"/>
          <w:sz w:val="24"/>
          <w:szCs w:val="24"/>
        </w:rPr>
      </w:pPr>
    </w:p>
    <w:p w:rsidRDefault="004B4037" w:rsidP="00D22972" w:rsidR="004B4037" w:rsidRPr="00D746C3">
      <w:pPr>
        <w:pStyle w:val="Bezproreda"/>
        <w:jc w:val="both"/>
        <w:rPr>
          <w:rFonts w:cs="Times New Roman" w:hAnsi="Times New Roman" w:ascii="Times New Roman"/>
          <w:sz w:val="24"/>
          <w:szCs w:val="24"/>
        </w:rPr>
      </w:pPr>
      <w:r w:rsidRPr="00D746C3">
        <w:rPr>
          <w:rFonts w:cs="Times New Roman" w:hAnsi="Times New Roman" w:ascii="Times New Roman"/>
          <w:sz w:val="24"/>
          <w:szCs w:val="24"/>
        </w:rPr>
        <w:t>Mjesto i datum</w:t>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t xml:space="preserve">                          Stečajni upravitelj</w:t>
      </w:r>
    </w:p>
    <w:p w:rsidRDefault="004B4037" w:rsidR="004B4037">
      <w:pPr>
        <w:pStyle w:val="Bezproreda"/>
        <w:rPr>
          <w:rFonts w:cs="Times New Roman" w:hAnsi="Times New Roman" w:ascii="Times New Roman"/>
          <w:sz w:val="24"/>
          <w:szCs w:val="24"/>
          <w:u w:val="single"/>
        </w:rPr>
      </w:pPr>
      <w:r>
        <w:rPr>
          <w:rFonts w:cs="Times New Roman" w:hAnsi="Times New Roman" w:ascii="Times New Roman"/>
          <w:sz w:val="24"/>
          <w:szCs w:val="24"/>
          <w:u w:val="single"/>
        </w:rPr>
        <w:t xml:space="preserve">Zagreb, </w:t>
      </w:r>
      <w:r w:rsidR="00AB728D">
        <w:rPr>
          <w:rFonts w:cs="Times New Roman" w:hAnsi="Times New Roman" w:ascii="Times New Roman"/>
          <w:sz w:val="24"/>
          <w:szCs w:val="24"/>
          <w:u w:val="single"/>
        </w:rPr>
        <w:t>18</w:t>
      </w:r>
      <w:r w:rsidR="00327212">
        <w:rPr>
          <w:rFonts w:cs="Times New Roman" w:hAnsi="Times New Roman" w:ascii="Times New Roman"/>
          <w:sz w:val="24"/>
          <w:szCs w:val="24"/>
          <w:u w:val="single"/>
        </w:rPr>
        <w:t>.</w:t>
      </w:r>
      <w:r w:rsidR="00C208A5">
        <w:rPr>
          <w:rFonts w:cs="Times New Roman" w:hAnsi="Times New Roman" w:ascii="Times New Roman"/>
          <w:sz w:val="24"/>
          <w:szCs w:val="24"/>
          <w:u w:val="single"/>
        </w:rPr>
        <w:t>03</w:t>
      </w:r>
      <w:r w:rsidR="00856B45">
        <w:rPr>
          <w:rFonts w:cs="Times New Roman" w:hAnsi="Times New Roman" w:ascii="Times New Roman"/>
          <w:sz w:val="24"/>
          <w:szCs w:val="24"/>
          <w:u w:val="single"/>
        </w:rPr>
        <w:t>.201</w:t>
      </w:r>
      <w:r w:rsidR="00C208A5">
        <w:rPr>
          <w:rFonts w:cs="Times New Roman" w:hAnsi="Times New Roman" w:ascii="Times New Roman"/>
          <w:sz w:val="24"/>
          <w:szCs w:val="24"/>
          <w:u w:val="single"/>
        </w:rPr>
        <w:t>8</w:t>
      </w:r>
      <w:r w:rsidR="00856B45">
        <w:rPr>
          <w:rFonts w:cs="Times New Roman" w:hAnsi="Times New Roman" w:ascii="Times New Roman"/>
          <w:sz w:val="24"/>
          <w:szCs w:val="24"/>
          <w:u w:val="single"/>
        </w:rPr>
        <w:t>.</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866869">
        <w:rPr>
          <w:rFonts w:cs="Times New Roman" w:hAnsi="Times New Roman" w:ascii="Times New Roman"/>
          <w:sz w:val="24"/>
          <w:szCs w:val="24"/>
        </w:rPr>
        <w:t xml:space="preserve">        </w:t>
      </w:r>
      <w:r w:rsidR="007B1323">
        <w:rPr>
          <w:rFonts w:cs="Times New Roman" w:hAnsi="Times New Roman" w:ascii="Times New Roman"/>
          <w:sz w:val="24"/>
          <w:szCs w:val="24"/>
        </w:rPr>
        <w:t xml:space="preserve">                              </w:t>
      </w:r>
      <w:r>
        <w:rPr>
          <w:rFonts w:cs="Times New Roman" w:hAnsi="Times New Roman" w:ascii="Times New Roman"/>
          <w:sz w:val="24"/>
          <w:szCs w:val="24"/>
        </w:rPr>
        <w:t xml:space="preserve">    </w:t>
      </w:r>
      <w:r w:rsidR="00866869">
        <w:rPr>
          <w:rFonts w:cs="Times New Roman" w:hAnsi="Times New Roman" w:ascii="Times New Roman"/>
          <w:sz w:val="24"/>
          <w:szCs w:val="24"/>
          <w:u w:val="single"/>
        </w:rPr>
        <w:t>_________________</w:t>
      </w:r>
    </w:p>
    <w:sectPr w:rsidSect="004B4037" w:rsidR="004B403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01299"/>
    <w:multiLevelType w:val="hybridMultilevel"/>
    <w:tmpl w:val="77E2996A"/>
    <w:lvl w:tplc="32204C3E" w:ilvl="0">
      <w:numFmt w:val="bullet"/>
      <w:lvlText w:val=""/>
      <w:lvlJc w:val="left"/>
      <w:pPr>
        <w:ind w:hanging="705" w:left="1065"/>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73205F"/>
    <w:multiLevelType w:val="hybridMultilevel"/>
    <w:tmpl w:val="F67823A6"/>
    <w:lvl w:tplc="484635A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037"/>
    <w:rsid w:val="00032942"/>
    <w:rsid w:val="000413D3"/>
    <w:rsid w:val="000705BC"/>
    <w:rsid w:val="001D022E"/>
    <w:rsid w:val="00290B1C"/>
    <w:rsid w:val="00327212"/>
    <w:rsid w:val="0040602E"/>
    <w:rsid w:val="004B4037"/>
    <w:rsid w:val="005D5B6E"/>
    <w:rsid w:val="00694200"/>
    <w:rsid w:val="0069520F"/>
    <w:rsid w:val="007A3F12"/>
    <w:rsid w:val="007B1323"/>
    <w:rsid w:val="00826826"/>
    <w:rsid w:val="00856B45"/>
    <w:rsid w:val="00866869"/>
    <w:rsid w:val="00AB728D"/>
    <w:rsid w:val="00C208A5"/>
    <w:rsid w:val="00C522F5"/>
    <w:rsid w:val="00D22972"/>
    <w:rsid w:val="00D746C3"/>
    <w:rsid w:val="00E73B9F"/>
    <w:rsid w:val="00E8036F"/>
    <w:rsid w:val="00EE283B"/>
    <w:rsid w:val="00F008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after="80"/>
    </w:pPr>
    <w:rPr>
      <w:rFonts w:cs="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pPr>
      <w:spacing w:after="80"/>
    </w:pPr>
    <w:rPr>
      <w:rFonts w:cs="Calibri" w:hAnsi="Calibri" w:ascii="Calibri"/>
      <w:lang w:eastAsia="en-US"/>
    </w:rPr>
  </w:style>
  <w:style w:styleId="Tijeloteksta" w:type="paragraph">
    <w:name w:val="Body Text"/>
    <w:basedOn w:val="Normal"/>
    <w:link w:val="TijelotekstaChar"/>
    <w:uiPriority w:val="99"/>
    <w:rPr>
      <w:rFonts w:cstheme="minorBidi" w:hAnsi="Times New Roman" w:ascii="Times New Roman"/>
      <w:sz w:val="24"/>
      <w:szCs w:val="24"/>
      <w:lang w:val="pl-PL"/>
    </w:rPr>
  </w:style>
  <w:style w:customStyle="true" w:styleId="TijelotekstaChar" w:type="character">
    <w:name w:val="Tijelo teksta Char"/>
    <w:basedOn w:val="Zadanifontodlomka"/>
    <w:link w:val="Tijeloteksta"/>
    <w:uiPriority w:val="99"/>
    <w:semiHidden/>
    <w:rsid w:val="004B4037"/>
    <w:rPr>
      <w:rFonts w:cs="Calibri" w:hAnsi="Calibri" w:ascii="Calibri"/>
      <w:lang w:eastAsia="en-US"/>
    </w:rPr>
  </w:style>
  <w:style w:styleId="Zaglavlje" w:type="paragraph">
    <w:name w:val="header"/>
    <w:basedOn w:val="Normal"/>
    <w:link w:val="ZaglavljeChar"/>
    <w:uiPriority w:val="99"/>
    <w:pPr>
      <w:tabs>
        <w:tab w:pos="4536" w:val="center"/>
        <w:tab w:pos="9072" w:val="right"/>
      </w:tabs>
      <w:spacing w:after="0"/>
    </w:pPr>
    <w:rPr>
      <w:rFonts w:cstheme="minorBidi" w:hAnsi="Times New Roman" w:ascii="Times New Roman"/>
      <w:sz w:val="24"/>
      <w:szCs w:val="24"/>
      <w:lang w:eastAsia="hr-HR"/>
    </w:rPr>
  </w:style>
  <w:style w:customStyle="true" w:styleId="ZaglavljeChar" w:type="character">
    <w:name w:val="Zaglavlje Char"/>
    <w:basedOn w:val="Zadanifontodlomka"/>
    <w:link w:val="Zaglavlje"/>
    <w:uiPriority w:val="99"/>
    <w:semiHidden/>
    <w:rsid w:val="004B4037"/>
    <w:rPr>
      <w:rFonts w:cs="Calibri" w:hAnsi="Calibri" w:ascii="Calibri"/>
      <w:lang w:eastAsia="en-US"/>
    </w:rPr>
  </w:style>
  <w:style w:styleId="Hiperveza" w:type="character">
    <w:name w:val="Hyperlink"/>
    <w:basedOn w:val="Zadanifontodlomka"/>
    <w:uiPriority w:val="99"/>
    <w:unhideWhenUsed/>
    <w:rsid w:val="000413D3"/>
    <w:rPr>
      <w:color w:themeColor="hyperlink" w:val="0000FF"/>
      <w:u w:val="single"/>
    </w:rPr>
  </w:style>
  <w:style w:styleId="Odlomakpopisa" w:type="paragraph">
    <w:name w:val="List Paragraph"/>
    <w:basedOn w:val="Normal"/>
    <w:uiPriority w:val="34"/>
    <w:qFormat/>
    <w:rsid w:val="00D746C3"/>
    <w:pPr>
      <w:ind w:left="720"/>
      <w:contextualSpacing/>
    </w:pPr>
  </w:style>
  <w:style w:styleId="Tekstrezerviranogmjesta" w:type="character">
    <w:name w:val="Placeholder Text"/>
    <w:basedOn w:val="Zadanifontodlomka"/>
    <w:uiPriority w:val="99"/>
    <w:semiHidden/>
    <w:rsid w:val="00EE283B"/>
    <w:rPr>
      <w:color w:val="808080"/>
      <w:bdr w:space="0" w:sz="0" w:color="auto" w:val="none"/>
      <w:shd w:fill="auto" w:color="auto" w:val="clear"/>
    </w:rPr>
  </w:style>
  <w:style w:customStyle="true" w:styleId="eSPISCCParagraphDefaultFont" w:type="character">
    <w:name w:val="eSPIS_CC_Paragraph Default Font"/>
    <w:basedOn w:val="Zadanifontodlomka"/>
    <w:rsid w:val="00EE283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E283B"/>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E283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283B"/>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80"/>
    </w:pPr>
    <w:rPr>
      <w:rFonts w:ascii="Calibri" w:cs="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pPr>
      <w:spacing w:after="80"/>
    </w:pPr>
    <w:rPr>
      <w:rFonts w:ascii="Calibri" w:cs="Calibri" w:hAnsi="Calibri"/>
      <w:lang w:eastAsia="en-US"/>
    </w:rPr>
  </w:style>
  <w:style w:styleId="Tijeloteksta" w:type="paragraph">
    <w:name w:val="Body Text"/>
    <w:basedOn w:val="Normal"/>
    <w:link w:val="TijelotekstaChar"/>
    <w:uiPriority w:val="99"/>
    <w:rPr>
      <w:rFonts w:ascii="Times New Roman" w:cstheme="minorBidi" w:hAnsi="Times New Roman"/>
      <w:sz w:val="24"/>
      <w:szCs w:val="24"/>
      <w:lang w:val="pl-PL"/>
    </w:rPr>
  </w:style>
  <w:style w:customStyle="1" w:styleId="TijelotekstaChar" w:type="character">
    <w:name w:val="Tijelo teksta Char"/>
    <w:basedOn w:val="Zadanifontodlomka"/>
    <w:link w:val="Tijeloteksta"/>
    <w:uiPriority w:val="99"/>
    <w:semiHidden/>
    <w:rsid w:val="004B4037"/>
    <w:rPr>
      <w:rFonts w:ascii="Calibri" w:cs="Calibri" w:hAnsi="Calibri"/>
      <w:lang w:eastAsia="en-US"/>
    </w:rPr>
  </w:style>
  <w:style w:styleId="Zaglavlje" w:type="paragraph">
    <w:name w:val="header"/>
    <w:basedOn w:val="Normal"/>
    <w:link w:val="ZaglavljeChar"/>
    <w:uiPriority w:val="99"/>
    <w:pPr>
      <w:tabs>
        <w:tab w:pos="4536" w:val="center"/>
        <w:tab w:pos="9072" w:val="right"/>
      </w:tabs>
      <w:spacing w:after="0"/>
    </w:pPr>
    <w:rPr>
      <w:rFonts w:ascii="Times New Roman" w:cstheme="minorBidi" w:hAnsi="Times New Roman"/>
      <w:sz w:val="24"/>
      <w:szCs w:val="24"/>
      <w:lang w:eastAsia="hr-HR"/>
    </w:rPr>
  </w:style>
  <w:style w:customStyle="1" w:styleId="ZaglavljeChar" w:type="character">
    <w:name w:val="Zaglavlje Char"/>
    <w:basedOn w:val="Zadanifontodlomka"/>
    <w:link w:val="Zaglavlje"/>
    <w:uiPriority w:val="99"/>
    <w:semiHidden/>
    <w:rsid w:val="004B4037"/>
    <w:rPr>
      <w:rFonts w:ascii="Calibri" w:cs="Calibri" w:hAnsi="Calibri"/>
      <w:lang w:eastAsia="en-US"/>
    </w:rPr>
  </w:style>
  <w:style w:styleId="Hiperveza" w:type="character">
    <w:name w:val="Hyperlink"/>
    <w:basedOn w:val="Zadanifontodlomka"/>
    <w:uiPriority w:val="99"/>
    <w:unhideWhenUsed/>
    <w:rsid w:val="000413D3"/>
    <w:rPr>
      <w:color w:themeColor="hyperlink" w:val="0000FF"/>
      <w:u w:val="single"/>
    </w:rPr>
  </w:style>
  <w:style w:styleId="Odlomakpopisa" w:type="paragraph">
    <w:name w:val="List Paragraph"/>
    <w:basedOn w:val="Normal"/>
    <w:uiPriority w:val="34"/>
    <w:qFormat/>
    <w:rsid w:val="00D746C3"/>
    <w:pPr>
      <w:ind w:left="720"/>
      <w:contextualSpacing/>
    </w:pPr>
  </w:style>
  <w:style w:styleId="Tekstrezerviranogmjesta" w:type="character">
    <w:name w:val="Placeholder Text"/>
    <w:basedOn w:val="Zadanifontodlomka"/>
    <w:uiPriority w:val="99"/>
    <w:semiHidden/>
    <w:rsid w:val="00EE283B"/>
    <w:rPr>
      <w:color w:val="808080"/>
      <w:bdr w:color="auto" w:space="0" w:sz="0" w:val="none"/>
      <w:shd w:color="auto" w:fill="auto" w:val="clear"/>
    </w:rPr>
  </w:style>
  <w:style w:customStyle="1" w:styleId="eSPISCCParagraphDefaultFont" w:type="character">
    <w:name w:val="eSPIS_CC_Paragraph Default Font"/>
    <w:basedOn w:val="Zadanifontodlomka"/>
    <w:rsid w:val="00EE283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E283B"/>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283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283B"/>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15037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1662583">
          <w:marLeft w:val="0"/>
          <w:marRight w:val="0"/>
          <w:marTop w:val="60"/>
          <w:marBottom w:val="0"/>
          <w:divBdr>
            <w:top w:space="0" w:sz="0" w:color="auto" w:val="none"/>
            <w:left w:space="0" w:sz="0" w:color="auto" w:val="none"/>
            <w:bottom w:space="0" w:sz="0" w:color="auto" w:val="none"/>
            <w:right w:space="0" w:sz="0" w:color="auto" w:val="none"/>
          </w:divBdr>
          <w:divsChild>
            <w:div w:id="1133987164">
              <w:marLeft w:val="0"/>
              <w:marRight w:val="0"/>
              <w:marTop w:val="0"/>
              <w:marBottom w:val="0"/>
              <w:divBdr>
                <w:top w:space="0" w:sz="0" w:color="auto" w:val="none"/>
                <w:left w:space="0" w:sz="0" w:color="auto" w:val="none"/>
                <w:bottom w:space="0" w:sz="0" w:color="auto" w:val="none"/>
                <w:right w:space="0" w:sz="0" w:color="auto" w:val="none"/>
              </w:divBdr>
              <w:divsChild>
                <w:div w:id="1168248835">
                  <w:marLeft w:val="3750"/>
                  <w:marRight w:val="0"/>
                  <w:marTop w:val="0"/>
                  <w:marBottom w:val="300"/>
                  <w:divBdr>
                    <w:top w:space="0" w:sz="0" w:color="auto" w:val="none"/>
                    <w:left w:space="0" w:sz="0" w:color="auto" w:val="none"/>
                    <w:bottom w:space="0" w:sz="0" w:color="auto" w:val="none"/>
                    <w:right w:space="0" w:sz="0" w:color="auto" w:val="none"/>
                  </w:divBdr>
                  <w:divsChild>
                    <w:div w:id="518131368">
                      <w:marLeft w:val="0"/>
                      <w:marRight w:val="0"/>
                      <w:marTop w:val="0"/>
                      <w:marBottom w:val="0"/>
                      <w:divBdr>
                        <w:top w:space="0" w:sz="0" w:color="auto" w:val="none"/>
                        <w:left w:space="0" w:sz="0" w:color="auto" w:val="none"/>
                        <w:bottom w:space="0" w:sz="0" w:color="auto" w:val="none"/>
                        <w:right w:space="0" w:sz="0" w:color="auto" w:val="none"/>
                      </w:divBdr>
                      <w:divsChild>
                        <w:div w:id="16279223">
                          <w:marLeft w:val="0"/>
                          <w:marRight w:val="0"/>
                          <w:marTop w:val="0"/>
                          <w:marBottom w:val="0"/>
                          <w:divBdr>
                            <w:top w:space="0" w:sz="0" w:color="auto" w:val="none"/>
                            <w:left w:space="0" w:sz="0" w:color="auto" w:val="none"/>
                            <w:bottom w:space="0" w:sz="0" w:color="auto" w:val="none"/>
                            <w:right w:space="0" w:sz="0" w:color="auto" w:val="none"/>
                          </w:divBdr>
                          <w:divsChild>
                            <w:div w:id="1322661351">
                              <w:marLeft w:val="0"/>
                              <w:marRight w:val="0"/>
                              <w:marTop w:val="0"/>
                              <w:marBottom w:val="0"/>
                              <w:divBdr>
                                <w:top w:space="0" w:sz="0" w:color="auto" w:val="none"/>
                                <w:left w:space="0" w:sz="0" w:color="auto" w:val="none"/>
                                <w:bottom w:space="0" w:sz="0" w:color="auto" w:val="none"/>
                                <w:right w:space="0" w:sz="0" w:color="auto" w:val="none"/>
                              </w:divBdr>
                              <w:divsChild>
                                <w:div w:id="354382057">
                                  <w:marLeft w:val="0"/>
                                  <w:marRight w:val="0"/>
                                  <w:marTop w:val="0"/>
                                  <w:marBottom w:val="0"/>
                                  <w:divBdr>
                                    <w:top w:space="0" w:sz="0" w:color="auto" w:val="none"/>
                                    <w:left w:space="0" w:sz="0" w:color="auto" w:val="none"/>
                                    <w:bottom w:space="0" w:sz="0" w:color="auto" w:val="none"/>
                                    <w:right w:space="0" w:sz="0" w:color="auto" w:val="none"/>
                                  </w:divBdr>
                                  <w:divsChild>
                                    <w:div w:id="1667903595">
                                      <w:marLeft w:val="0"/>
                                      <w:marRight w:val="0"/>
                                      <w:marTop w:val="0"/>
                                      <w:marBottom w:val="0"/>
                                      <w:divBdr>
                                        <w:top w:space="0" w:sz="0" w:color="auto" w:val="none"/>
                                        <w:left w:space="0" w:sz="0" w:color="auto" w:val="none"/>
                                        <w:bottom w:space="0" w:sz="0" w:color="auto" w:val="none"/>
                                        <w:right w:space="0" w:sz="0" w:color="auto" w:val="none"/>
                                      </w:divBdr>
                                      <w:divsChild>
                                        <w:div w:id="326398953">
                                          <w:marLeft w:val="0"/>
                                          <w:marRight w:val="0"/>
                                          <w:marTop w:val="0"/>
                                          <w:marBottom w:val="0"/>
                                          <w:divBdr>
                                            <w:top w:space="0" w:sz="0" w:color="auto" w:val="none"/>
                                            <w:left w:space="0" w:sz="0" w:color="auto" w:val="none"/>
                                            <w:bottom w:space="0" w:sz="0" w:color="auto" w:val="none"/>
                                            <w:right w:space="0" w:sz="0" w:color="auto" w:val="none"/>
                                          </w:divBdr>
                                          <w:divsChild>
                                            <w:div w:id="1573199188">
                                              <w:marLeft w:val="0"/>
                                              <w:marRight w:val="0"/>
                                              <w:marTop w:val="0"/>
                                              <w:marBottom w:val="0"/>
                                              <w:divBdr>
                                                <w:top w:space="0" w:sz="0" w:color="auto" w:val="none"/>
                                                <w:left w:space="0" w:sz="0" w:color="auto" w:val="none"/>
                                                <w:bottom w:space="0" w:sz="0" w:color="auto" w:val="none"/>
                                                <w:right w:space="0" w:sz="0" w:color="auto" w:val="none"/>
                                              </w:divBdr>
                                            </w:div>
                                            <w:div w:id="349142887">
                                              <w:marLeft w:val="0"/>
                                              <w:marRight w:val="0"/>
                                              <w:marTop w:val="0"/>
                                              <w:marBottom w:val="0"/>
                                              <w:divBdr>
                                                <w:top w:space="0" w:sz="0" w:color="auto" w:val="none"/>
                                                <w:left w:space="0" w:sz="0" w:color="auto" w:val="none"/>
                                                <w:bottom w:space="0" w:sz="0" w:color="auto" w:val="none"/>
                                                <w:right w:space="0" w:sz="0" w:color="auto" w:val="none"/>
                                              </w:divBdr>
                                            </w:div>
                                            <w:div w:id="13007684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316</properties:Words>
  <properties:Characters>1900</properties:Characters>
  <properties:Lines>52</properties:Lines>
  <properties:Paragraphs>22</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2018-03-19T18:03:00Z</dcterms:created>
  <cp:lastModifiedBy>Valentina Gabud</cp:lastModifiedBy>
  <cp:lastPrinted>2017-12-28T08:53:00Z</cp:lastPrinted>
  <dcterms:modified xmlns:xsi="http://www.w3.org/2001/XMLSchema-instance" xsi:type="dcterms:W3CDTF">2018-03-27T07:00:00Z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St-711/2012-97 / Podnesak - Izvješće stečajnog upravitelja (56-O21 Izvješće stečajnoga upravitelja o stanju stečajne mase (čl. 289. st. 6. SZ) 18 03 2018.docx)</vt:lpwstr>
  </prop:property>
  <prop:property name="CC_coloring" pid="4" fmtid="{D5CDD505-2E9C-101B-9397-08002B2CF9AE}">
    <vt:bool>false</vt:bool>
  </prop:property>
  <prop:property name="BrojStranica" pid="5" fmtid="{D5CDD505-2E9C-101B-9397-08002B2CF9AE}">
    <vt:i4>2</vt:i4>
  </prop:property>
</prop:Properties>
</file>