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e60b3" w14:paraId="fbe60b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E7686" w:rsidP="009E7686" w:rsidR="009E7686" w:rsidRPr="009E7686">
      <w:pPr>
        <w:spacing w:after="0"/>
        <w:ind w:left="5664"/>
        <w:jc w:val="center"/>
        <w:rPr>
          <w:rFonts w:cs="Times New Roman" w:eastAsia="Calibri"/>
        </w:rPr>
      </w:pPr>
      <w:r w:rsidRPr="009E7686">
        <w:rPr>
          <w:rFonts w:cs="Times New Roman" w:eastAsia="Calibri"/>
        </w:rPr>
        <w:t>Poslovni broj 3. Stpn-34/2016-12</w:t>
      </w:r>
    </w:p>
    <w:p w:rsidRDefault="009E7686" w:rsidP="009E7686" w:rsidR="009E7686" w:rsidRPr="009E7686">
      <w:pPr>
        <w:spacing w:after="0"/>
        <w:rPr>
          <w:rFonts w:cs="Times New Roman" w:eastAsia="Calibri"/>
        </w:rPr>
      </w:pPr>
    </w:p>
    <w:p w:rsidRDefault="009E7686" w:rsidP="009E7686" w:rsidR="009E7686" w:rsidRPr="009E7686">
      <w:pPr>
        <w:spacing w:after="0"/>
        <w:rPr>
          <w:rFonts w:cs="Times New Roman" w:eastAsia="Calibri"/>
        </w:rPr>
      </w:pPr>
    </w:p>
    <w:p w:rsidRDefault="009E7686" w:rsidP="009E7686" w:rsidR="009E7686" w:rsidRPr="009E7686">
      <w:pPr>
        <w:spacing w:after="0"/>
        <w:ind w:firstLine="708"/>
        <w:rPr>
          <w:rFonts w:cs="Times New Roman" w:eastAsia="Calibri"/>
        </w:rPr>
      </w:pPr>
      <w:r w:rsidRPr="009E7686">
        <w:rPr>
          <w:rFonts w:cs="Times New Roman" w:eastAsia="Calibri"/>
        </w:rPr>
        <w:t>REPUBLIKA HRVATSKA</w:t>
      </w:r>
    </w:p>
    <w:p w:rsidRDefault="009E7686" w:rsidP="009E7686" w:rsidR="009E7686" w:rsidRPr="009E7686">
      <w:pPr>
        <w:spacing w:after="0"/>
        <w:ind w:firstLine="708"/>
        <w:rPr>
          <w:rFonts w:cs="Times New Roman" w:eastAsia="Calibri"/>
        </w:rPr>
      </w:pPr>
      <w:r w:rsidRPr="009E7686">
        <w:rPr>
          <w:rFonts w:cs="Times New Roman" w:eastAsia="Calibri"/>
        </w:rPr>
        <w:t>TRGOVAČKI SUD U ZADRU</w:t>
      </w:r>
    </w:p>
    <w:p w:rsidRDefault="009E7686" w:rsidP="009E7686" w:rsidR="009E7686" w:rsidRPr="009E7686">
      <w:pPr>
        <w:spacing w:after="0"/>
        <w:ind w:firstLine="708"/>
        <w:rPr>
          <w:rFonts w:cs="Times New Roman" w:eastAsia="Calibri"/>
        </w:rPr>
      </w:pPr>
      <w:r w:rsidRPr="009E7686">
        <w:rPr>
          <w:rFonts w:cs="Times New Roman" w:eastAsia="Calibri"/>
        </w:rPr>
        <w:t>Zadar, Dr. Franje Tuđmana 35</w:t>
      </w:r>
      <w:r w:rsidRPr="009E7686">
        <w:rPr>
          <w:rFonts w:cs="Times New Roman" w:eastAsia="Calibri"/>
        </w:rPr>
        <w:tab/>
      </w:r>
      <w:r w:rsidRPr="009E7686">
        <w:rPr>
          <w:rFonts w:cs="Times New Roman" w:eastAsia="Calibri"/>
        </w:rPr>
        <w:tab/>
      </w:r>
      <w:r w:rsidRPr="009E7686">
        <w:rPr>
          <w:rFonts w:cs="Times New Roman" w:eastAsia="Calibri"/>
        </w:rPr>
        <w:tab/>
      </w:r>
      <w:r w:rsidRPr="009E7686">
        <w:rPr>
          <w:rFonts w:cs="Times New Roman" w:eastAsia="Calibri"/>
        </w:rPr>
        <w:tab/>
      </w:r>
      <w:r w:rsidRPr="009E7686">
        <w:rPr>
          <w:rFonts w:cs="Times New Roman" w:eastAsia="Calibri"/>
        </w:rPr>
        <w:tab/>
      </w:r>
      <w:r w:rsidRPr="009E7686">
        <w:rPr>
          <w:rFonts w:cs="Times New Roman" w:eastAsia="Calibri"/>
        </w:rPr>
        <w:tab/>
      </w:r>
    </w:p>
    <w:p w:rsidRDefault="009E7686" w:rsidP="009E7686" w:rsidR="009E7686" w:rsidRPr="009E7686">
      <w:pPr>
        <w:spacing w:after="0"/>
        <w:rPr>
          <w:rFonts w:cs="Times New Roman" w:eastAsia="Calibri"/>
        </w:rPr>
      </w:pPr>
    </w:p>
    <w:p w:rsidRDefault="009E7686" w:rsidP="009E7686" w:rsidR="009E7686" w:rsidRPr="009E7686">
      <w:pPr>
        <w:spacing w:after="0"/>
        <w:jc w:val="center"/>
        <w:rPr>
          <w:rFonts w:cs="Times New Roman" w:eastAsia="Calibri"/>
        </w:rPr>
      </w:pPr>
    </w:p>
    <w:p w:rsidRDefault="009E7686" w:rsidP="009E7686" w:rsidR="009E7686" w:rsidRPr="009E7686">
      <w:pPr>
        <w:spacing w:after="0"/>
        <w:jc w:val="center"/>
        <w:rPr>
          <w:rFonts w:cs="Times New Roman" w:eastAsia="Calibri"/>
        </w:rPr>
      </w:pPr>
      <w:r w:rsidRPr="009E7686">
        <w:rPr>
          <w:rFonts w:cs="Times New Roman" w:eastAsia="Calibri"/>
        </w:rPr>
        <w:t>U  I M E  R E P U B L I K E  H R V A T S K E</w:t>
      </w:r>
    </w:p>
    <w:p w:rsidRDefault="009E7686" w:rsidP="009E7686" w:rsidR="009E7686" w:rsidRPr="009E7686">
      <w:pPr>
        <w:spacing w:after="0"/>
        <w:jc w:val="center"/>
        <w:rPr>
          <w:rFonts w:cs="Times New Roman" w:eastAsia="Calibri"/>
        </w:rPr>
      </w:pPr>
    </w:p>
    <w:p w:rsidRDefault="009E7686" w:rsidP="009E7686" w:rsidR="009E7686" w:rsidRPr="009E7686">
      <w:pPr>
        <w:spacing w:after="0"/>
        <w:jc w:val="center"/>
        <w:rPr>
          <w:rFonts w:cs="Times New Roman" w:eastAsia="Calibri"/>
        </w:rPr>
      </w:pPr>
      <w:r w:rsidRPr="009E7686">
        <w:rPr>
          <w:rFonts w:cs="Times New Roman" w:eastAsia="Calibri"/>
        </w:rPr>
        <w:t>R J E Š E N J E</w:t>
      </w:r>
    </w:p>
    <w:p w:rsidRDefault="009E7686" w:rsidP="009E7686" w:rsidR="009E7686" w:rsidRPr="009E7686">
      <w:pPr>
        <w:spacing w:after="0"/>
        <w:jc w:val="both"/>
        <w:rPr>
          <w:rFonts w:cs="Times New Roman" w:eastAsia="Calibri"/>
        </w:rPr>
      </w:pPr>
    </w:p>
    <w:p w:rsidRDefault="009E7686" w:rsidP="009E7686" w:rsidR="009E7686" w:rsidRPr="009E7686">
      <w:pPr>
        <w:spacing w:after="0"/>
        <w:jc w:val="both"/>
        <w:rPr>
          <w:rFonts w:cs="Times New Roman" w:eastAsia="Calibri"/>
        </w:rPr>
      </w:pPr>
      <w:r w:rsidRPr="009E7686">
        <w:rPr>
          <w:rFonts w:cs="Times New Roman" w:eastAsia="Calibri"/>
        </w:rPr>
        <w:tab/>
        <w:t xml:space="preserve">Trgovački sud u Zadru, po sutkinji Tini Grgas, povodom prijedloga </w:t>
      </w:r>
      <w:r w:rsidRPr="009E7686">
        <w:rPr>
          <w:rFonts w:cs="Times New Roman" w:eastAsia="Calibri"/>
          <w:lang w:eastAsia="hr-HR"/>
        </w:rPr>
        <w:t xml:space="preserve">dužnika </w:t>
      </w:r>
      <w:r w:rsidRPr="009E7686">
        <w:rPr>
          <w:rFonts w:cs="Times New Roman" w:eastAsia="Times New Roman"/>
          <w:lang w:val="en-US"/>
        </w:rPr>
        <w:t xml:space="preserve">BOROVI POTOCI d.o.o., Starigrad (Općina Starigrad), Starigrad Paklenica 23244, OIB: 38662660118, </w:t>
      </w:r>
      <w:r w:rsidRPr="009E7686">
        <w:rPr>
          <w:rFonts w:cs="Times New Roman" w:eastAsia="Calibri"/>
        </w:rPr>
        <w:t xml:space="preserve">za sklapanje predstečajne nagodbe, </w:t>
      </w:r>
      <w:r w:rsidRPr="009E7686">
        <w:rPr>
          <w:rFonts w:cs="Times New Roman" w:eastAsia="Calibri"/>
          <w:bCs/>
        </w:rPr>
        <w:t xml:space="preserve">13. srpnja 2017.  </w:t>
      </w:r>
    </w:p>
    <w:p w:rsidRDefault="009E7686" w:rsidP="009E7686" w:rsidR="009E7686" w:rsidRPr="009E7686">
      <w:pPr>
        <w:spacing w:after="0"/>
        <w:jc w:val="both"/>
        <w:rPr>
          <w:rFonts w:cs="Times New Roman" w:eastAsia="Calibri"/>
        </w:rPr>
      </w:pPr>
    </w:p>
    <w:p w:rsidRDefault="009E7686" w:rsidP="009E7686" w:rsidR="009E7686" w:rsidRPr="009E7686">
      <w:pPr>
        <w:spacing w:after="0"/>
        <w:jc w:val="center"/>
        <w:rPr>
          <w:rFonts w:cs="Times New Roman" w:eastAsia="Calibri"/>
        </w:rPr>
      </w:pPr>
      <w:r w:rsidRPr="009E7686">
        <w:rPr>
          <w:rFonts w:cs="Times New Roman" w:eastAsia="Calibri"/>
        </w:rPr>
        <w:t>r i j e š i o   j e</w:t>
      </w:r>
    </w:p>
    <w:p w:rsidRDefault="009E7686" w:rsidP="009E7686" w:rsidR="009E7686" w:rsidRPr="009E7686">
      <w:pPr>
        <w:spacing w:after="0"/>
        <w:jc w:val="center"/>
        <w:rPr>
          <w:rFonts w:cs="Times New Roman" w:eastAsia="Calibri"/>
        </w:rPr>
      </w:pPr>
    </w:p>
    <w:p w:rsidRDefault="009E7686" w:rsidP="009E7686" w:rsidR="009E7686" w:rsidRPr="009E7686">
      <w:pPr>
        <w:spacing w:after="0"/>
        <w:ind w:firstLine="708"/>
        <w:jc w:val="both"/>
        <w:rPr>
          <w:rFonts w:cs="Times New Roman" w:eastAsia="Calibri"/>
        </w:rPr>
      </w:pPr>
      <w:r w:rsidRPr="009E7686">
        <w:rPr>
          <w:rFonts w:cs="Times New Roman" w:eastAsia="Calibri"/>
        </w:rPr>
        <w:t xml:space="preserve">Odobrava se sklapanje predstečajne nagodbe nad dužnikom </w:t>
      </w:r>
      <w:r w:rsidRPr="009E7686">
        <w:rPr>
          <w:rFonts w:cs="Times New Roman" w:eastAsia="Times New Roman"/>
          <w:lang w:val="en-US"/>
        </w:rPr>
        <w:t>BOROVI POTOCI d.o.o., Starigrad (Općina starigrad), Starigrad Paklenica 23244, OIB: 38662660118,</w:t>
      </w:r>
      <w:r w:rsidRPr="009E7686">
        <w:rPr>
          <w:rFonts w:cs="Times New Roman" w:eastAsia="Calibri"/>
          <w:lang w:val="en-US"/>
        </w:rPr>
        <w:t xml:space="preserve"> </w:t>
      </w:r>
      <w:r w:rsidRPr="009E7686">
        <w:rPr>
          <w:rFonts w:cs="Times New Roman" w:eastAsia="Calibri"/>
        </w:rPr>
        <w:t xml:space="preserve"> koja glasi: </w:t>
      </w:r>
    </w:p>
    <w:p w:rsidRDefault="009E7686" w:rsidP="009E7686" w:rsidR="009E7686" w:rsidRPr="009E7686">
      <w:pPr>
        <w:widowControl w:val="false"/>
        <w:suppressAutoHyphens/>
        <w:spacing w:after="0"/>
        <w:jc w:val="both"/>
        <w:rPr>
          <w:rFonts w:cs="Times New Roman" w:eastAsia="Calibri"/>
        </w:rPr>
      </w:pPr>
    </w:p>
    <w:p w:rsidRDefault="009E7686" w:rsidP="009E7686" w:rsidR="009E7686" w:rsidRPr="009E7686">
      <w:pPr>
        <w:shd w:fill="FFFFFF" w:color="auto" w:val="clear"/>
        <w:spacing w:after="0"/>
        <w:ind w:firstLine="708"/>
        <w:jc w:val="both"/>
        <w:rPr>
          <w:rFonts w:cs="Times New Roman" w:eastAsia="Times New Roman"/>
          <w:lang w:val="en-US"/>
        </w:rPr>
      </w:pPr>
      <w:r w:rsidRPr="009E7686">
        <w:rPr>
          <w:rFonts w:cs="Times New Roman" w:eastAsia="Times New Roman"/>
          <w:lang w:val="en-US"/>
        </w:rPr>
        <w:t xml:space="preserve">"Temeljem članka 46.a i članka 66. Zakona o financijskom poslovanju i predstečajnoj nagodbi </w:t>
      </w:r>
      <w:r w:rsidRPr="009E7686">
        <w:rPr>
          <w:rFonts w:cs="Times New Roman" w:eastAsia="Times New Roman"/>
          <w:iCs/>
          <w:lang w:val="en-US"/>
        </w:rPr>
        <w:t xml:space="preserve">(Narodne novine broj 108/12, 144/12, 81/13, i 112/13) </w:t>
      </w:r>
      <w:r w:rsidRPr="009E7686">
        <w:rPr>
          <w:rFonts w:cs="Times New Roman" w:eastAsia="Times New Roman"/>
          <w:lang w:val="en-US"/>
        </w:rPr>
        <w:t xml:space="preserve">sklapa se </w:t>
      </w:r>
    </w:p>
    <w:p w:rsidRDefault="009E7686" w:rsidP="009E7686" w:rsidR="009E7686" w:rsidRPr="009E7686">
      <w:pPr>
        <w:shd w:fill="FFFFFF" w:color="auto" w:val="clear"/>
        <w:spacing w:after="0"/>
        <w:jc w:val="both"/>
        <w:rPr>
          <w:rFonts w:cs="Times New Roman" w:eastAsia="Times New Roman"/>
          <w:lang w:val="en-US"/>
        </w:rPr>
      </w:pPr>
    </w:p>
    <w:p w:rsidRDefault="009E7686" w:rsidP="009E7686" w:rsidR="009E7686" w:rsidRPr="009E7686">
      <w:pPr>
        <w:shd w:fill="FFFFFF" w:color="auto" w:val="clear"/>
        <w:spacing w:after="0"/>
        <w:jc w:val="center"/>
        <w:rPr>
          <w:rFonts w:cs="Times New Roman" w:eastAsia="Times New Roman"/>
          <w:lang w:val="en-US"/>
        </w:rPr>
      </w:pPr>
      <w:r w:rsidRPr="009E7686">
        <w:rPr>
          <w:rFonts w:cs="Times New Roman" w:eastAsia="Times New Roman"/>
          <w:lang w:val="en-US"/>
        </w:rPr>
        <w:t>predstečajna nagodba između</w:t>
      </w:r>
    </w:p>
    <w:p w:rsidRDefault="009E7686" w:rsidP="009E7686" w:rsidR="009E7686" w:rsidRPr="009E7686">
      <w:pPr>
        <w:spacing w:after="0"/>
        <w:jc w:val="both"/>
        <w:rPr>
          <w:rFonts w:cs="Times New Roman" w:eastAsia="Calibri" w:hAnsi="Calibri" w:ascii="Calibri"/>
        </w:rPr>
      </w:pPr>
    </w:p>
    <w:p w:rsidRDefault="009E7686" w:rsidP="009E7686" w:rsidR="009E7686" w:rsidRPr="009E7686">
      <w:pPr>
        <w:widowControl w:val="false"/>
        <w:autoSpaceDE w:val="false"/>
        <w:autoSpaceDN w:val="false"/>
        <w:adjustRightInd w:val="false"/>
        <w:contextualSpacing/>
        <w:jc w:val="both"/>
        <w:rPr>
          <w:rFonts w:cs="Times New Roman" w:eastAsia="Times New Roman"/>
          <w:lang w:val="en-US"/>
        </w:rPr>
      </w:pPr>
      <w:r w:rsidRPr="009E7686">
        <w:rPr>
          <w:rFonts w:cs="Times New Roman" w:eastAsia="Times New Roman"/>
          <w:bCs/>
          <w:lang w:eastAsia="hr-HR"/>
        </w:rPr>
        <w:t xml:space="preserve">BOROVI POTOCI, </w:t>
      </w:r>
      <w:r w:rsidRPr="009E7686">
        <w:rPr>
          <w:rFonts w:cs="Times New Roman" w:eastAsia="Times New Roman"/>
          <w:lang w:val="en-US"/>
        </w:rPr>
        <w:t xml:space="preserve">društvo s ograničenom odgovornošću za trgovinu, ugostiteljstvo i građevinarstvo, OIB: 38662660118, Starigrad, Starigrad Paklenica 23244, zastupano po Nini Dokoza, direktorici društva (u daljnjem tekstu </w:t>
      </w:r>
      <w:r w:rsidRPr="009E7686">
        <w:rPr>
          <w:rFonts w:cs="Times New Roman" w:eastAsia="Times New Roman"/>
          <w:bCs/>
          <w:iCs/>
          <w:spacing w:val="-2"/>
          <w:lang w:eastAsia="hr-HR"/>
        </w:rPr>
        <w:t>„</w:t>
      </w:r>
      <w:r w:rsidRPr="009E7686">
        <w:rPr>
          <w:rFonts w:cs="Times New Roman" w:eastAsia="Times New Roman"/>
          <w:lang w:val="en-US"/>
        </w:rPr>
        <w:t xml:space="preserve">Dužnik”)  </w:t>
      </w:r>
    </w:p>
    <w:p w:rsidRDefault="009E7686" w:rsidP="009E7686" w:rsidR="009E7686" w:rsidRPr="009E7686">
      <w:pPr>
        <w:widowControl w:val="false"/>
        <w:shd w:fill="FFFFFF" w:color="auto" w:val="clear"/>
        <w:autoSpaceDE w:val="false"/>
        <w:autoSpaceDN w:val="false"/>
        <w:adjustRightInd w:val="false"/>
        <w:spacing w:after="0" w:before="325"/>
        <w:contextualSpacing/>
        <w:jc w:val="both"/>
        <w:rPr>
          <w:rFonts w:cs="Times New Roman" w:eastAsia="Times New Roman"/>
          <w:spacing w:val="-3"/>
          <w:lang w:eastAsia="hr-HR"/>
        </w:rPr>
      </w:pPr>
    </w:p>
    <w:p w:rsidRDefault="009E7686" w:rsidP="009E7686" w:rsidR="009E7686" w:rsidRPr="009E7686">
      <w:pPr>
        <w:widowControl w:val="false"/>
        <w:shd w:fill="FFFFFF" w:color="auto" w:val="clear"/>
        <w:autoSpaceDE w:val="false"/>
        <w:autoSpaceDN w:val="false"/>
        <w:adjustRightInd w:val="false"/>
        <w:spacing w:after="0" w:before="325"/>
        <w:contextualSpacing/>
        <w:jc w:val="both"/>
        <w:rPr>
          <w:rFonts w:cs="Times New Roman" w:eastAsia="Times New Roman"/>
          <w:lang w:eastAsia="hr-HR"/>
        </w:rPr>
      </w:pPr>
      <w:r w:rsidRPr="009E7686">
        <w:rPr>
          <w:rFonts w:cs="Times New Roman" w:eastAsia="Times New Roman"/>
          <w:spacing w:val="-3"/>
          <w:lang w:eastAsia="hr-HR"/>
        </w:rPr>
        <w:t>te</w:t>
      </w:r>
    </w:p>
    <w:p w:rsidRDefault="009E7686" w:rsidP="009E7686" w:rsidR="009E7686" w:rsidRPr="009E7686">
      <w:pPr>
        <w:widowControl w:val="false"/>
        <w:shd w:fill="FFFFFF" w:color="auto" w:val="clear"/>
        <w:autoSpaceDE w:val="false"/>
        <w:autoSpaceDN w:val="false"/>
        <w:adjustRightInd w:val="false"/>
        <w:spacing w:after="0" w:before="301"/>
        <w:ind w:right="689"/>
        <w:contextualSpacing/>
        <w:jc w:val="both"/>
        <w:rPr>
          <w:rFonts w:cs="Times New Roman" w:eastAsia="Times New Roman"/>
          <w:lang w:eastAsia="hr-HR"/>
        </w:rPr>
      </w:pPr>
    </w:p>
    <w:p w:rsidRDefault="009E7686" w:rsidP="009E7686" w:rsidR="009E7686" w:rsidRPr="009E7686">
      <w:pPr>
        <w:widowControl w:val="false"/>
        <w:shd w:fill="FFFFFF" w:color="auto" w:val="clear"/>
        <w:autoSpaceDE w:val="false"/>
        <w:autoSpaceDN w:val="false"/>
        <w:adjustRightInd w:val="false"/>
        <w:spacing w:after="0" w:before="301"/>
        <w:ind w:right="689"/>
        <w:contextualSpacing/>
        <w:jc w:val="both"/>
        <w:rPr>
          <w:rFonts w:cs="Times New Roman" w:eastAsia="Times New Roman"/>
          <w:bCs/>
          <w:iCs/>
          <w:lang w:eastAsia="hr-HR"/>
        </w:rPr>
      </w:pPr>
      <w:r w:rsidRPr="009E7686">
        <w:rPr>
          <w:rFonts w:cs="Times New Roman" w:eastAsia="Times New Roman"/>
          <w:lang w:eastAsia="hr-HR"/>
        </w:rPr>
        <w:t xml:space="preserve">vjerovnika predstečajne nagodbe čije su tražbine utvrđene u postupku predstečajne nagodbe </w:t>
      </w:r>
      <w:r w:rsidRPr="009E7686">
        <w:rPr>
          <w:rFonts w:cs="Times New Roman" w:eastAsia="Times New Roman"/>
          <w:spacing w:val="-2"/>
          <w:lang w:eastAsia="hr-HR"/>
        </w:rPr>
        <w:t xml:space="preserve">kako su isti navedeni u tablici u nastavku </w:t>
      </w:r>
      <w:r w:rsidRPr="009E7686">
        <w:rPr>
          <w:rFonts w:cs="Times New Roman" w:eastAsia="Times New Roman"/>
          <w:iCs/>
          <w:spacing w:val="-2"/>
          <w:lang w:eastAsia="hr-HR"/>
        </w:rPr>
        <w:t xml:space="preserve">(zajedno u daljnjem tekstu: </w:t>
      </w:r>
      <w:r w:rsidRPr="009E7686">
        <w:rPr>
          <w:rFonts w:cs="Times New Roman" w:eastAsia="Times New Roman"/>
          <w:bCs/>
          <w:iCs/>
          <w:spacing w:val="-2"/>
          <w:lang w:eastAsia="hr-HR"/>
        </w:rPr>
        <w:t xml:space="preserve">„Vjerovnici", </w:t>
      </w:r>
      <w:r w:rsidRPr="009E7686">
        <w:rPr>
          <w:rFonts w:cs="Times New Roman" w:eastAsia="Times New Roman"/>
          <w:iCs/>
          <w:spacing w:val="-2"/>
          <w:lang w:eastAsia="hr-HR"/>
        </w:rPr>
        <w:t xml:space="preserve">svaki posebno </w:t>
      </w:r>
      <w:r w:rsidRPr="009E7686">
        <w:rPr>
          <w:rFonts w:cs="Times New Roman" w:eastAsia="Times New Roman"/>
          <w:bCs/>
          <w:iCs/>
          <w:lang w:eastAsia="hr-HR"/>
        </w:rPr>
        <w:t>„Vjerovnik").</w:t>
      </w:r>
    </w:p>
    <w:p w:rsidRDefault="009E7686" w:rsidP="009E7686" w:rsidR="009E7686" w:rsidRPr="009E7686">
      <w:pPr>
        <w:widowControl w:val="false"/>
        <w:autoSpaceDE w:val="false"/>
        <w:autoSpaceDN w:val="false"/>
        <w:adjustRightInd w:val="false"/>
        <w:spacing w:after="0"/>
        <w:rPr>
          <w:rFonts w:cs="Times New Roman" w:eastAsia="Arial"/>
          <w:lang w:eastAsia="hr-HR"/>
        </w:rPr>
      </w:pPr>
    </w:p>
    <w:p w:rsidRDefault="009E7686" w:rsidP="009E7686" w:rsidR="009E7686" w:rsidRPr="009E7686">
      <w:pPr>
        <w:widowControl w:val="false"/>
        <w:autoSpaceDE w:val="false"/>
        <w:autoSpaceDN w:val="false"/>
        <w:adjustRightInd w:val="false"/>
        <w:spacing w:after="0"/>
        <w:rPr>
          <w:rFonts w:cs="Arial" w:eastAsia="Arial" w:hAnsi="Arial" w:ascii="Arial"/>
          <w:lang w:eastAsia="hr-HR"/>
        </w:rPr>
      </w:pPr>
    </w:p>
    <w:tbl>
      <w:tblPr>
        <w:tblW w:type="pct" w:w="4550"/>
        <w:tblLook w:val="04A0" w:noVBand="1" w:noHBand="0" w:lastColumn="0" w:firstColumn="1" w:lastRow="0" w:firstRow="1"/>
      </w:tblPr>
      <w:tblGrid>
        <w:gridCol w:w="2979"/>
        <w:gridCol w:w="3011"/>
        <w:gridCol w:w="2463"/>
      </w:tblGrid>
      <w:tr w:rsidTr="009E7686" w:rsidR="009E7686" w:rsidRPr="009E7686">
        <w:trPr>
          <w:trHeight w:val="654"/>
        </w:trPr>
        <w:tc>
          <w:tcPr>
            <w:tcW w:type="pct" w:w="1762"/>
            <w:tcBorders>
              <w:top w:space="0" w:sz="8" w:color="auto" w:val="single"/>
              <w:left w:space="0" w:sz="8" w:color="auto" w:val="single"/>
              <w:bottom w:space="0" w:sz="4" w:color="auto" w:val="single"/>
              <w:right w:val="nil"/>
            </w:tcBorders>
            <w:shd w:themeFill="background1"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sz w:val="20"/>
                <w:szCs w:val="20"/>
              </w:rPr>
            </w:pPr>
            <w:r w:rsidRPr="009E7686">
              <w:rPr>
                <w:rFonts w:cs="Arial" w:eastAsia="Times New Roman" w:hAnsi="Arial" w:ascii="Arial"/>
                <w:sz w:val="20"/>
                <w:szCs w:val="20"/>
              </w:rPr>
              <w:t>Naziv</w:t>
            </w:r>
          </w:p>
        </w:tc>
        <w:tc>
          <w:tcPr>
            <w:tcW w:type="pct" w:w="1781"/>
            <w:tcBorders>
              <w:top w:space="0" w:sz="8" w:color="auto" w:val="single"/>
              <w:left w:space="0" w:sz="8" w:color="auto" w:val="single"/>
              <w:bottom w:space="0" w:sz="4" w:color="auto" w:val="single"/>
              <w:right w:space="0" w:sz="8" w:color="auto" w:val="single"/>
            </w:tcBorders>
            <w:shd w:themeFill="background1"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sz w:val="20"/>
                <w:szCs w:val="20"/>
              </w:rPr>
            </w:pPr>
            <w:r w:rsidRPr="009E7686">
              <w:rPr>
                <w:rFonts w:cs="Arial" w:eastAsia="Times New Roman" w:hAnsi="Arial" w:ascii="Arial"/>
                <w:sz w:val="20"/>
                <w:szCs w:val="20"/>
              </w:rPr>
              <w:t>Adresa</w:t>
            </w:r>
          </w:p>
        </w:tc>
        <w:tc>
          <w:tcPr>
            <w:tcW w:type="pct" w:w="1457"/>
            <w:tcBorders>
              <w:top w:space="0" w:sz="8" w:color="auto" w:val="single"/>
              <w:left w:val="nil"/>
              <w:bottom w:space="0" w:sz="4" w:color="auto" w:val="single"/>
              <w:right w:space="0" w:sz="8" w:color="auto" w:val="single"/>
            </w:tcBorders>
            <w:shd w:themeFill="background1"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sz w:val="20"/>
                <w:szCs w:val="20"/>
              </w:rPr>
            </w:pPr>
            <w:r w:rsidRPr="009E7686">
              <w:rPr>
                <w:rFonts w:cs="Arial" w:eastAsia="Times New Roman" w:hAnsi="Arial" w:ascii="Arial"/>
                <w:sz w:val="20"/>
                <w:szCs w:val="20"/>
              </w:rPr>
              <w:t>OIB</w:t>
            </w:r>
          </w:p>
        </w:tc>
      </w:tr>
      <w:tr w:rsidTr="009E7686" w:rsidR="009E7686" w:rsidRPr="009E7686">
        <w:trPr>
          <w:trHeight w:val="300"/>
        </w:trPr>
        <w:tc>
          <w:tcPr>
            <w:tcW w:type="pct" w:w="1762"/>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Block-projekt d.o.o.</w:t>
            </w:r>
          </w:p>
        </w:tc>
        <w:tc>
          <w:tcPr>
            <w:tcW w:type="pct" w:w="1781"/>
            <w:tcBorders>
              <w:top w:space="0" w:sz="4" w:color="auto" w:val="single"/>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Kralja Tvrtka 3</w:t>
            </w:r>
          </w:p>
        </w:tc>
        <w:tc>
          <w:tcPr>
            <w:tcW w:type="pct" w:w="1457"/>
            <w:tcBorders>
              <w:top w:space="0" w:sz="4" w:color="auto" w:val="single"/>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36135686629</w:t>
            </w:r>
          </w:p>
        </w:tc>
      </w:tr>
      <w:tr w:rsidTr="009E7686" w:rsidR="009E7686" w:rsidRPr="009E7686">
        <w:trPr>
          <w:trHeight w:val="417"/>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Čistoća d.o.o. Zadar</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S.Radića 33</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84923155727</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Cromiss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Frankopanska 14/A</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80185409325</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lastRenderedPageBreak/>
              <w:t>CROATIA OSIGURANJE d.d.</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Zagreb, Miramarska 22</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26187994862</w:t>
            </w:r>
          </w:p>
        </w:tc>
      </w:tr>
      <w:tr w:rsidTr="009E7686" w:rsidR="009E7686" w:rsidRPr="009E7686">
        <w:trPr>
          <w:trHeight w:val="3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Deniss Transport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Skradinska 73</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36187518540</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tabs>
                <w:tab w:pos="176" w:val="left"/>
              </w:tabs>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FINANCIJSKA AGENCIJA</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Zagreb, Ulica grada Vukovara 70</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85821130368</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tabs>
                <w:tab w:pos="176" w:val="left"/>
              </w:tabs>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Flor-Gres-Florim Ceramiche s.p.a.</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Fiorano, Via Canaleto 24, Italija</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02095830200</w:t>
            </w:r>
          </w:p>
        </w:tc>
      </w:tr>
      <w:tr w:rsidTr="009E7686" w:rsidR="009E7686" w:rsidRPr="009E7686">
        <w:trPr>
          <w:trHeight w:val="3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Grad Zadar</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Narodni trg 1</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09933651854</w:t>
            </w:r>
          </w:p>
        </w:tc>
      </w:tr>
      <w:tr w:rsidTr="009E7686" w:rsidR="009E7686" w:rsidRPr="009E7686">
        <w:trPr>
          <w:trHeight w:val="476"/>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Granit -Tokić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Benovačka 36</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82313767180</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H-ABDUCO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Zagreb, Slavonska avenija 6</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13667298928</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HEP Opskrba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Zagreb, Ulica grada Vukovara 37</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63073332379</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HEP-Operator distribucijskog sustava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Ulica kralja Dmitra Zvonimira 8</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46830600751</w:t>
            </w:r>
          </w:p>
        </w:tc>
      </w:tr>
      <w:tr w:rsidTr="009E7686" w:rsidR="009E7686" w:rsidRPr="009E7686">
        <w:trPr>
          <w:trHeight w:val="600"/>
        </w:trPr>
        <w:tc>
          <w:tcPr>
            <w:tcW w:type="pct" w:w="1762"/>
            <w:tcBorders>
              <w:top w:val="nil"/>
              <w:left w:space="0" w:sz="4" w:color="auto" w:val="single"/>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Hrvatske šume d.o.o.</w:t>
            </w:r>
          </w:p>
        </w:tc>
        <w:tc>
          <w:tcPr>
            <w:tcW w:type="pct" w:w="1781"/>
            <w:tcBorders>
              <w:top w:val="nil"/>
              <w:left w:val="nil"/>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Zagreb, Ljudevita Farkaša Vukotinovića</w:t>
            </w:r>
          </w:p>
        </w:tc>
        <w:tc>
          <w:tcPr>
            <w:tcW w:type="pct" w:w="1457"/>
            <w:tcBorders>
              <w:top w:val="nil"/>
              <w:left w:val="nil"/>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69693144506</w:t>
            </w:r>
          </w:p>
        </w:tc>
      </w:tr>
      <w:tr w:rsidTr="009E7686" w:rsidR="009E7686" w:rsidRPr="009E7686">
        <w:trPr>
          <w:trHeight w:val="600"/>
        </w:trPr>
        <w:tc>
          <w:tcPr>
            <w:tcW w:type="pct" w:w="1762"/>
            <w:tcBorders>
              <w:top w:space="0" w:sz="8" w:color="auto" w:val="single"/>
              <w:left w:space="0" w:sz="4" w:color="auto" w:val="single"/>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 xml:space="preserve">ADDIKO BANK d.d. HRVATSKA </w:t>
            </w:r>
          </w:p>
        </w:tc>
        <w:tc>
          <w:tcPr>
            <w:tcW w:type="pct" w:w="1781"/>
            <w:tcBorders>
              <w:top w:space="0" w:sz="8" w:color="auto" w:val="single"/>
              <w:left w:val="nil"/>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Zagreb, Slavonska avenija 6</w:t>
            </w:r>
          </w:p>
        </w:tc>
        <w:tc>
          <w:tcPr>
            <w:tcW w:type="pct" w:w="1457"/>
            <w:tcBorders>
              <w:top w:space="0" w:sz="8" w:color="auto" w:val="single"/>
              <w:left w:val="nil"/>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14036333877</w:t>
            </w:r>
          </w:p>
        </w:tc>
      </w:tr>
      <w:tr w:rsidTr="009E7686" w:rsidR="009E7686" w:rsidRPr="009E7686">
        <w:trPr>
          <w:trHeight w:val="600"/>
        </w:trPr>
        <w:tc>
          <w:tcPr>
            <w:tcW w:type="pct" w:w="1762"/>
            <w:tcBorders>
              <w:top w:space="0" w:sz="8" w:color="auto" w:val="single"/>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Hrvatski Telekom d.d.</w:t>
            </w:r>
          </w:p>
        </w:tc>
        <w:tc>
          <w:tcPr>
            <w:tcW w:type="pct" w:w="1781"/>
            <w:tcBorders>
              <w:top w:space="0" w:sz="8" w:color="auto" w:val="single"/>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Zagreb, Roberta Frangeša Mihanovića 9</w:t>
            </w:r>
          </w:p>
        </w:tc>
        <w:tc>
          <w:tcPr>
            <w:tcW w:type="pct" w:w="1457"/>
            <w:tcBorders>
              <w:top w:space="0" w:sz="8" w:color="auto" w:val="single"/>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81793146560</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Incea s.p.a.</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Napoli, Centro direzionale Is A7, Italija</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03304400637</w:t>
            </w:r>
          </w:p>
        </w:tc>
      </w:tr>
      <w:tr w:rsidTr="009E7686" w:rsidR="009E7686" w:rsidRPr="009E7686">
        <w:trPr>
          <w:trHeight w:val="3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Išpan Renato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Zagreb, Palinovečka 19</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06656545887</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Javni bilježnik Emil Brkić</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Domovinskog rata 3</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40716119005</w:t>
            </w:r>
          </w:p>
        </w:tc>
      </w:tr>
      <w:tr w:rsidTr="009E7686" w:rsidR="009E7686" w:rsidRPr="009E7686">
        <w:trPr>
          <w:trHeight w:val="600"/>
        </w:trPr>
        <w:tc>
          <w:tcPr>
            <w:tcW w:type="pct" w:w="1762"/>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Javna bilježnica Silvana Grdović</w:t>
            </w:r>
          </w:p>
        </w:tc>
        <w:tc>
          <w:tcPr>
            <w:tcW w:type="pct" w:w="1781"/>
            <w:tcBorders>
              <w:top w:space="0" w:sz="4" w:color="auto" w:val="single"/>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Zrinsko Frankopanska 38</w:t>
            </w:r>
          </w:p>
        </w:tc>
        <w:tc>
          <w:tcPr>
            <w:tcW w:type="pct" w:w="1457"/>
            <w:tcBorders>
              <w:top w:space="0" w:sz="4" w:color="auto" w:val="single"/>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44428828081</w:t>
            </w:r>
          </w:p>
        </w:tc>
      </w:tr>
      <w:tr w:rsidTr="009E7686" w:rsidR="009E7686" w:rsidRPr="009E7686">
        <w:trPr>
          <w:trHeight w:val="600"/>
        </w:trPr>
        <w:tc>
          <w:tcPr>
            <w:tcW w:type="pct" w:w="1762"/>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Tihomir Jukić, vlasnik Jukić obrt, za prijevoz i preradu</w:t>
            </w:r>
          </w:p>
        </w:tc>
        <w:tc>
          <w:tcPr>
            <w:tcW w:type="pct" w:w="1781"/>
            <w:tcBorders>
              <w:top w:space="0" w:sz="4" w:color="auto" w:val="single"/>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Poličnik, Ul. Gen. Bobetka 2</w:t>
            </w:r>
          </w:p>
        </w:tc>
        <w:tc>
          <w:tcPr>
            <w:tcW w:type="pct" w:w="1457"/>
            <w:tcBorders>
              <w:top w:space="0" w:sz="4" w:color="auto" w:val="single"/>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12005729780</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ROTO DINAMIC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Poličnik, Poslovna zona, Grabi bb</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95771130301</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Keramika Dom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Put Murvice 44a</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90824133798</w:t>
            </w:r>
          </w:p>
        </w:tc>
      </w:tr>
      <w:tr w:rsidTr="009E7686" w:rsidR="009E7686" w:rsidRPr="009E7686">
        <w:trPr>
          <w:trHeight w:val="3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Marino Keramika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Hrvatskog sabora 55</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14201303177</w:t>
            </w:r>
          </w:p>
        </w:tc>
      </w:tr>
      <w:tr w:rsidTr="009E7686" w:rsidR="009E7686" w:rsidRPr="009E7686">
        <w:trPr>
          <w:trHeight w:val="3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 xml:space="preserve">Lalić Nikolina </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Sukošan, Punta 18</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74828556761</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RH, Ministarstvo financija - Porezna uprava</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Zagreb, Katančićeva 5</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18683136487</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Nova Suha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Zlatka Balokovića 2</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96710774889</w:t>
            </w:r>
          </w:p>
        </w:tc>
      </w:tr>
      <w:tr w:rsidTr="009E7686" w:rsidR="009E7686" w:rsidRPr="009E7686">
        <w:trPr>
          <w:trHeight w:val="3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Pazinka Nova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Pazin, Šime Kureljca 3b</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66262438581</w:t>
            </w:r>
          </w:p>
        </w:tc>
      </w:tr>
      <w:tr w:rsidTr="009E7686" w:rsidR="009E7686" w:rsidRPr="009E7686">
        <w:trPr>
          <w:trHeight w:val="600"/>
        </w:trPr>
        <w:tc>
          <w:tcPr>
            <w:tcW w:type="pct" w:w="1762"/>
            <w:tcBorders>
              <w:top w:val="nil"/>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Venci d.o.o.</w:t>
            </w:r>
          </w:p>
        </w:tc>
        <w:tc>
          <w:tcPr>
            <w:tcW w:type="pct" w:w="1781"/>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Sukošan, Ante Starčevića 32</w:t>
            </w:r>
          </w:p>
        </w:tc>
        <w:tc>
          <w:tcPr>
            <w:tcW w:type="pct" w:w="1457"/>
            <w:tcBorders>
              <w:top w:val="nil"/>
              <w:left w:val="nil"/>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59441191369</w:t>
            </w:r>
          </w:p>
        </w:tc>
      </w:tr>
      <w:tr w:rsidTr="009E7686" w:rsidR="009E7686" w:rsidRPr="009E7686">
        <w:trPr>
          <w:trHeight w:val="600"/>
        </w:trPr>
        <w:tc>
          <w:tcPr>
            <w:tcW w:type="pct" w:w="1762"/>
            <w:tcBorders>
              <w:top w:val="nil"/>
              <w:left w:space="0" w:sz="4" w:color="auto" w:val="single"/>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lastRenderedPageBreak/>
              <w:t xml:space="preserve">Vodovod d.o.o. Zadar </w:t>
            </w:r>
          </w:p>
        </w:tc>
        <w:tc>
          <w:tcPr>
            <w:tcW w:type="pct" w:w="1781"/>
            <w:tcBorders>
              <w:top w:val="nil"/>
              <w:left w:val="nil"/>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Zadar, Ulica Špire Brusine 17</w:t>
            </w:r>
          </w:p>
        </w:tc>
        <w:tc>
          <w:tcPr>
            <w:tcW w:type="pct" w:w="1457"/>
            <w:tcBorders>
              <w:top w:val="nil"/>
              <w:left w:val="nil"/>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89406825003</w:t>
            </w:r>
          </w:p>
        </w:tc>
      </w:tr>
      <w:tr w:rsidTr="009E7686" w:rsidR="009E7686" w:rsidRPr="009E7686">
        <w:trPr>
          <w:trHeight w:val="600"/>
        </w:trPr>
        <w:tc>
          <w:tcPr>
            <w:tcW w:type="pct" w:w="1762"/>
            <w:tcBorders>
              <w:top w:space="0" w:sz="8" w:color="auto" w:val="single"/>
              <w:left w:space="0" w:sz="4" w:color="auto" w:val="single"/>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Zanasi Ceramiche S.R.L.</w:t>
            </w:r>
          </w:p>
        </w:tc>
        <w:tc>
          <w:tcPr>
            <w:tcW w:type="pct" w:w="1781"/>
            <w:tcBorders>
              <w:top w:space="0" w:sz="8" w:color="auto" w:val="single"/>
              <w:left w:val="nil"/>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20"/>
              </w:rPr>
            </w:pPr>
            <w:r w:rsidRPr="009E7686">
              <w:rPr>
                <w:rFonts w:cs="Arial" w:eastAsia="Times New Roman" w:hAnsi="Arial" w:ascii="Arial"/>
                <w:color w:val="000000"/>
                <w:sz w:val="20"/>
                <w:szCs w:val="20"/>
              </w:rPr>
              <w:t>Modena, Via Largo Garibaldi 12, Italija</w:t>
            </w:r>
          </w:p>
        </w:tc>
        <w:tc>
          <w:tcPr>
            <w:tcW w:type="pct" w:w="1457"/>
            <w:tcBorders>
              <w:top w:space="0" w:sz="8" w:color="auto" w:val="single"/>
              <w:left w:val="nil"/>
              <w:bottom w:space="0" w:sz="8"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20"/>
              </w:rPr>
            </w:pPr>
            <w:r w:rsidRPr="009E7686">
              <w:rPr>
                <w:rFonts w:cs="Arial" w:eastAsia="Times New Roman" w:hAnsi="Arial" w:ascii="Arial"/>
                <w:color w:val="000000"/>
                <w:sz w:val="20"/>
                <w:szCs w:val="20"/>
              </w:rPr>
              <w:t>02181550365</w:t>
            </w:r>
          </w:p>
        </w:tc>
      </w:tr>
    </w:tbl>
    <w:p w:rsidRDefault="009E7686" w:rsidP="009E7686" w:rsidR="009E7686" w:rsidRPr="009E7686">
      <w:pPr>
        <w:widowControl w:val="false"/>
        <w:shd w:fill="FFFFFF" w:color="auto" w:val="clear"/>
        <w:autoSpaceDE w:val="false"/>
        <w:autoSpaceDN w:val="false"/>
        <w:adjustRightInd w:val="false"/>
        <w:spacing w:after="0"/>
        <w:ind w:right="33"/>
        <w:jc w:val="center"/>
        <w:rPr>
          <w:rFonts w:cs="Arial" w:eastAsia="Times New Roman" w:hAnsi="Arial" w:ascii="Arial"/>
          <w:sz w:val="16"/>
          <w:szCs w:val="16"/>
          <w:lang w:eastAsia="hr-HR"/>
        </w:rPr>
      </w:pPr>
    </w:p>
    <w:p w:rsidRDefault="009E7686" w:rsidP="009E7686" w:rsidR="009E7686" w:rsidRPr="009E7686">
      <w:pPr>
        <w:widowControl w:val="false"/>
        <w:shd w:fill="FFFFFF" w:color="auto" w:val="clear"/>
        <w:autoSpaceDE w:val="false"/>
        <w:autoSpaceDN w:val="false"/>
        <w:adjustRightInd w:val="false"/>
        <w:spacing w:after="0"/>
        <w:ind w:right="33"/>
        <w:contextualSpacing/>
        <w:jc w:val="center"/>
        <w:rPr>
          <w:rFonts w:cs="Times New Roman" w:eastAsia="Times New Roman"/>
          <w:bCs/>
          <w:spacing w:val="-1"/>
          <w:sz w:val="22"/>
          <w:szCs w:val="22"/>
          <w:lang w:eastAsia="hr-HR" w:val="en-US"/>
        </w:rPr>
      </w:pPr>
    </w:p>
    <w:p w:rsidRDefault="009E7686" w:rsidP="009E7686" w:rsidR="009E7686" w:rsidRPr="009E7686">
      <w:pPr>
        <w:widowControl w:val="false"/>
        <w:shd w:fill="FFFFFF" w:color="auto" w:val="clear"/>
        <w:autoSpaceDE w:val="false"/>
        <w:autoSpaceDN w:val="false"/>
        <w:adjustRightInd w:val="false"/>
        <w:spacing w:after="0"/>
        <w:ind w:right="33"/>
        <w:contextualSpacing/>
        <w:jc w:val="center"/>
        <w:rPr>
          <w:rFonts w:cs="Times New Roman" w:eastAsia="Times New Roman"/>
          <w:bCs/>
          <w:spacing w:val="-1"/>
          <w:sz w:val="22"/>
          <w:szCs w:val="22"/>
          <w:lang w:eastAsia="hr-HR" w:val="en-US"/>
        </w:rPr>
      </w:pPr>
    </w:p>
    <w:p w:rsidRDefault="009E7686" w:rsidP="009E7686" w:rsidR="009E7686" w:rsidRPr="009E7686">
      <w:pPr>
        <w:widowControl w:val="false"/>
        <w:shd w:fill="FFFFFF" w:color="auto" w:val="clear"/>
        <w:autoSpaceDE w:val="false"/>
        <w:autoSpaceDN w:val="false"/>
        <w:adjustRightInd w:val="false"/>
        <w:spacing w:after="0"/>
        <w:ind w:right="33"/>
        <w:contextualSpacing/>
        <w:jc w:val="center"/>
        <w:rPr>
          <w:rFonts w:cs="Times New Roman" w:eastAsia="Times New Roman"/>
          <w:bCs/>
          <w:spacing w:val="-1"/>
          <w:sz w:val="22"/>
          <w:szCs w:val="22"/>
          <w:lang w:eastAsia="hr-HR" w:val="en-US"/>
        </w:rPr>
      </w:pPr>
    </w:p>
    <w:p w:rsidRDefault="009E7686" w:rsidP="009E7686" w:rsidR="009E7686" w:rsidRPr="009E7686">
      <w:pPr>
        <w:widowControl w:val="false"/>
        <w:shd w:fill="FFFFFF" w:color="auto" w:val="clear"/>
        <w:autoSpaceDE w:val="false"/>
        <w:autoSpaceDN w:val="false"/>
        <w:adjustRightInd w:val="false"/>
        <w:spacing w:after="0"/>
        <w:ind w:right="33"/>
        <w:contextualSpacing/>
        <w:jc w:val="center"/>
        <w:rPr>
          <w:rFonts w:cs="Times New Roman" w:eastAsia="Times New Roman"/>
          <w:bCs/>
          <w:spacing w:val="-1"/>
          <w:lang w:eastAsia="hr-HR"/>
        </w:rPr>
      </w:pPr>
      <w:r w:rsidRPr="009E7686">
        <w:rPr>
          <w:rFonts w:cs="Times New Roman" w:eastAsia="Times New Roman"/>
          <w:bCs/>
          <w:spacing w:val="-1"/>
          <w:lang w:eastAsia="hr-HR" w:val="en-US"/>
        </w:rPr>
        <w:t xml:space="preserve">I. </w:t>
      </w:r>
      <w:r w:rsidRPr="009E7686">
        <w:rPr>
          <w:rFonts w:cs="Times New Roman" w:eastAsia="Times New Roman"/>
          <w:bCs/>
          <w:spacing w:val="-1"/>
          <w:lang w:eastAsia="hr-HR"/>
        </w:rPr>
        <w:t>DEFINICIJE POJMOVA</w:t>
      </w:r>
    </w:p>
    <w:p w:rsidRDefault="009E7686" w:rsidP="009E7686" w:rsidR="009E7686" w:rsidRPr="009E7686">
      <w:pPr>
        <w:widowControl w:val="false"/>
        <w:shd w:fill="FFFFFF" w:color="auto" w:val="clear"/>
        <w:tabs>
          <w:tab w:pos="284" w:val="left"/>
        </w:tabs>
        <w:autoSpaceDE w:val="false"/>
        <w:autoSpaceDN w:val="false"/>
        <w:adjustRightInd w:val="false"/>
        <w:spacing w:lineRule="auto" w:line="276" w:after="0" w:before="311"/>
        <w:ind w:right="29"/>
        <w:jc w:val="both"/>
        <w:rPr>
          <w:rFonts w:cs="Times New Roman" w:eastAsia="Calibri"/>
        </w:rPr>
      </w:pPr>
      <w:r w:rsidRPr="009E7686">
        <w:rPr>
          <w:rFonts w:cs="Times New Roman" w:eastAsia="Calibri"/>
        </w:rPr>
        <w:t xml:space="preserve">1. Osim ako izričito nije drukčije navedeno ili ako ne proizlazi iz konteksta, sljedeći izrazi, korišteni o ovoj Nagodbi imati će sljedeća značenja, jednina </w:t>
      </w:r>
      <w:r w:rsidRPr="009E7686">
        <w:rPr>
          <w:rFonts w:cs="Times New Roman" w:eastAsia="Calibri"/>
          <w:i/>
          <w:iCs/>
        </w:rPr>
        <w:t xml:space="preserve">(gdje je primjenjivo) </w:t>
      </w:r>
      <w:r w:rsidRPr="009E7686">
        <w:rPr>
          <w:rFonts w:cs="Times New Roman" w:eastAsia="Calibri"/>
        </w:rPr>
        <w:t>uključivat će množinu izraza i suprotno:</w:t>
      </w:r>
    </w:p>
    <w:p w:rsidRDefault="009E7686" w:rsidP="009E7686" w:rsidR="009E7686" w:rsidRPr="009E7686">
      <w:pPr>
        <w:widowControl w:val="false"/>
        <w:shd w:fill="FFFFFF" w:color="auto" w:val="clear"/>
        <w:tabs>
          <w:tab w:pos="2985" w:val="left"/>
        </w:tabs>
        <w:autoSpaceDE w:val="false"/>
        <w:autoSpaceDN w:val="false"/>
        <w:adjustRightInd w:val="false"/>
        <w:spacing w:after="0" w:before="240"/>
        <w:jc w:val="both"/>
        <w:rPr>
          <w:rFonts w:cs="Times New Roman" w:eastAsia="Times New Roman"/>
          <w:lang w:eastAsia="hr-HR"/>
        </w:rPr>
      </w:pPr>
      <w:r w:rsidRPr="009E7686">
        <w:rPr>
          <w:rFonts w:cs="Times New Roman" w:eastAsia="Times New Roman"/>
          <w:bCs/>
          <w:spacing w:val="-7"/>
          <w:lang w:eastAsia="hr-HR"/>
        </w:rPr>
        <w:t>Dužnik</w:t>
      </w:r>
      <w:r w:rsidRPr="009E7686">
        <w:rPr>
          <w:rFonts w:cs="Times New Roman" w:eastAsia="Times New Roman"/>
          <w:bCs/>
          <w:lang w:eastAsia="hr-HR"/>
        </w:rPr>
        <w:tab/>
      </w:r>
      <w:r w:rsidRPr="009E7686">
        <w:rPr>
          <w:rFonts w:cs="Times New Roman" w:eastAsia="Times New Roman"/>
          <w:lang w:eastAsia="hr-HR"/>
        </w:rPr>
        <w:t xml:space="preserve">znači </w:t>
      </w:r>
      <w:r w:rsidRPr="009E7686">
        <w:rPr>
          <w:rFonts w:cs="Times New Roman" w:eastAsia="Times New Roman"/>
          <w:bCs/>
          <w:lang w:eastAsia="hr-HR"/>
        </w:rPr>
        <w:t xml:space="preserve">BOROVI POTOCI d.o.o. </w:t>
      </w:r>
      <w:r w:rsidRPr="009E7686">
        <w:rPr>
          <w:rFonts w:cs="Times New Roman" w:eastAsia="Times New Roman"/>
          <w:lang w:eastAsia="hr-HR"/>
        </w:rPr>
        <w:t xml:space="preserve">sa sjedištem u Starigradu,      </w:t>
      </w:r>
      <w:r w:rsidRPr="009E7686">
        <w:rPr>
          <w:rFonts w:cs="Times New Roman" w:eastAsia="Times New Roman"/>
          <w:lang w:eastAsia="hr-HR"/>
        </w:rPr>
        <w:tab/>
        <w:t xml:space="preserve">Starigrad Paklenica 23244, upisano u sudski registar Trgovačkog </w:t>
      </w:r>
      <w:r w:rsidRPr="009E7686">
        <w:rPr>
          <w:rFonts w:cs="Times New Roman" w:eastAsia="Times New Roman"/>
          <w:lang w:eastAsia="hr-HR"/>
        </w:rPr>
        <w:tab/>
        <w:t xml:space="preserve">suda u Zadru pod </w:t>
      </w:r>
      <w:r w:rsidRPr="009E7686">
        <w:rPr>
          <w:rFonts w:cs="Times New Roman" w:eastAsia="Times New Roman"/>
          <w:spacing w:val="-1"/>
          <w:lang w:eastAsia="hr-HR"/>
        </w:rPr>
        <w:t xml:space="preserve">matičnim brojem subjekta (MBS) 060034105, </w:t>
      </w:r>
      <w:r w:rsidRPr="009E7686">
        <w:rPr>
          <w:rFonts w:cs="Times New Roman" w:eastAsia="Times New Roman"/>
          <w:spacing w:val="-1"/>
          <w:lang w:eastAsia="hr-HR"/>
        </w:rPr>
        <w:tab/>
        <w:t>OIB:38662660118;</w:t>
      </w:r>
    </w:p>
    <w:p w:rsidRDefault="009E7686" w:rsidP="009E7686" w:rsidR="009E7686" w:rsidRPr="009E7686">
      <w:pPr>
        <w:widowControl w:val="false"/>
        <w:shd w:fill="FFFFFF" w:color="auto" w:val="clear"/>
        <w:tabs>
          <w:tab w:pos="2990" w:val="left"/>
        </w:tabs>
        <w:autoSpaceDE w:val="false"/>
        <w:autoSpaceDN w:val="false"/>
        <w:adjustRightInd w:val="false"/>
        <w:spacing w:after="0" w:before="240"/>
        <w:jc w:val="both"/>
        <w:rPr>
          <w:rFonts w:cs="Times New Roman" w:eastAsia="Times New Roman"/>
          <w:lang w:eastAsia="hr-HR"/>
        </w:rPr>
      </w:pPr>
      <w:r w:rsidRPr="009E7686">
        <w:rPr>
          <w:rFonts w:cs="Times New Roman" w:eastAsia="Times New Roman"/>
          <w:bCs/>
          <w:spacing w:val="-12"/>
          <w:lang w:eastAsia="hr-HR"/>
        </w:rPr>
        <w:t>FINA</w:t>
      </w:r>
      <w:r w:rsidRPr="009E7686">
        <w:rPr>
          <w:rFonts w:cs="Times New Roman" w:eastAsia="Times New Roman"/>
          <w:bCs/>
          <w:lang w:eastAsia="hr-HR"/>
        </w:rPr>
        <w:tab/>
      </w:r>
      <w:r w:rsidRPr="009E7686">
        <w:rPr>
          <w:rFonts w:cs="Times New Roman" w:eastAsia="Times New Roman"/>
          <w:lang w:eastAsia="hr-HR"/>
        </w:rPr>
        <w:t xml:space="preserve">znači Financijska Agencija, Regionalni centar Split, sa </w:t>
      </w:r>
      <w:r w:rsidRPr="009E7686">
        <w:rPr>
          <w:rFonts w:cs="Times New Roman" w:eastAsia="Times New Roman"/>
          <w:spacing w:val="-1"/>
          <w:lang w:eastAsia="hr-HR"/>
        </w:rPr>
        <w:t xml:space="preserve">sjedištem </w:t>
      </w:r>
      <w:r w:rsidRPr="009E7686">
        <w:rPr>
          <w:rFonts w:cs="Times New Roman" w:eastAsia="Times New Roman"/>
          <w:spacing w:val="-1"/>
          <w:lang w:eastAsia="hr-HR"/>
        </w:rPr>
        <w:tab/>
        <w:t xml:space="preserve">u Splitu, Mažuranićevo šetalište 24, OIB 85821130368 </w:t>
      </w:r>
    </w:p>
    <w:p w:rsidRDefault="009E7686" w:rsidP="009E7686" w:rsidR="009E7686" w:rsidRPr="009E7686">
      <w:pPr>
        <w:widowControl w:val="false"/>
        <w:shd w:fill="FFFFFF" w:color="auto" w:val="clear"/>
        <w:tabs>
          <w:tab w:pos="3000" w:val="left"/>
        </w:tabs>
        <w:autoSpaceDE w:val="false"/>
        <w:autoSpaceDN w:val="false"/>
        <w:adjustRightInd w:val="false"/>
        <w:spacing w:after="0" w:before="240"/>
        <w:jc w:val="both"/>
        <w:rPr>
          <w:rFonts w:cs="Times New Roman" w:eastAsia="Times New Roman"/>
          <w:lang w:eastAsia="hr-HR"/>
        </w:rPr>
      </w:pPr>
      <w:r w:rsidRPr="009E7686">
        <w:rPr>
          <w:rFonts w:cs="Times New Roman" w:eastAsia="Times New Roman"/>
          <w:bCs/>
          <w:spacing w:val="-16"/>
          <w:lang w:eastAsia="hr-HR"/>
        </w:rPr>
        <w:t>HRK</w:t>
      </w:r>
      <w:r w:rsidRPr="009E7686">
        <w:rPr>
          <w:rFonts w:cs="Times New Roman" w:eastAsia="Times New Roman"/>
          <w:bCs/>
          <w:spacing w:val="-16"/>
          <w:lang w:eastAsia="hr-HR"/>
        </w:rPr>
        <w:tab/>
      </w:r>
      <w:r w:rsidRPr="009E7686">
        <w:rPr>
          <w:rFonts w:cs="Times New Roman" w:eastAsia="Times New Roman"/>
          <w:lang w:eastAsia="hr-HR"/>
        </w:rPr>
        <w:t xml:space="preserve">znači hrvatska kuna, zakonsko sredstvo plaćanja u Republici </w:t>
      </w:r>
      <w:r w:rsidRPr="009E7686">
        <w:rPr>
          <w:rFonts w:cs="Times New Roman" w:eastAsia="Times New Roman"/>
          <w:lang w:eastAsia="hr-HR"/>
        </w:rPr>
        <w:tab/>
      </w:r>
      <w:r w:rsidRPr="009E7686">
        <w:rPr>
          <w:rFonts w:cs="Times New Roman" w:eastAsia="Times New Roman"/>
          <w:spacing w:val="-4"/>
          <w:lang w:eastAsia="hr-HR"/>
        </w:rPr>
        <w:t>Hrvatskoj;</w:t>
      </w:r>
    </w:p>
    <w:p w:rsidRDefault="009E7686" w:rsidP="009E7686" w:rsidR="009E7686" w:rsidRPr="009E7686">
      <w:pPr>
        <w:widowControl w:val="false"/>
        <w:shd w:fill="FFFFFF" w:color="auto" w:val="clear"/>
        <w:tabs>
          <w:tab w:pos="3004" w:val="left"/>
        </w:tabs>
        <w:autoSpaceDE w:val="false"/>
        <w:autoSpaceDN w:val="false"/>
        <w:adjustRightInd w:val="false"/>
        <w:spacing w:after="0" w:before="240"/>
        <w:jc w:val="both"/>
        <w:rPr>
          <w:rFonts w:cs="Times New Roman" w:eastAsia="Times New Roman"/>
          <w:lang w:eastAsia="hr-HR"/>
        </w:rPr>
      </w:pPr>
      <w:r w:rsidRPr="009E7686">
        <w:rPr>
          <w:rFonts w:cs="Times New Roman" w:eastAsia="Times New Roman"/>
          <w:bCs/>
          <w:spacing w:val="-8"/>
          <w:lang w:eastAsia="hr-HR"/>
        </w:rPr>
        <w:t>Nagodba</w:t>
      </w:r>
      <w:r w:rsidRPr="009E7686">
        <w:rPr>
          <w:rFonts w:cs="Times New Roman" w:eastAsia="Times New Roman"/>
          <w:bCs/>
          <w:lang w:eastAsia="hr-HR"/>
        </w:rPr>
        <w:tab/>
      </w:r>
      <w:r w:rsidRPr="009E7686">
        <w:rPr>
          <w:rFonts w:cs="Times New Roman" w:eastAsia="Times New Roman"/>
          <w:lang w:eastAsia="hr-HR"/>
        </w:rPr>
        <w:t xml:space="preserve">znači ova predstečajna nagodba sa svim eventualnim prilozima, </w:t>
      </w:r>
      <w:r w:rsidRPr="009E7686">
        <w:rPr>
          <w:rFonts w:cs="Times New Roman" w:eastAsia="Times New Roman"/>
          <w:lang w:eastAsia="hr-HR"/>
        </w:rPr>
        <w:tab/>
      </w:r>
      <w:r w:rsidRPr="009E7686">
        <w:rPr>
          <w:rFonts w:cs="Times New Roman" w:eastAsia="Times New Roman"/>
          <w:spacing w:val="-1"/>
          <w:lang w:eastAsia="hr-HR"/>
        </w:rPr>
        <w:t>izmjenama i/ili dopunama;</w:t>
      </w:r>
    </w:p>
    <w:p w:rsidRDefault="009E7686" w:rsidP="009E7686" w:rsidR="009E7686" w:rsidRPr="009E7686">
      <w:pPr>
        <w:widowControl w:val="false"/>
        <w:shd w:fill="FFFFFF" w:color="auto" w:val="clear"/>
        <w:tabs>
          <w:tab w:pos="2977" w:val="left"/>
        </w:tabs>
        <w:autoSpaceDE w:val="false"/>
        <w:autoSpaceDN w:val="false"/>
        <w:adjustRightInd w:val="false"/>
        <w:spacing w:after="0" w:before="240"/>
        <w:ind w:hanging="2977" w:left="2977"/>
        <w:jc w:val="both"/>
        <w:rPr>
          <w:rFonts w:cs="Times New Roman" w:eastAsia="Times New Roman"/>
          <w:spacing w:val="-2"/>
          <w:lang w:eastAsia="hr-HR"/>
        </w:rPr>
      </w:pPr>
      <w:r w:rsidRPr="009E7686">
        <w:rPr>
          <w:rFonts w:cs="Times New Roman" w:eastAsia="Times New Roman"/>
          <w:bCs/>
          <w:spacing w:val="-2"/>
          <w:lang w:eastAsia="hr-HR"/>
        </w:rPr>
        <w:t xml:space="preserve">Nagodbeno vijeće </w:t>
      </w:r>
      <w:r w:rsidRPr="009E7686">
        <w:rPr>
          <w:rFonts w:cs="Times New Roman" w:eastAsia="Times New Roman"/>
          <w:bCs/>
          <w:spacing w:val="-2"/>
          <w:lang w:eastAsia="hr-HR"/>
        </w:rPr>
        <w:tab/>
      </w:r>
      <w:r w:rsidRPr="009E7686">
        <w:rPr>
          <w:rFonts w:cs="Times New Roman" w:eastAsia="Times New Roman"/>
          <w:spacing w:val="-2"/>
          <w:lang w:eastAsia="hr-HR"/>
        </w:rPr>
        <w:t xml:space="preserve">znači nagodbeno vijeće FINA-e ST06 u sastavu Željka Ugarković </w:t>
      </w:r>
      <w:r w:rsidRPr="009E7686">
        <w:rPr>
          <w:rFonts w:cs="Times New Roman" w:eastAsia="Times New Roman"/>
          <w:spacing w:val="-2"/>
          <w:lang w:eastAsia="hr-HR"/>
        </w:rPr>
        <w:tab/>
      </w:r>
      <w:r w:rsidRPr="009E7686">
        <w:rPr>
          <w:rFonts w:cs="Times New Roman" w:eastAsia="Times New Roman"/>
          <w:lang w:eastAsia="hr-HR"/>
        </w:rPr>
        <w:t>kao predsjednica vijeća te Gordana Vrdoljak i Smiljana Grković  kao članice vijeća;</w:t>
      </w:r>
    </w:p>
    <w:p w:rsidRDefault="009E7686" w:rsidP="009E7686" w:rsidR="009E7686" w:rsidRPr="009E7686">
      <w:pPr>
        <w:widowControl w:val="false"/>
        <w:shd w:fill="FFFFFF" w:color="auto" w:val="clear"/>
        <w:tabs>
          <w:tab w:pos="2835" w:val="left"/>
          <w:tab w:pos="2977" w:val="left"/>
        </w:tabs>
        <w:autoSpaceDE w:val="false"/>
        <w:autoSpaceDN w:val="false"/>
        <w:adjustRightInd w:val="false"/>
        <w:spacing w:after="0" w:before="240"/>
        <w:jc w:val="both"/>
        <w:rPr>
          <w:rFonts w:cs="Times New Roman" w:eastAsia="Times New Roman"/>
          <w:lang w:eastAsia="hr-HR"/>
        </w:rPr>
      </w:pPr>
      <w:r w:rsidRPr="009E7686">
        <w:rPr>
          <w:rFonts w:cs="Times New Roman" w:eastAsia="Times New Roman"/>
          <w:bCs/>
          <w:spacing w:val="-13"/>
          <w:lang w:eastAsia="hr-HR"/>
        </w:rPr>
        <w:t>OIB</w:t>
      </w:r>
      <w:r w:rsidRPr="009E7686">
        <w:rPr>
          <w:rFonts w:cs="Times New Roman" w:eastAsia="Times New Roman"/>
          <w:bCs/>
          <w:lang w:eastAsia="hr-HR"/>
        </w:rPr>
        <w:tab/>
      </w:r>
      <w:r w:rsidRPr="009E7686">
        <w:rPr>
          <w:rFonts w:cs="Times New Roman" w:eastAsia="Times New Roman"/>
          <w:bCs/>
          <w:lang w:eastAsia="hr-HR"/>
        </w:rPr>
        <w:tab/>
      </w:r>
      <w:r w:rsidRPr="009E7686">
        <w:rPr>
          <w:rFonts w:cs="Times New Roman" w:eastAsia="Times New Roman"/>
          <w:spacing w:val="-1"/>
          <w:lang w:eastAsia="hr-HR"/>
        </w:rPr>
        <w:t>znači osobni identifikacijski broj;</w:t>
      </w:r>
    </w:p>
    <w:p w:rsidRDefault="009E7686" w:rsidP="009E7686" w:rsidR="009E7686" w:rsidRPr="009E7686">
      <w:pPr>
        <w:widowControl w:val="false"/>
        <w:shd w:fill="FFFFFF" w:color="auto" w:val="clear"/>
        <w:tabs>
          <w:tab w:pos="2977" w:val="left"/>
        </w:tabs>
        <w:autoSpaceDE w:val="false"/>
        <w:autoSpaceDN w:val="false"/>
        <w:adjustRightInd w:val="false"/>
        <w:spacing w:after="0" w:before="240"/>
        <w:jc w:val="both"/>
        <w:rPr>
          <w:rFonts w:cs="Times New Roman" w:eastAsia="Times New Roman"/>
          <w:lang w:eastAsia="hr-HR"/>
        </w:rPr>
      </w:pPr>
      <w:r w:rsidRPr="009E7686">
        <w:rPr>
          <w:rFonts w:cs="Times New Roman" w:eastAsia="Times New Roman"/>
          <w:bCs/>
          <w:lang w:eastAsia="hr-HR"/>
        </w:rPr>
        <w:t xml:space="preserve">Osporene tražbine </w:t>
      </w:r>
      <w:r w:rsidRPr="009E7686">
        <w:rPr>
          <w:rFonts w:cs="Times New Roman" w:eastAsia="Times New Roman"/>
          <w:bCs/>
          <w:lang w:eastAsia="hr-HR"/>
        </w:rPr>
        <w:tab/>
      </w:r>
      <w:r w:rsidRPr="009E7686">
        <w:rPr>
          <w:rFonts w:cs="Times New Roman" w:eastAsia="Times New Roman"/>
          <w:lang w:eastAsia="hr-HR"/>
        </w:rPr>
        <w:t xml:space="preserve">znači tražbine koje je Dužnik osporio u tijeku Postupka </w:t>
      </w:r>
      <w:r w:rsidRPr="009E7686">
        <w:rPr>
          <w:rFonts w:cs="Times New Roman" w:eastAsia="Times New Roman"/>
          <w:lang w:eastAsia="hr-HR"/>
        </w:rPr>
        <w:tab/>
      </w:r>
      <w:r w:rsidRPr="009E7686">
        <w:rPr>
          <w:rFonts w:cs="Times New Roman" w:eastAsia="Times New Roman"/>
          <w:spacing w:val="-2"/>
          <w:lang w:eastAsia="hr-HR"/>
        </w:rPr>
        <w:t>predstečajne nagodbe;</w:t>
      </w:r>
    </w:p>
    <w:p w:rsidRDefault="009E7686" w:rsidP="009E7686" w:rsidR="009E7686" w:rsidRPr="009E7686">
      <w:pPr>
        <w:widowControl w:val="false"/>
        <w:shd w:fill="FFFFFF" w:color="auto" w:val="clear"/>
        <w:tabs>
          <w:tab w:pos="2977" w:val="left"/>
        </w:tabs>
        <w:autoSpaceDE w:val="false"/>
        <w:autoSpaceDN w:val="false"/>
        <w:adjustRightInd w:val="false"/>
        <w:spacing w:after="0" w:before="240"/>
        <w:ind w:hanging="2977" w:left="2977"/>
        <w:jc w:val="both"/>
        <w:rPr>
          <w:rFonts w:cs="Times New Roman" w:eastAsia="Times New Roman"/>
          <w:lang w:eastAsia="hr-HR"/>
        </w:rPr>
      </w:pPr>
      <w:r w:rsidRPr="009E7686">
        <w:rPr>
          <w:rFonts w:cs="Times New Roman" w:eastAsia="Times New Roman"/>
          <w:bCs/>
          <w:spacing w:val="-13"/>
          <w:lang w:eastAsia="hr-HR"/>
        </w:rPr>
        <w:t>Plan</w:t>
      </w:r>
      <w:r w:rsidRPr="009E7686">
        <w:rPr>
          <w:rFonts w:cs="Times New Roman" w:eastAsia="Times New Roman"/>
          <w:bCs/>
          <w:lang w:eastAsia="hr-HR"/>
        </w:rPr>
        <w:t xml:space="preserve"> </w:t>
      </w:r>
      <w:r w:rsidRPr="009E7686">
        <w:rPr>
          <w:rFonts w:cs="Times New Roman" w:eastAsia="Times New Roman"/>
          <w:bCs/>
          <w:lang w:eastAsia="hr-HR"/>
        </w:rPr>
        <w:tab/>
      </w:r>
      <w:r w:rsidRPr="009E7686">
        <w:rPr>
          <w:rFonts w:cs="Times New Roman" w:eastAsia="Times New Roman"/>
          <w:lang w:eastAsia="hr-HR"/>
        </w:rPr>
        <w:t xml:space="preserve">znači prihvaćeni plan financijskog i operativnog restrukturiranja  prema rješenju Financijske agencije, Klasa: UP-I/110/07/15-01/8277 od 21. studenog 2016.  </w:t>
      </w:r>
    </w:p>
    <w:p w:rsidRDefault="009E7686" w:rsidP="009E7686" w:rsidR="009E7686" w:rsidRPr="009E7686">
      <w:pPr>
        <w:widowControl w:val="false"/>
        <w:shd w:fill="FFFFFF" w:color="auto" w:val="clear"/>
        <w:autoSpaceDE w:val="false"/>
        <w:autoSpaceDN w:val="false"/>
        <w:adjustRightInd w:val="false"/>
        <w:spacing w:after="0" w:before="240"/>
        <w:jc w:val="both"/>
        <w:rPr>
          <w:rFonts w:cs="Times New Roman" w:eastAsia="Times New Roman"/>
          <w:lang w:eastAsia="hr-HR"/>
        </w:rPr>
      </w:pPr>
      <w:r w:rsidRPr="009E7686">
        <w:rPr>
          <w:rFonts w:cs="Times New Roman" w:eastAsia="Times New Roman"/>
          <w:bCs/>
          <w:spacing w:val="-1"/>
          <w:lang w:eastAsia="hr-HR"/>
        </w:rPr>
        <w:t>Postupak predstečajne</w:t>
      </w:r>
    </w:p>
    <w:p w:rsidRDefault="009E7686" w:rsidP="009E7686" w:rsidR="009E7686" w:rsidRPr="009E7686">
      <w:pPr>
        <w:widowControl w:val="false"/>
        <w:shd w:fill="FFFFFF" w:color="auto" w:val="clear"/>
        <w:tabs>
          <w:tab w:pos="2977" w:val="left"/>
        </w:tabs>
        <w:autoSpaceDE w:val="false"/>
        <w:autoSpaceDN w:val="false"/>
        <w:adjustRightInd w:val="false"/>
        <w:spacing w:lineRule="exact" w:line="292" w:after="0"/>
        <w:jc w:val="both"/>
        <w:rPr>
          <w:rFonts w:cs="Times New Roman" w:eastAsia="Times New Roman"/>
          <w:bCs/>
          <w:spacing w:val="-7"/>
          <w:lang w:eastAsia="hr-HR"/>
        </w:rPr>
      </w:pPr>
      <w:r w:rsidRPr="009E7686">
        <w:rPr>
          <w:rFonts w:cs="Times New Roman" w:eastAsia="Times New Roman"/>
          <w:bCs/>
          <w:spacing w:val="-7"/>
          <w:lang w:eastAsia="hr-HR"/>
        </w:rPr>
        <w:t>nagodbe</w:t>
      </w:r>
      <w:r w:rsidRPr="009E7686">
        <w:rPr>
          <w:rFonts w:cs="Times New Roman" w:eastAsia="Times New Roman"/>
          <w:bCs/>
          <w:lang w:eastAsia="hr-HR"/>
        </w:rPr>
        <w:tab/>
      </w:r>
      <w:r w:rsidRPr="009E7686">
        <w:rPr>
          <w:rFonts w:cs="Times New Roman" w:eastAsia="Times New Roman"/>
          <w:lang w:eastAsia="hr-HR"/>
        </w:rPr>
        <w:t xml:space="preserve">znači redovni postupak predstečajne nagodbe nad Dužnikom </w:t>
      </w:r>
      <w:r w:rsidRPr="009E7686">
        <w:rPr>
          <w:rFonts w:cs="Times New Roman" w:eastAsia="Times New Roman"/>
          <w:lang w:eastAsia="hr-HR"/>
        </w:rPr>
        <w:tab/>
      </w:r>
      <w:r w:rsidRPr="009E7686">
        <w:rPr>
          <w:rFonts w:cs="Times New Roman" w:eastAsia="Times New Roman"/>
          <w:bCs/>
          <w:spacing w:val="-7"/>
          <w:lang w:eastAsia="hr-HR"/>
        </w:rPr>
        <w:t>otvoren Rješenjem FINA-e od 25.4.2016. godine, Klasa: UP -</w:t>
      </w:r>
      <w:r w:rsidRPr="009E7686">
        <w:rPr>
          <w:rFonts w:cs="Times New Roman" w:eastAsia="Times New Roman"/>
          <w:bCs/>
          <w:spacing w:val="-7"/>
          <w:lang w:eastAsia="hr-HR"/>
        </w:rPr>
        <w:tab/>
      </w:r>
      <w:r w:rsidRPr="009E7686">
        <w:rPr>
          <w:rFonts w:cs="Times New Roman" w:eastAsia="Times New Roman"/>
          <w:spacing w:val="-5"/>
          <w:lang w:eastAsia="hr-HR"/>
        </w:rPr>
        <w:t>I/110/07/15-01/8277</w:t>
      </w:r>
    </w:p>
    <w:p w:rsidRDefault="009E7686" w:rsidP="009E7686" w:rsidR="009E7686" w:rsidRPr="009E7686">
      <w:pPr>
        <w:widowControl w:val="false"/>
        <w:shd w:fill="FFFFFF" w:color="auto" w:val="clear"/>
        <w:tabs>
          <w:tab w:pos="0" w:val="left"/>
        </w:tabs>
        <w:autoSpaceDE w:val="false"/>
        <w:autoSpaceDN w:val="false"/>
        <w:adjustRightInd w:val="false"/>
        <w:spacing w:after="0" w:before="240"/>
        <w:jc w:val="both"/>
        <w:rPr>
          <w:rFonts w:cs="Times New Roman" w:eastAsia="Times New Roman"/>
          <w:spacing w:val="-2"/>
          <w:lang w:eastAsia="hr-HR"/>
        </w:rPr>
      </w:pPr>
      <w:r w:rsidRPr="009E7686">
        <w:rPr>
          <w:rFonts w:cs="Times New Roman" w:eastAsia="Times New Roman"/>
          <w:spacing w:val="-2"/>
          <w:lang w:eastAsia="hr-HR"/>
        </w:rPr>
        <w:t xml:space="preserve">Razlučni vjerovnici                  znači razlučni vjerovnici koji su poslali obavijest o svom </w:t>
      </w:r>
    </w:p>
    <w:p w:rsidRDefault="009E7686" w:rsidP="009E7686" w:rsidR="009E7686" w:rsidRPr="009E7686">
      <w:pPr>
        <w:widowControl w:val="false"/>
        <w:shd w:fill="FFFFFF" w:color="auto" w:val="clear"/>
        <w:autoSpaceDE w:val="false"/>
        <w:autoSpaceDN w:val="false"/>
        <w:adjustRightInd w:val="false"/>
        <w:spacing w:after="0"/>
        <w:ind w:left="2977"/>
        <w:jc w:val="both"/>
        <w:rPr>
          <w:rFonts w:cs="Times New Roman" w:eastAsia="Times New Roman"/>
          <w:lang w:eastAsia="hr-HR"/>
        </w:rPr>
      </w:pPr>
      <w:r w:rsidRPr="009E7686">
        <w:rPr>
          <w:rFonts w:cs="Times New Roman" w:eastAsia="Times New Roman"/>
          <w:spacing w:val="-2"/>
          <w:lang w:eastAsia="hr-HR"/>
        </w:rPr>
        <w:t>razlučnom p</w:t>
      </w:r>
      <w:r w:rsidRPr="009E7686">
        <w:rPr>
          <w:rFonts w:cs="Times New Roman" w:eastAsia="Times New Roman"/>
          <w:lang w:eastAsia="hr-HR"/>
        </w:rPr>
        <w:t xml:space="preserve">ravu u Postupku predstečajne nagodbe i koji nisu dali izjavu o odricanju od prava na odvojeno namirenje </w:t>
      </w:r>
      <w:r w:rsidRPr="009E7686">
        <w:rPr>
          <w:rFonts w:cs="Times New Roman" w:eastAsia="Times New Roman"/>
          <w:lang w:eastAsia="hr-HR"/>
        </w:rPr>
        <w:lastRenderedPageBreak/>
        <w:t>sukladno članku 59. ZFPPN-a;</w:t>
      </w:r>
    </w:p>
    <w:p w:rsidRDefault="009E7686" w:rsidP="009E7686" w:rsidR="009E7686" w:rsidRPr="009E7686">
      <w:pPr>
        <w:widowControl w:val="false"/>
        <w:shd w:fill="FFFFFF" w:color="auto" w:val="clear"/>
        <w:tabs>
          <w:tab w:pos="2977" w:val="left"/>
        </w:tabs>
        <w:autoSpaceDE w:val="false"/>
        <w:autoSpaceDN w:val="false"/>
        <w:adjustRightInd w:val="false"/>
        <w:spacing w:after="0" w:before="240"/>
        <w:ind w:hanging="2970" w:left="2970"/>
        <w:jc w:val="both"/>
        <w:rPr>
          <w:rFonts w:cs="Times New Roman" w:eastAsia="Times New Roman"/>
          <w:lang w:eastAsia="hr-HR"/>
        </w:rPr>
      </w:pPr>
      <w:r w:rsidRPr="009E7686">
        <w:rPr>
          <w:rFonts w:cs="Times New Roman" w:eastAsia="Times New Roman"/>
          <w:bCs/>
          <w:spacing w:val="-4"/>
          <w:lang w:eastAsia="hr-HR"/>
        </w:rPr>
        <w:t>Trgovački sud</w:t>
      </w:r>
      <w:r w:rsidRPr="009E7686">
        <w:rPr>
          <w:rFonts w:cs="Times New Roman" w:eastAsia="Times New Roman"/>
          <w:bCs/>
          <w:lang w:eastAsia="hr-HR"/>
        </w:rPr>
        <w:tab/>
      </w:r>
      <w:r w:rsidRPr="009E7686">
        <w:rPr>
          <w:rFonts w:cs="Times New Roman" w:eastAsia="Times New Roman"/>
          <w:spacing w:val="-1"/>
          <w:lang w:eastAsia="hr-HR"/>
        </w:rPr>
        <w:t xml:space="preserve">znači Trgovački sud u Zadru, Ul. dr. Franje Tuđmana 35, 23000 Zadar, koji </w:t>
      </w:r>
      <w:r w:rsidRPr="009E7686">
        <w:rPr>
          <w:rFonts w:cs="Times New Roman" w:eastAsia="Times New Roman"/>
          <w:spacing w:val="-2"/>
          <w:lang w:eastAsia="hr-HR"/>
        </w:rPr>
        <w:t xml:space="preserve">je temeljem članka 26. stavka 4. ZFPPN-a nadležan za donošenje </w:t>
      </w:r>
      <w:r w:rsidRPr="009E7686">
        <w:rPr>
          <w:rFonts w:cs="Times New Roman" w:eastAsia="Times New Roman"/>
          <w:lang w:eastAsia="hr-HR"/>
        </w:rPr>
        <w:t>rješenja o odobravanju sklapanja Nagodbe;</w:t>
      </w:r>
    </w:p>
    <w:p w:rsidRDefault="009E7686" w:rsidP="009E7686" w:rsidR="009E7686" w:rsidRPr="009E7686">
      <w:pPr>
        <w:widowControl w:val="false"/>
        <w:shd w:fill="FFFFFF" w:color="auto" w:val="clear"/>
        <w:autoSpaceDE w:val="false"/>
        <w:autoSpaceDN w:val="false"/>
        <w:adjustRightInd w:val="false"/>
        <w:spacing w:after="0" w:before="240"/>
        <w:ind w:hanging="2977" w:left="2977"/>
        <w:jc w:val="both"/>
        <w:rPr>
          <w:rFonts w:cs="Times New Roman" w:eastAsia="Times New Roman"/>
          <w:lang w:eastAsia="hr-HR"/>
        </w:rPr>
      </w:pPr>
      <w:r w:rsidRPr="009E7686">
        <w:rPr>
          <w:rFonts w:cs="Times New Roman" w:eastAsia="Times New Roman"/>
          <w:bCs/>
          <w:lang w:eastAsia="hr-HR"/>
        </w:rPr>
        <w:t xml:space="preserve">Utvrđene tražbine </w:t>
      </w:r>
      <w:r w:rsidRPr="009E7686">
        <w:rPr>
          <w:rFonts w:cs="Times New Roman" w:eastAsia="Times New Roman"/>
          <w:bCs/>
          <w:lang w:eastAsia="hr-HR"/>
        </w:rPr>
        <w:tab/>
      </w:r>
      <w:r w:rsidRPr="009E7686">
        <w:rPr>
          <w:rFonts w:cs="Times New Roman" w:eastAsia="Times New Roman"/>
          <w:lang w:eastAsia="hr-HR"/>
        </w:rPr>
        <w:t>znači tražbine Vjerovnika utvrđene u Postupku predstečajne nagodbe zaključno s Rješenjem FINA-e od 2.6.2016 godine, Klasa:UP -1/110/07/15-01/8277;</w:t>
      </w:r>
    </w:p>
    <w:p w:rsidRDefault="009E7686" w:rsidP="009E7686" w:rsidR="009E7686" w:rsidRPr="009E7686">
      <w:pPr>
        <w:widowControl w:val="false"/>
        <w:shd w:fill="FFFFFF" w:color="auto" w:val="clear"/>
        <w:tabs>
          <w:tab w:pos="2971" w:val="left"/>
        </w:tabs>
        <w:autoSpaceDE w:val="false"/>
        <w:autoSpaceDN w:val="false"/>
        <w:adjustRightInd w:val="false"/>
        <w:spacing w:after="0" w:before="240"/>
        <w:ind w:hanging="708" w:left="708"/>
        <w:jc w:val="both"/>
        <w:rPr>
          <w:rFonts w:cs="Times New Roman" w:eastAsia="Times New Roman"/>
          <w:bCs/>
          <w:spacing w:val="-3"/>
          <w:lang w:eastAsia="hr-HR"/>
        </w:rPr>
      </w:pPr>
      <w:r w:rsidRPr="009E7686">
        <w:rPr>
          <w:rFonts w:cs="Times New Roman" w:eastAsia="Times New Roman"/>
          <w:bCs/>
          <w:spacing w:val="-3"/>
          <w:lang w:eastAsia="hr-HR"/>
        </w:rPr>
        <w:t xml:space="preserve"> Vjerovnici</w:t>
      </w:r>
      <w:r w:rsidRPr="009E7686">
        <w:rPr>
          <w:rFonts w:cs="Times New Roman" w:eastAsia="Times New Roman"/>
          <w:bCs/>
          <w:lang w:eastAsia="hr-HR"/>
        </w:rPr>
        <w:tab/>
      </w:r>
      <w:r w:rsidRPr="009E7686">
        <w:rPr>
          <w:rFonts w:cs="Times New Roman" w:eastAsia="Times New Roman"/>
          <w:spacing w:val="-1"/>
          <w:lang w:eastAsia="hr-HR"/>
        </w:rPr>
        <w:t>znače vjerovnici koji su u Postupku predstečajne nagodbe</w:t>
      </w:r>
      <w:r w:rsidRPr="009E7686">
        <w:rPr>
          <w:rFonts w:cs="Times New Roman" w:eastAsia="Times New Roman"/>
          <w:lang w:eastAsia="hr-HR"/>
        </w:rPr>
        <w:t xml:space="preserve"> </w:t>
      </w:r>
      <w:r w:rsidRPr="009E7686">
        <w:rPr>
          <w:rFonts w:cs="Times New Roman" w:eastAsia="Times New Roman"/>
          <w:lang w:eastAsia="hr-HR"/>
        </w:rPr>
        <w:tab/>
        <w:t xml:space="preserve">prihvatili Plan financijskog restrukturiranja, a koji su strane  </w:t>
      </w:r>
    </w:p>
    <w:p w:rsidRDefault="009E7686" w:rsidP="009E7686" w:rsidR="009E7686" w:rsidRPr="009E7686">
      <w:pPr>
        <w:widowControl w:val="false"/>
        <w:shd w:fill="FFFFFF" w:color="auto" w:val="clear"/>
        <w:tabs>
          <w:tab w:pos="2971" w:val="left"/>
        </w:tabs>
        <w:autoSpaceDE w:val="false"/>
        <w:autoSpaceDN w:val="false"/>
        <w:adjustRightInd w:val="false"/>
        <w:spacing w:after="0"/>
        <w:jc w:val="both"/>
        <w:rPr>
          <w:rFonts w:cs="Times New Roman" w:eastAsia="Times New Roman"/>
          <w:lang w:eastAsia="hr-HR"/>
        </w:rPr>
      </w:pPr>
      <w:r w:rsidRPr="009E7686">
        <w:rPr>
          <w:rFonts w:cs="Times New Roman" w:eastAsia="Times New Roman"/>
          <w:lang w:eastAsia="hr-HR"/>
        </w:rPr>
        <w:t xml:space="preserve">                                                 ove Nagodbe </w:t>
      </w:r>
    </w:p>
    <w:p w:rsidRDefault="009E7686" w:rsidP="009E7686" w:rsidR="009E7686" w:rsidRPr="009E7686">
      <w:pPr>
        <w:widowControl w:val="false"/>
        <w:shd w:fill="FFFFFF" w:color="auto" w:val="clear"/>
        <w:tabs>
          <w:tab w:pos="2980" w:val="left"/>
        </w:tabs>
        <w:autoSpaceDE w:val="false"/>
        <w:autoSpaceDN w:val="false"/>
        <w:adjustRightInd w:val="false"/>
        <w:spacing w:after="0" w:before="240"/>
        <w:ind w:hanging="2980" w:left="2980"/>
        <w:jc w:val="both"/>
        <w:rPr>
          <w:rFonts w:cs="Times New Roman" w:eastAsia="Times New Roman"/>
          <w:lang w:eastAsia="hr-HR"/>
        </w:rPr>
      </w:pPr>
      <w:r w:rsidRPr="009E7686">
        <w:rPr>
          <w:rFonts w:cs="Times New Roman" w:eastAsia="Times New Roman"/>
          <w:bCs/>
          <w:spacing w:val="-5"/>
          <w:lang w:eastAsia="hr-HR"/>
        </w:rPr>
        <w:t>ZFPPN</w:t>
      </w:r>
      <w:r w:rsidRPr="009E7686">
        <w:rPr>
          <w:rFonts w:cs="Times New Roman" w:eastAsia="Times New Roman"/>
          <w:bCs/>
          <w:lang w:eastAsia="hr-HR"/>
        </w:rPr>
        <w:tab/>
      </w:r>
      <w:r w:rsidRPr="009E7686">
        <w:rPr>
          <w:rFonts w:cs="Times New Roman" w:eastAsia="Times New Roman"/>
          <w:lang w:eastAsia="hr-HR"/>
        </w:rPr>
        <w:t>znači Zakon o financijskom poslovanju i predstečajnoj nagodbi, Narodne novine broj 108/12, 144/12, 81/13 i 112/13.</w:t>
      </w:r>
    </w:p>
    <w:p w:rsidRDefault="009E7686" w:rsidP="009E7686" w:rsidR="009E7686" w:rsidRPr="009E7686">
      <w:pPr>
        <w:widowControl w:val="false"/>
        <w:shd w:fill="FFFFFF" w:color="auto" w:val="clear"/>
        <w:tabs>
          <w:tab w:pos="2980" w:val="left"/>
        </w:tabs>
        <w:autoSpaceDE w:val="false"/>
        <w:autoSpaceDN w:val="false"/>
        <w:adjustRightInd w:val="false"/>
        <w:spacing w:after="0"/>
        <w:ind w:hanging="2980" w:left="2980"/>
        <w:jc w:val="both"/>
        <w:rPr>
          <w:rFonts w:cs="Times New Roman" w:eastAsia="Times New Roman"/>
          <w:lang w:eastAsia="hr-HR"/>
        </w:rPr>
      </w:pPr>
    </w:p>
    <w:p w:rsidRDefault="009E7686" w:rsidP="009E7686" w:rsidR="009E7686" w:rsidRPr="009E7686">
      <w:pPr>
        <w:widowControl w:val="false"/>
        <w:shd w:fill="FFFFFF" w:color="auto" w:val="clear"/>
        <w:tabs>
          <w:tab w:pos="2980" w:val="left"/>
        </w:tabs>
        <w:autoSpaceDE w:val="false"/>
        <w:autoSpaceDN w:val="false"/>
        <w:adjustRightInd w:val="false"/>
        <w:spacing w:after="0"/>
        <w:ind w:hanging="2980" w:left="2980"/>
        <w:jc w:val="both"/>
        <w:rPr>
          <w:rFonts w:cs="Times New Roman" w:eastAsia="Times New Roman"/>
          <w:lang w:eastAsia="hr-HR"/>
        </w:rPr>
      </w:pPr>
      <w:r w:rsidRPr="009E7686">
        <w:rPr>
          <w:rFonts w:cs="Times New Roman" w:eastAsia="Times New Roman"/>
          <w:lang w:eastAsia="hr-HR"/>
        </w:rPr>
        <w:t>ADDIKO BANK d.d.             znači vjerovnik ranijeg naziva Hypo-Alpe-Adria-Bank d.d.</w:t>
      </w:r>
    </w:p>
    <w:p w:rsidRDefault="009E7686" w:rsidP="009E7686" w:rsidR="009E7686" w:rsidRPr="009E7686">
      <w:pPr>
        <w:widowControl w:val="false"/>
        <w:shd w:fill="FFFFFF" w:color="auto" w:val="clear"/>
        <w:tabs>
          <w:tab w:pos="2980" w:val="left"/>
        </w:tabs>
        <w:autoSpaceDE w:val="false"/>
        <w:autoSpaceDN w:val="false"/>
        <w:adjustRightInd w:val="false"/>
        <w:spacing w:after="0"/>
        <w:ind w:hanging="2980" w:left="2980"/>
        <w:jc w:val="both"/>
        <w:rPr>
          <w:rFonts w:cs="Times New Roman" w:eastAsia="Times New Roman"/>
          <w:lang w:eastAsia="hr-HR"/>
        </w:rPr>
      </w:pPr>
      <w:r w:rsidRPr="009E7686">
        <w:rPr>
          <w:rFonts w:cs="Times New Roman" w:eastAsia="Times New Roman"/>
          <w:lang w:eastAsia="hr-HR"/>
        </w:rPr>
        <w:t xml:space="preserve">Zagreb, Slavonska avenija 6,  </w:t>
      </w:r>
    </w:p>
    <w:p w:rsidRDefault="009E7686" w:rsidP="009E7686" w:rsidR="009E7686" w:rsidRPr="009E7686">
      <w:pPr>
        <w:widowControl w:val="false"/>
        <w:shd w:fill="FFFFFF" w:color="auto" w:val="clear"/>
        <w:tabs>
          <w:tab w:pos="2980" w:val="left"/>
        </w:tabs>
        <w:autoSpaceDE w:val="false"/>
        <w:autoSpaceDN w:val="false"/>
        <w:adjustRightInd w:val="false"/>
        <w:spacing w:after="0"/>
        <w:ind w:hanging="2980" w:left="2980"/>
        <w:jc w:val="both"/>
        <w:rPr>
          <w:rFonts w:cs="Times New Roman" w:eastAsia="Times New Roman"/>
          <w:lang w:eastAsia="hr-HR"/>
        </w:rPr>
      </w:pPr>
      <w:r w:rsidRPr="009E7686">
        <w:rPr>
          <w:rFonts w:cs="Times New Roman" w:eastAsia="Times New Roman"/>
          <w:lang w:eastAsia="hr-HR"/>
        </w:rPr>
        <w:t>OIB: 14036333877</w:t>
      </w:r>
    </w:p>
    <w:p w:rsidRDefault="009E7686" w:rsidP="009E7686" w:rsidR="009E7686" w:rsidRPr="009E7686">
      <w:pPr>
        <w:widowControl w:val="false"/>
        <w:shd w:fill="FFFFFF" w:color="auto" w:val="clear"/>
        <w:autoSpaceDE w:val="false"/>
        <w:autoSpaceDN w:val="false"/>
        <w:adjustRightInd w:val="false"/>
        <w:spacing w:after="0" w:before="617"/>
        <w:ind w:right="91"/>
        <w:contextualSpacing/>
        <w:rPr>
          <w:rFonts w:cs="Times New Roman" w:eastAsia="Times New Roman"/>
          <w:bCs/>
          <w:spacing w:val="-1"/>
          <w:lang w:eastAsia="hr-HR" w:val="en-US"/>
        </w:rPr>
      </w:pPr>
    </w:p>
    <w:p w:rsidRDefault="009E7686" w:rsidP="009E7686" w:rsidR="009E7686" w:rsidRPr="009E7686">
      <w:pPr>
        <w:widowControl w:val="false"/>
        <w:shd w:fill="FFFFFF" w:color="auto" w:val="clear"/>
        <w:autoSpaceDE w:val="false"/>
        <w:autoSpaceDN w:val="false"/>
        <w:adjustRightInd w:val="false"/>
        <w:spacing w:after="0" w:before="617"/>
        <w:ind w:right="91"/>
        <w:contextualSpacing/>
        <w:jc w:val="center"/>
        <w:rPr>
          <w:rFonts w:cs="Times New Roman" w:eastAsia="Times New Roman"/>
          <w:bCs/>
          <w:spacing w:val="-1"/>
          <w:lang w:eastAsia="hr-HR"/>
        </w:rPr>
      </w:pPr>
      <w:r w:rsidRPr="009E7686">
        <w:rPr>
          <w:rFonts w:cs="Times New Roman" w:eastAsia="Times New Roman"/>
          <w:bCs/>
          <w:spacing w:val="-1"/>
          <w:lang w:eastAsia="hr-HR" w:val="en-US"/>
        </w:rPr>
        <w:t xml:space="preserve">II. </w:t>
      </w:r>
      <w:r w:rsidRPr="009E7686">
        <w:rPr>
          <w:rFonts w:cs="Times New Roman" w:eastAsia="Times New Roman"/>
          <w:bCs/>
          <w:spacing w:val="-1"/>
          <w:lang w:eastAsia="hr-HR"/>
        </w:rPr>
        <w:t>UVODNA UTVRĐENJA</w:t>
      </w:r>
    </w:p>
    <w:p w:rsidRDefault="009E7686" w:rsidP="009E7686" w:rsidR="009E7686" w:rsidRPr="009E7686">
      <w:pPr>
        <w:widowControl w:val="false"/>
        <w:shd w:fill="FFFFFF" w:color="auto" w:val="clear"/>
        <w:autoSpaceDE w:val="false"/>
        <w:autoSpaceDN w:val="false"/>
        <w:adjustRightInd w:val="false"/>
        <w:spacing w:after="0" w:before="617"/>
        <w:ind w:right="91"/>
        <w:contextualSpacing/>
        <w:jc w:val="center"/>
        <w:rPr>
          <w:rFonts w:cs="Times New Roman" w:eastAsia="Times New Roman"/>
          <w:lang w:eastAsia="hr-HR"/>
        </w:rPr>
      </w:pPr>
    </w:p>
    <w:p w:rsidRDefault="009E7686" w:rsidP="009E7686" w:rsidR="009E7686" w:rsidRPr="009E7686">
      <w:pPr>
        <w:widowControl w:val="false"/>
        <w:numPr>
          <w:ilvl w:val="0"/>
          <w:numId w:val="47"/>
        </w:numPr>
        <w:shd w:fill="FFFFFF" w:color="auto" w:val="clear"/>
        <w:tabs>
          <w:tab w:pos="284" w:val="left"/>
        </w:tabs>
        <w:autoSpaceDE w:val="false"/>
        <w:autoSpaceDN w:val="false"/>
        <w:adjustRightInd w:val="false"/>
        <w:spacing w:lineRule="auto" w:line="276" w:after="0" w:before="240"/>
        <w:ind w:right="19"/>
        <w:contextualSpacing/>
        <w:jc w:val="both"/>
        <w:rPr>
          <w:rFonts w:cs="Times New Roman" w:eastAsia="Times New Roman"/>
          <w:bCs/>
          <w:spacing w:val="-14"/>
          <w:lang w:eastAsia="hr-HR"/>
        </w:rPr>
      </w:pPr>
      <w:r w:rsidRPr="009E7686">
        <w:rPr>
          <w:rFonts w:cs="Times New Roman" w:eastAsia="Times New Roman"/>
          <w:lang w:eastAsia="hr-HR"/>
        </w:rPr>
        <w:t>Strane nagodbe suglasno utvrđuju da je nad Dužnikom 25.4.2016 godine otvoren Postupak predstečajne nagodbe koji se vodi pred Nagodbenim vijećem.</w:t>
      </w:r>
    </w:p>
    <w:p w:rsidRDefault="009E7686" w:rsidP="009E7686" w:rsidR="009E7686" w:rsidRPr="009E7686">
      <w:pPr>
        <w:widowControl w:val="false"/>
        <w:numPr>
          <w:ilvl w:val="0"/>
          <w:numId w:val="47"/>
        </w:numPr>
        <w:shd w:fill="FFFFFF" w:color="auto" w:val="clear"/>
        <w:tabs>
          <w:tab w:pos="284" w:val="left"/>
        </w:tabs>
        <w:autoSpaceDE w:val="false"/>
        <w:autoSpaceDN w:val="false"/>
        <w:adjustRightInd w:val="false"/>
        <w:spacing w:lineRule="auto" w:line="276" w:after="0" w:before="240"/>
        <w:ind w:right="19"/>
        <w:jc w:val="both"/>
        <w:rPr>
          <w:rFonts w:cs="Times New Roman" w:eastAsia="Times New Roman"/>
          <w:spacing w:val="-14"/>
          <w:lang w:eastAsia="hr-HR"/>
        </w:rPr>
      </w:pPr>
      <w:r w:rsidRPr="009E7686">
        <w:rPr>
          <w:rFonts w:cs="Times New Roman" w:eastAsia="Times New Roman"/>
          <w:lang w:eastAsia="hr-HR"/>
        </w:rPr>
        <w:t>U Postupku predstečajne nagodbe ukupno Utvrđene tražbine Vjerovnika iznose 3.628.408,02 HRK, osporene tražbine iznose 110.290,28 HRK, a ukupan iznos prijavljenih tražbina je 3.120.949,26 HRK.</w:t>
      </w:r>
    </w:p>
    <w:p w:rsidRDefault="009E7686" w:rsidP="009E7686" w:rsidR="009E7686" w:rsidRPr="009E7686">
      <w:pPr>
        <w:widowControl w:val="false"/>
        <w:numPr>
          <w:ilvl w:val="0"/>
          <w:numId w:val="47"/>
        </w:numPr>
        <w:shd w:fill="FFFFFF" w:color="auto" w:val="clear"/>
        <w:tabs>
          <w:tab w:pos="284" w:val="left"/>
        </w:tabs>
        <w:autoSpaceDE w:val="false"/>
        <w:autoSpaceDN w:val="false"/>
        <w:adjustRightInd w:val="false"/>
        <w:spacing w:lineRule="auto" w:line="276" w:after="0" w:before="240"/>
        <w:ind w:right="10"/>
        <w:jc w:val="both"/>
        <w:rPr>
          <w:rFonts w:cs="Times New Roman" w:eastAsia="Times New Roman"/>
          <w:spacing w:val="-13"/>
          <w:lang w:eastAsia="hr-HR"/>
        </w:rPr>
      </w:pPr>
      <w:r w:rsidRPr="009E7686">
        <w:rPr>
          <w:rFonts w:cs="Times New Roman" w:eastAsia="Times New Roman"/>
          <w:lang w:eastAsia="hr-HR"/>
        </w:rPr>
        <w:t>Od dana otvaranja Postupka predstečajne nagodbe pa do sklapanja predstečajne nagodbe ne teku kamate na tražbine koje su predmet Postupka predstečajne nagodbe.</w:t>
      </w:r>
    </w:p>
    <w:p w:rsidRDefault="009E7686" w:rsidP="009E7686" w:rsidR="009E7686" w:rsidRPr="009E7686">
      <w:pPr>
        <w:widowControl w:val="false"/>
        <w:numPr>
          <w:ilvl w:val="0"/>
          <w:numId w:val="47"/>
        </w:numPr>
        <w:shd w:fill="FFFFFF" w:color="auto" w:val="clear"/>
        <w:tabs>
          <w:tab w:pos="284" w:val="left"/>
        </w:tabs>
        <w:autoSpaceDE w:val="false"/>
        <w:autoSpaceDN w:val="false"/>
        <w:adjustRightInd w:val="false"/>
        <w:spacing w:lineRule="auto" w:line="276" w:after="0" w:before="240"/>
        <w:ind w:right="5"/>
        <w:jc w:val="both"/>
        <w:rPr>
          <w:rFonts w:cs="Times New Roman" w:eastAsia="Times New Roman"/>
          <w:spacing w:val="-13"/>
          <w:lang w:eastAsia="hr-HR"/>
        </w:rPr>
      </w:pPr>
      <w:r w:rsidRPr="009E7686">
        <w:rPr>
          <w:rFonts w:cs="Times New Roman" w:eastAsia="Times New Roman"/>
          <w:lang w:eastAsia="hr-HR"/>
        </w:rPr>
        <w:t>Temeljem članka 62. stavka 4. ZFPPN-a Vjerovnici Utvrđenih tražbina imaju pravo glasa u Postupku predstečajne nagodbe.</w:t>
      </w:r>
    </w:p>
    <w:p w:rsidRDefault="009E7686" w:rsidP="009E7686" w:rsidR="009E7686" w:rsidRPr="009E7686">
      <w:pPr>
        <w:widowControl w:val="false"/>
        <w:numPr>
          <w:ilvl w:val="0"/>
          <w:numId w:val="47"/>
        </w:numPr>
        <w:shd w:fill="FFFFFF" w:color="auto" w:val="clear"/>
        <w:tabs>
          <w:tab w:pos="284" w:val="left"/>
        </w:tabs>
        <w:autoSpaceDE w:val="false"/>
        <w:autoSpaceDN w:val="false"/>
        <w:adjustRightInd w:val="false"/>
        <w:spacing w:lineRule="auto" w:line="276" w:after="0" w:before="240"/>
        <w:ind w:right="5"/>
        <w:jc w:val="both"/>
        <w:rPr>
          <w:rFonts w:cs="Times New Roman" w:eastAsia="Times New Roman"/>
          <w:spacing w:val="-13"/>
          <w:lang w:eastAsia="hr-HR"/>
        </w:rPr>
      </w:pPr>
      <w:r w:rsidRPr="009E7686">
        <w:rPr>
          <w:rFonts w:cs="Times New Roman" w:eastAsia="Times New Roman"/>
          <w:lang w:eastAsia="hr-HR"/>
        </w:rPr>
        <w:t>Vjerovnici su temeljem članka 63. ZFPPN-a u svrhu odlučivanja o planu financijskog restrukturiranja podijeljeni na dvije glavne grupe vjerovnika, od kojih jednu čine vjerovnici  čije pojedinačno potraživanje iznosi do 1.000.000,00 HRK ( Grupa 1), a drugu čije pojedinačno potraživanje iznosi više od 1.000.000,00 HRK (Grupa 2 )</w:t>
      </w:r>
    </w:p>
    <w:p w:rsidRDefault="009E7686" w:rsidP="009E7686" w:rsidR="009E7686" w:rsidRPr="009E7686">
      <w:pPr>
        <w:widowControl w:val="false"/>
        <w:autoSpaceDE w:val="false"/>
        <w:autoSpaceDN w:val="false"/>
        <w:adjustRightInd w:val="false"/>
        <w:spacing w:after="0"/>
        <w:jc w:val="both"/>
        <w:rPr>
          <w:rFonts w:cs="Times New Roman" w:eastAsia="Times New Roman"/>
          <w:spacing w:val="-10"/>
          <w:lang w:eastAsia="hr-HR"/>
        </w:rPr>
      </w:pPr>
    </w:p>
    <w:p w:rsidRDefault="009E7686" w:rsidP="009E7686" w:rsidR="009E7686" w:rsidRPr="009E7686">
      <w:pPr>
        <w:widowControl w:val="false"/>
        <w:autoSpaceDE w:val="false"/>
        <w:autoSpaceDN w:val="false"/>
        <w:adjustRightInd w:val="false"/>
        <w:spacing w:after="0"/>
        <w:jc w:val="both"/>
        <w:rPr>
          <w:rFonts w:cs="Times New Roman" w:eastAsia="Times New Roman"/>
          <w:spacing w:val="-10"/>
          <w:lang w:eastAsia="hr-HR"/>
        </w:rPr>
      </w:pPr>
      <w:r w:rsidRPr="009E7686">
        <w:rPr>
          <w:rFonts w:cs="Times New Roman" w:eastAsia="Times New Roman"/>
          <w:spacing w:val="-10"/>
          <w:lang w:eastAsia="hr-HR"/>
        </w:rPr>
        <w:t>7. Uređenje odnosa sa razlučnim vjerovnicima</w:t>
      </w:r>
    </w:p>
    <w:p w:rsidRDefault="009E7686" w:rsidP="009E7686" w:rsidR="009E7686" w:rsidRPr="009E7686">
      <w:pPr>
        <w:widowControl w:val="false"/>
        <w:autoSpaceDE w:val="false"/>
        <w:autoSpaceDN w:val="false"/>
        <w:adjustRightInd w:val="false"/>
        <w:spacing w:after="0"/>
        <w:jc w:val="both"/>
        <w:rPr>
          <w:rFonts w:cs="Times New Roman" w:eastAsia="Times New Roman"/>
        </w:rPr>
      </w:pPr>
      <w:r w:rsidRPr="009E7686">
        <w:rPr>
          <w:rFonts w:cs="Times New Roman" w:eastAsia="Times New Roman"/>
          <w:spacing w:val="-10"/>
          <w:lang w:eastAsia="hr-HR"/>
        </w:rPr>
        <w:t xml:space="preserve"> Ukupno utvrđene tražbine razlučnih vjerovnika, koji su ujedno i osobni vjerovnici dužnika, iznose </w:t>
      </w:r>
      <w:r w:rsidRPr="009E7686">
        <w:rPr>
          <w:rFonts w:cs="Times New Roman" w:eastAsia="Times New Roman"/>
        </w:rPr>
        <w:t>2.758.100,76 kn,  a namiriti će se sukladno postojećim sporazumima.</w:t>
      </w:r>
    </w:p>
    <w:p w:rsidRDefault="009E7686" w:rsidP="009E7686" w:rsidR="009E7686" w:rsidRPr="009E7686">
      <w:pPr>
        <w:widowControl w:val="false"/>
        <w:shd w:fill="FFFFFF" w:color="auto" w:val="clear"/>
        <w:autoSpaceDE w:val="false"/>
        <w:autoSpaceDN w:val="false"/>
        <w:adjustRightInd w:val="false"/>
        <w:spacing w:after="0" w:before="600"/>
        <w:ind w:right="17"/>
        <w:contextualSpacing/>
        <w:rPr>
          <w:rFonts w:cs="Times New Roman" w:eastAsia="Times New Roman"/>
          <w:color w:val="FF0000"/>
          <w:spacing w:val="-2"/>
          <w:lang w:eastAsia="hr-HR"/>
        </w:rPr>
      </w:pPr>
    </w:p>
    <w:p w:rsidRDefault="009E7686" w:rsidP="009E7686" w:rsidR="009E7686" w:rsidRPr="009E7686">
      <w:pPr>
        <w:widowControl w:val="false"/>
        <w:autoSpaceDE w:val="false"/>
        <w:autoSpaceDN w:val="false"/>
        <w:adjustRightInd w:val="false"/>
        <w:spacing w:after="0"/>
        <w:rPr>
          <w:rFonts w:cs="Times New Roman" w:eastAsia="Times New Roman"/>
          <w:lang w:eastAsia="hr-HR"/>
        </w:rPr>
      </w:pPr>
      <w:r w:rsidRPr="009E7686">
        <w:rPr>
          <w:rFonts w:cs="Times New Roman" w:eastAsia="Times New Roman"/>
          <w:lang w:eastAsia="hr-HR"/>
        </w:rPr>
        <w:t xml:space="preserve">Popis  razlučnih vjerovnika i iznosi tražbina navedeni su u tablici kako slijedi </w:t>
      </w:r>
    </w:p>
    <w:p w:rsidRDefault="009E7686" w:rsidP="009E7686" w:rsidR="009E7686" w:rsidRPr="009E7686">
      <w:pPr>
        <w:widowControl w:val="false"/>
        <w:autoSpaceDE w:val="false"/>
        <w:autoSpaceDN w:val="false"/>
        <w:adjustRightInd w:val="false"/>
        <w:spacing w:after="0"/>
        <w:rPr>
          <w:rFonts w:cs="Arial" w:eastAsia="Times New Roman" w:hAnsi="Arial" w:ascii="Arial"/>
          <w:sz w:val="20"/>
          <w:szCs w:val="20"/>
          <w:lang w:eastAsia="hr-HR"/>
        </w:rPr>
      </w:pPr>
    </w:p>
    <w:tbl>
      <w:tblPr>
        <w:tblW w:type="pct" w:w="5550"/>
        <w:tblInd w:type="dxa" w:w="-3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673"/>
        <w:gridCol w:w="1440"/>
        <w:gridCol w:w="2395"/>
        <w:gridCol w:w="3218"/>
        <w:gridCol w:w="4741"/>
        <w:gridCol w:w="1384"/>
        <w:gridCol w:w="1384"/>
      </w:tblGrid>
      <w:tr w:rsidTr="009E7686" w:rsidR="009E7686" w:rsidRPr="009E7686">
        <w:trPr>
          <w:trHeight w:val="336"/>
        </w:trPr>
        <w:tc>
          <w:tcPr>
            <w:tcW w:type="pct" w:w="466"/>
            <w:tcBorders>
              <w:top w:space="0" w:sz="4" w:color="auto" w:val="single"/>
              <w:left w:space="0" w:sz="4" w:color="auto" w:val="single"/>
              <w:bottom w:space="0" w:sz="4" w:color="auto" w:val="single"/>
              <w:right w:space="0" w:sz="4" w:color="auto" w:val="single"/>
            </w:tcBorders>
            <w:shd w:fill="B3B3B3" w:color="auto" w:val="clear"/>
            <w:noWrap/>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sz w:val="20"/>
                <w:szCs w:val="18"/>
              </w:rPr>
            </w:pPr>
            <w:r w:rsidRPr="009E7686">
              <w:rPr>
                <w:rFonts w:cs="Arial" w:eastAsia="Times New Roman" w:hAnsi="Arial" w:ascii="Arial"/>
                <w:sz w:val="20"/>
                <w:szCs w:val="18"/>
              </w:rPr>
              <w:lastRenderedPageBreak/>
              <w:t>Naziv vjerovnika</w:t>
            </w:r>
          </w:p>
        </w:tc>
        <w:tc>
          <w:tcPr>
            <w:tcW w:type="pct" w:w="732"/>
            <w:tcBorders>
              <w:top w:space="0" w:sz="4" w:color="auto" w:val="single"/>
              <w:left w:space="0" w:sz="4" w:color="auto" w:val="single"/>
              <w:bottom w:space="0" w:sz="4" w:color="auto" w:val="single"/>
              <w:right w:space="0" w:sz="4" w:color="auto" w:val="single"/>
            </w:tcBorders>
            <w:shd w:fill="B3B3B3" w:color="auto" w:val="clear"/>
            <w:noWrap/>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sz w:val="20"/>
                <w:szCs w:val="18"/>
              </w:rPr>
            </w:pPr>
            <w:r w:rsidRPr="009E7686">
              <w:rPr>
                <w:rFonts w:cs="Arial" w:eastAsia="Times New Roman" w:hAnsi="Arial" w:ascii="Arial"/>
                <w:sz w:val="20"/>
                <w:szCs w:val="18"/>
              </w:rPr>
              <w:t>OIB</w:t>
            </w:r>
          </w:p>
        </w:tc>
        <w:tc>
          <w:tcPr>
            <w:tcW w:type="pct" w:w="466"/>
            <w:tcBorders>
              <w:top w:space="0" w:sz="4" w:color="auto" w:val="single"/>
              <w:left w:space="0" w:sz="4" w:color="auto" w:val="single"/>
              <w:bottom w:space="0" w:sz="4" w:color="auto" w:val="single"/>
              <w:right w:space="0" w:sz="4" w:color="auto" w:val="single"/>
            </w:tcBorders>
            <w:shd w:fill="B3B3B3" w:color="auto" w:val="clear"/>
            <w:noWrap/>
            <w:vAlign w:val="center"/>
            <w:hideMark/>
          </w:tcPr>
          <w:p w:rsidRDefault="009E7686" w:rsidP="009E7686" w:rsidR="009E7686" w:rsidRPr="009E7686">
            <w:pPr>
              <w:spacing w:lineRule="auto" w:line="276" w:after="0"/>
              <w:rPr>
                <w:rFonts w:cs="Times New Roman" w:eastAsia="Calibri" w:hAnsi="Calibri" w:ascii="Calibri"/>
                <w:sz w:val="22"/>
                <w:szCs w:val="22"/>
              </w:rPr>
            </w:pPr>
          </w:p>
        </w:tc>
        <w:tc>
          <w:tcPr>
            <w:tcW w:type="pct" w:w="962"/>
            <w:tcBorders>
              <w:top w:space="0" w:sz="4" w:color="auto" w:val="single"/>
              <w:left w:space="0" w:sz="4" w:color="auto" w:val="single"/>
              <w:bottom w:space="0" w:sz="4" w:color="auto" w:val="single"/>
              <w:right w:space="0" w:sz="4" w:color="auto" w:val="single"/>
            </w:tcBorders>
            <w:shd w:fill="B3B3B3" w:color="auto" w:val="clear"/>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sz w:val="20"/>
                <w:szCs w:val="18"/>
              </w:rPr>
            </w:pPr>
            <w:r w:rsidRPr="009E7686">
              <w:rPr>
                <w:rFonts w:cs="Arial" w:eastAsia="Times New Roman" w:hAnsi="Arial" w:ascii="Arial"/>
                <w:sz w:val="20"/>
                <w:szCs w:val="18"/>
              </w:rPr>
              <w:t>Stvari ili prava na kojima postoji razlučno pravo</w:t>
            </w:r>
          </w:p>
        </w:tc>
        <w:tc>
          <w:tcPr>
            <w:tcW w:type="pct" w:w="1027"/>
            <w:tcBorders>
              <w:top w:space="0" w:sz="4" w:color="auto" w:val="single"/>
              <w:left w:space="0" w:sz="4" w:color="auto" w:val="single"/>
              <w:bottom w:space="0" w:sz="4" w:color="auto" w:val="single"/>
              <w:right w:space="0" w:sz="4" w:color="auto" w:val="single"/>
            </w:tcBorders>
            <w:shd w:fill="B3B3B3" w:color="auto" w:val="clear"/>
            <w:noWrap/>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sz w:val="20"/>
                <w:szCs w:val="18"/>
              </w:rPr>
            </w:pPr>
            <w:r w:rsidRPr="009E7686">
              <w:rPr>
                <w:rFonts w:cs="Arial" w:eastAsia="Times New Roman" w:hAnsi="Arial" w:ascii="Arial"/>
                <w:sz w:val="20"/>
                <w:szCs w:val="18"/>
              </w:rPr>
              <w:t>Pravna osnova stjecanja</w:t>
            </w:r>
          </w:p>
        </w:tc>
        <w:tc>
          <w:tcPr>
            <w:tcW w:type="pct" w:w="671"/>
            <w:tcBorders>
              <w:top w:space="0" w:sz="4" w:color="auto" w:val="single"/>
              <w:left w:space="0" w:sz="4" w:color="auto" w:val="single"/>
              <w:bottom w:space="0" w:sz="4" w:color="auto" w:val="single"/>
              <w:right w:space="0" w:sz="4" w:color="auto" w:val="single"/>
            </w:tcBorders>
            <w:shd w:fill="B3B3B3" w:color="auto" w:val="clear"/>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sz w:val="20"/>
                <w:szCs w:val="18"/>
              </w:rPr>
            </w:pPr>
            <w:r w:rsidRPr="009E7686">
              <w:rPr>
                <w:rFonts w:cs="Arial" w:eastAsia="Times New Roman" w:hAnsi="Arial" w:ascii="Arial"/>
                <w:sz w:val="20"/>
                <w:szCs w:val="18"/>
              </w:rPr>
              <w:t>Iznos tražbine na dan 02.06.2016.</w:t>
            </w:r>
          </w:p>
          <w:p w:rsidRDefault="009E7686" w:rsidP="009E7686" w:rsidR="009E7686" w:rsidRPr="009E7686">
            <w:pPr>
              <w:widowControl w:val="false"/>
              <w:autoSpaceDE w:val="false"/>
              <w:autoSpaceDN w:val="false"/>
              <w:adjustRightInd w:val="false"/>
              <w:spacing w:after="0"/>
              <w:jc w:val="center"/>
              <w:rPr>
                <w:rFonts w:cs="Arial" w:eastAsia="Times New Roman" w:hAnsi="Arial" w:ascii="Arial"/>
                <w:sz w:val="20"/>
                <w:szCs w:val="18"/>
              </w:rPr>
            </w:pPr>
            <w:r w:rsidRPr="009E7686">
              <w:rPr>
                <w:rFonts w:cs="Arial" w:eastAsia="Times New Roman" w:hAnsi="Arial" w:ascii="Arial"/>
                <w:sz w:val="20"/>
                <w:szCs w:val="18"/>
              </w:rPr>
              <w:t>hrk</w:t>
            </w:r>
          </w:p>
        </w:tc>
        <w:tc>
          <w:tcPr>
            <w:tcW w:type="pct" w:w="676"/>
            <w:tcBorders>
              <w:top w:space="0" w:sz="4" w:color="auto" w:val="single"/>
              <w:left w:space="0" w:sz="4" w:color="auto" w:val="single"/>
              <w:bottom w:space="0" w:sz="4" w:color="auto" w:val="single"/>
              <w:right w:space="0" w:sz="4" w:color="auto" w:val="single"/>
            </w:tcBorders>
            <w:shd w:fill="B3B3B3" w:color="auto" w:val="clear"/>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sz w:val="20"/>
                <w:szCs w:val="18"/>
              </w:rPr>
            </w:pPr>
            <w:r w:rsidRPr="009E7686">
              <w:rPr>
                <w:rFonts w:cs="Arial" w:eastAsia="Times New Roman" w:hAnsi="Arial" w:ascii="Arial"/>
                <w:sz w:val="20"/>
                <w:szCs w:val="18"/>
              </w:rPr>
              <w:t>Iznos ovršne isprave</w:t>
            </w:r>
          </w:p>
        </w:tc>
      </w:tr>
      <w:tr w:rsidTr="009E7686" w:rsidR="009E7686" w:rsidRPr="009E7686">
        <w:trPr>
          <w:trHeight w:val="315"/>
        </w:trPr>
        <w:tc>
          <w:tcPr>
            <w:tcW w:type="pct" w:w="466"/>
            <w:vMerge w:val="restart"/>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RH, Ministarstvo financija - Porezna uprava</w:t>
            </w:r>
          </w:p>
        </w:tc>
        <w:tc>
          <w:tcPr>
            <w:tcW w:type="pct" w:w="732"/>
            <w:vMerge w:val="restart"/>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18"/>
              </w:rPr>
            </w:pPr>
            <w:r w:rsidRPr="009E7686">
              <w:rPr>
                <w:rFonts w:cs="Arial" w:eastAsia="Times New Roman" w:hAnsi="Arial" w:ascii="Arial"/>
                <w:color w:val="000000"/>
                <w:sz w:val="20"/>
                <w:szCs w:val="18"/>
              </w:rPr>
              <w:t>18683136487</w:t>
            </w:r>
          </w:p>
        </w:tc>
        <w:tc>
          <w:tcPr>
            <w:tcW w:type="pct" w:w="466"/>
            <w:vMerge w:val="restart"/>
            <w:tcBorders>
              <w:top w:space="0" w:sz="4" w:color="auto" w:val="single"/>
              <w:left w:space="0" w:sz="4" w:color="auto" w:val="single"/>
              <w:bottom w:space="0" w:sz="4" w:color="auto" w:val="single"/>
              <w:right w:space="0" w:sz="4" w:color="auto" w:val="single"/>
            </w:tcBorders>
            <w:noWrap/>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Osobni vjerovnk dužnika</w:t>
            </w:r>
          </w:p>
        </w:tc>
        <w:tc>
          <w:tcPr>
            <w:tcW w:type="pct" w:w="962"/>
            <w:tcBorders>
              <w:top w:space="0" w:sz="4" w:color="auto" w:val="single"/>
              <w:left w:space="0" w:sz="4" w:color="auto" w:val="single"/>
              <w:bottom w:space="0" w:sz="4" w:color="auto" w:val="single"/>
              <w:right w:space="0" w:sz="4" w:color="auto" w:val="single"/>
            </w:tcBorders>
            <w:noWrap/>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Br. ZK uloška 13546 / Nekretnine</w:t>
            </w:r>
          </w:p>
        </w:tc>
        <w:tc>
          <w:tcPr>
            <w:tcW w:type="pct" w:w="1027"/>
            <w:tcBorders>
              <w:top w:space="0" w:sz="4" w:color="auto" w:val="single"/>
              <w:left w:space="0" w:sz="4" w:color="auto" w:val="single"/>
              <w:bottom w:space="0" w:sz="4" w:color="auto" w:val="single"/>
              <w:right w:space="0" w:sz="4" w:color="auto" w:val="single"/>
            </w:tcBorders>
            <w:noWrap/>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Rješenje općinskog suda posl.br.: 30 PVR-1847/12</w:t>
            </w:r>
          </w:p>
        </w:tc>
        <w:tc>
          <w:tcPr>
            <w:tcW w:type="pct" w:w="671"/>
            <w:vMerge w:val="restart"/>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right"/>
              <w:rPr>
                <w:rFonts w:cs="Arial" w:eastAsia="Times New Roman" w:hAnsi="Arial" w:ascii="Arial"/>
                <w:color w:val="000000"/>
                <w:sz w:val="20"/>
                <w:szCs w:val="18"/>
              </w:rPr>
            </w:pPr>
            <w:r w:rsidRPr="009E7686">
              <w:rPr>
                <w:rFonts w:cs="Arial" w:eastAsia="Times New Roman" w:hAnsi="Arial" w:ascii="Arial"/>
                <w:color w:val="000000"/>
                <w:sz w:val="20"/>
                <w:szCs w:val="18"/>
              </w:rPr>
              <w:t>452.739,05</w:t>
            </w:r>
          </w:p>
        </w:tc>
        <w:tc>
          <w:tcPr>
            <w:tcW w:type="pct" w:w="676"/>
            <w:vMerge w:val="restart"/>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right"/>
              <w:rPr>
                <w:rFonts w:cs="Arial" w:eastAsia="Times New Roman" w:hAnsi="Arial" w:ascii="Arial"/>
                <w:color w:val="000000"/>
                <w:sz w:val="20"/>
                <w:szCs w:val="18"/>
              </w:rPr>
            </w:pPr>
            <w:r w:rsidRPr="009E7686">
              <w:rPr>
                <w:rFonts w:cs="Arial" w:eastAsia="Times New Roman" w:hAnsi="Arial" w:ascii="Arial"/>
                <w:color w:val="000000"/>
                <w:sz w:val="20"/>
                <w:szCs w:val="18"/>
              </w:rPr>
              <w:t>452.739,05</w:t>
            </w:r>
          </w:p>
        </w:tc>
      </w:tr>
      <w:tr w:rsidTr="009E7686" w:rsidR="009E7686" w:rsidRPr="009E7686">
        <w:trPr>
          <w:trHeight w:val="31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spacing w:after="0"/>
              <w:rPr>
                <w:rFonts w:cs="Arial" w:eastAsia="Times New Roman" w:hAnsi="Arial" w:ascii="Arial"/>
                <w:color w:val="000000"/>
                <w:sz w:val="20"/>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spacing w:after="0"/>
              <w:rPr>
                <w:rFonts w:cs="Arial" w:eastAsia="Times New Roman" w:hAnsi="Arial" w:ascii="Arial"/>
                <w:color w:val="000000"/>
                <w:sz w:val="20"/>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spacing w:after="0"/>
              <w:rPr>
                <w:rFonts w:cs="Arial" w:eastAsia="Times New Roman" w:hAnsi="Arial" w:ascii="Arial"/>
                <w:color w:val="000000"/>
                <w:sz w:val="20"/>
                <w:szCs w:val="18"/>
              </w:rPr>
            </w:pPr>
          </w:p>
        </w:tc>
        <w:tc>
          <w:tcPr>
            <w:tcW w:type="pct" w:w="962"/>
            <w:tcBorders>
              <w:top w:space="0" w:sz="4" w:color="auto" w:val="single"/>
              <w:left w:space="0" w:sz="4" w:color="auto" w:val="single"/>
              <w:bottom w:space="0" w:sz="4" w:color="auto" w:val="single"/>
              <w:right w:space="0" w:sz="4" w:color="auto" w:val="single"/>
            </w:tcBorders>
            <w:noWrap/>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 xml:space="preserve">Br. ZK uloška </w:t>
            </w:r>
          </w:p>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699 / Zemljište</w:t>
            </w:r>
          </w:p>
        </w:tc>
        <w:tc>
          <w:tcPr>
            <w:tcW w:type="pct" w:w="1027"/>
            <w:tcBorders>
              <w:top w:space="0" w:sz="4" w:color="auto" w:val="single"/>
              <w:left w:space="0" w:sz="4" w:color="auto" w:val="single"/>
              <w:bottom w:space="0" w:sz="4" w:color="auto" w:val="single"/>
              <w:right w:space="0" w:sz="4" w:color="auto" w:val="single"/>
            </w:tcBorders>
            <w:noWrap/>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Rješenje o ovrsi OVR-559/14</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spacing w:after="0"/>
              <w:rPr>
                <w:rFonts w:cs="Arial" w:eastAsia="Times New Roman" w:hAnsi="Arial" w:ascii="Arial"/>
                <w:color w:val="000000"/>
                <w:sz w:val="20"/>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spacing w:after="0"/>
              <w:rPr>
                <w:rFonts w:cs="Arial" w:eastAsia="Times New Roman" w:hAnsi="Arial" w:ascii="Arial"/>
                <w:color w:val="000000"/>
                <w:sz w:val="20"/>
                <w:szCs w:val="18"/>
              </w:rPr>
            </w:pPr>
          </w:p>
        </w:tc>
      </w:tr>
      <w:tr w:rsidTr="009E7686" w:rsidR="009E7686" w:rsidRPr="009E7686">
        <w:trPr>
          <w:trHeight w:val="315"/>
        </w:trPr>
        <w:tc>
          <w:tcPr>
            <w:tcW w:type="pct" w:w="466"/>
            <w:vMerge w:val="restart"/>
            <w:tcBorders>
              <w:top w:space="0" w:sz="4" w:color="auto" w:val="single"/>
              <w:left w:space="0" w:sz="4" w:color="auto" w:val="single"/>
              <w:bottom w:space="0" w:sz="4" w:color="auto" w:val="single"/>
              <w:right w:space="0" w:sz="4" w:color="auto" w:val="single"/>
            </w:tcBorders>
            <w:noWrap/>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H-Abduco d.o.o.</w:t>
            </w:r>
          </w:p>
        </w:tc>
        <w:tc>
          <w:tcPr>
            <w:tcW w:type="pct" w:w="732"/>
            <w:vMerge w:val="restart"/>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center"/>
              <w:rPr>
                <w:rFonts w:cs="Arial" w:eastAsia="Times New Roman" w:hAnsi="Arial" w:ascii="Arial"/>
                <w:color w:val="000000"/>
                <w:sz w:val="20"/>
                <w:szCs w:val="18"/>
              </w:rPr>
            </w:pPr>
            <w:r w:rsidRPr="009E7686">
              <w:rPr>
                <w:rFonts w:cs="Arial" w:eastAsia="Times New Roman" w:hAnsi="Arial" w:ascii="Arial"/>
                <w:color w:val="000000"/>
                <w:sz w:val="20"/>
                <w:szCs w:val="18"/>
              </w:rPr>
              <w:t>13667298928</w:t>
            </w:r>
          </w:p>
        </w:tc>
        <w:tc>
          <w:tcPr>
            <w:tcW w:type="pct" w:w="466"/>
            <w:vMerge w:val="restart"/>
            <w:tcBorders>
              <w:top w:space="0" w:sz="4" w:color="auto" w:val="single"/>
              <w:left w:space="0" w:sz="4" w:color="auto" w:val="single"/>
              <w:bottom w:space="0" w:sz="4" w:color="auto" w:val="single"/>
              <w:right w:space="0" w:sz="4" w:color="auto" w:val="single"/>
            </w:tcBorders>
            <w:noWrap/>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Osobni vjerovnk dužnika</w:t>
            </w:r>
          </w:p>
        </w:tc>
        <w:tc>
          <w:tcPr>
            <w:tcW w:type="pct" w:w="962"/>
            <w:tcBorders>
              <w:top w:space="0" w:sz="4" w:color="auto" w:val="single"/>
              <w:left w:space="0" w:sz="4" w:color="auto" w:val="single"/>
              <w:bottom w:space="0" w:sz="4" w:color="auto" w:val="single"/>
              <w:right w:space="0" w:sz="4" w:color="auto" w:val="single"/>
            </w:tcBorders>
            <w:noWrap/>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Br. ZK uloška 10727 / Nektretnine</w:t>
            </w:r>
          </w:p>
        </w:tc>
        <w:tc>
          <w:tcPr>
            <w:tcW w:type="pct" w:w="1027"/>
            <w:tcBorders>
              <w:top w:space="0" w:sz="4" w:color="auto" w:val="single"/>
              <w:left w:space="0" w:sz="4" w:color="auto" w:val="single"/>
              <w:bottom w:space="0" w:sz="4" w:color="auto" w:val="single"/>
              <w:right w:space="0" w:sz="4" w:color="auto" w:val="single"/>
            </w:tcBorders>
            <w:noWrap/>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Ugovor o kreditu br.231-60/2008</w:t>
            </w:r>
          </w:p>
        </w:tc>
        <w:tc>
          <w:tcPr>
            <w:tcW w:type="pct" w:w="671"/>
            <w:vMerge w:val="restart"/>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jc w:val="right"/>
              <w:rPr>
                <w:rFonts w:cs="Arial" w:eastAsia="Times New Roman" w:hAnsi="Arial" w:ascii="Arial"/>
                <w:color w:val="000000"/>
                <w:sz w:val="20"/>
                <w:szCs w:val="18"/>
              </w:rPr>
            </w:pPr>
            <w:r w:rsidRPr="009E7686">
              <w:rPr>
                <w:rFonts w:cs="Arial" w:eastAsia="Times New Roman" w:hAnsi="Arial" w:ascii="Arial"/>
                <w:color w:val="000000"/>
                <w:sz w:val="20"/>
                <w:szCs w:val="18"/>
              </w:rPr>
              <w:t>2.305.361,71</w:t>
            </w:r>
          </w:p>
        </w:tc>
        <w:tc>
          <w:tcPr>
            <w:tcW w:type="pct" w:w="676"/>
            <w:vMerge w:val="restart"/>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2.305.361,71</w:t>
            </w:r>
          </w:p>
        </w:tc>
      </w:tr>
      <w:tr w:rsidTr="009E7686" w:rsidR="009E7686" w:rsidRPr="009E7686">
        <w:trPr>
          <w:trHeight w:val="315"/>
        </w:trPr>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spacing w:after="0"/>
              <w:rPr>
                <w:rFonts w:cs="Arial" w:eastAsia="Times New Roman" w:hAnsi="Arial" w:ascii="Arial"/>
                <w:color w:val="000000"/>
                <w:sz w:val="20"/>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spacing w:after="0"/>
              <w:rPr>
                <w:rFonts w:cs="Arial" w:eastAsia="Times New Roman" w:hAnsi="Arial" w:ascii="Arial"/>
                <w:color w:val="000000"/>
                <w:sz w:val="20"/>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spacing w:after="0"/>
              <w:rPr>
                <w:rFonts w:cs="Arial" w:eastAsia="Times New Roman" w:hAnsi="Arial" w:ascii="Arial"/>
                <w:color w:val="000000"/>
                <w:sz w:val="20"/>
                <w:szCs w:val="18"/>
              </w:rPr>
            </w:pPr>
          </w:p>
        </w:tc>
        <w:tc>
          <w:tcPr>
            <w:tcW w:type="pct" w:w="962"/>
            <w:tcBorders>
              <w:top w:space="0" w:sz="4" w:color="auto" w:val="single"/>
              <w:left w:space="0" w:sz="4" w:color="auto" w:val="single"/>
              <w:bottom w:space="0" w:sz="4" w:color="auto" w:val="single"/>
              <w:right w:space="0" w:sz="4" w:color="auto" w:val="single"/>
            </w:tcBorders>
            <w:noWrap/>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Br. ZK uloška 13546 / Nekretnine</w:t>
            </w:r>
          </w:p>
        </w:tc>
        <w:tc>
          <w:tcPr>
            <w:tcW w:type="pct" w:w="1027"/>
            <w:tcBorders>
              <w:top w:space="0" w:sz="4" w:color="auto" w:val="single"/>
              <w:left w:space="0" w:sz="4" w:color="auto" w:val="single"/>
              <w:bottom w:space="0" w:sz="4" w:color="auto" w:val="single"/>
              <w:right w:space="0" w:sz="4" w:color="auto" w:val="single"/>
            </w:tcBorders>
            <w:noWrap/>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Aneks br.I  uz ugovor o kreditu br. 231-60/2008</w:t>
            </w: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spacing w:after="0"/>
              <w:rPr>
                <w:rFonts w:cs="Arial" w:eastAsia="Times New Roman" w:hAnsi="Arial" w:ascii="Arial"/>
                <w:color w:val="000000"/>
                <w:sz w:val="20"/>
                <w:szCs w:val="18"/>
              </w:rPr>
            </w:pPr>
          </w:p>
        </w:tc>
        <w:tc>
          <w:tcPr>
            <w:tcW w:type="auto" w:w="0"/>
            <w:vMerge/>
            <w:tcBorders>
              <w:top w:space="0" w:sz="4" w:color="auto" w:val="single"/>
              <w:left w:space="0" w:sz="4" w:color="auto" w:val="single"/>
              <w:bottom w:space="0" w:sz="4" w:color="auto" w:val="single"/>
              <w:right w:space="0" w:sz="4" w:color="auto" w:val="single"/>
            </w:tcBorders>
            <w:vAlign w:val="center"/>
            <w:hideMark/>
          </w:tcPr>
          <w:p w:rsidRDefault="009E7686" w:rsidP="009E7686" w:rsidR="009E7686" w:rsidRPr="009E7686">
            <w:pPr>
              <w:spacing w:after="0"/>
              <w:rPr>
                <w:rFonts w:cs="Arial" w:eastAsia="Times New Roman" w:hAnsi="Arial" w:ascii="Arial"/>
                <w:color w:val="000000"/>
                <w:sz w:val="20"/>
                <w:szCs w:val="18"/>
              </w:rPr>
            </w:pPr>
          </w:p>
        </w:tc>
      </w:tr>
      <w:tr w:rsidTr="009E7686" w:rsidR="009E7686" w:rsidRPr="009E7686">
        <w:trPr>
          <w:trHeight w:val="315"/>
        </w:trPr>
        <w:tc>
          <w:tcPr>
            <w:tcW w:type="pct" w:w="3653"/>
            <w:gridSpan w:val="5"/>
            <w:tcBorders>
              <w:top w:space="0" w:sz="4" w:color="auto" w:val="single"/>
              <w:left w:space="0" w:sz="4" w:color="auto" w:val="single"/>
              <w:bottom w:space="0" w:sz="4" w:color="auto" w:val="single"/>
              <w:right w:space="0" w:sz="4" w:color="auto" w:val="single"/>
            </w:tcBorders>
            <w:shd w:themeFillShade="BF" w:themeFill="background1" w:fill="BFBFBF" w:color="auto" w:val="clear"/>
            <w:vAlign w:val="center"/>
            <w:hideMark/>
          </w:tcPr>
          <w:p w:rsidRDefault="009E7686" w:rsidP="009E7686" w:rsidR="009E7686" w:rsidRPr="009E7686">
            <w:pPr>
              <w:widowControl w:val="false"/>
              <w:autoSpaceDE w:val="false"/>
              <w:autoSpaceDN w:val="false"/>
              <w:adjustRightInd w:val="false"/>
              <w:spacing w:after="0"/>
              <w:rPr>
                <w:rFonts w:cs="Arial" w:eastAsia="Times New Roman" w:hAnsi="Arial" w:ascii="Arial"/>
                <w:color w:val="000000"/>
                <w:sz w:val="20"/>
                <w:szCs w:val="18"/>
              </w:rPr>
            </w:pPr>
            <w:r w:rsidRPr="009E7686">
              <w:rPr>
                <w:rFonts w:cs="Arial" w:eastAsia="Times New Roman" w:hAnsi="Arial" w:ascii="Arial"/>
                <w:color w:val="000000"/>
                <w:sz w:val="20"/>
                <w:szCs w:val="18"/>
              </w:rPr>
              <w:t>UKUPNO:</w:t>
            </w:r>
          </w:p>
        </w:tc>
        <w:tc>
          <w:tcPr>
            <w:tcW w:type="pct" w:w="671"/>
            <w:tcBorders>
              <w:top w:space="0" w:sz="4" w:color="auto" w:val="single"/>
              <w:left w:space="0" w:sz="4" w:color="auto" w:val="single"/>
              <w:bottom w:space="0" w:sz="4" w:color="auto" w:val="single"/>
              <w:right w:space="0" w:sz="4" w:color="auto" w:val="single"/>
            </w:tcBorders>
            <w:shd w:themeFillShade="BF" w:themeFill="background1" w:fill="BFBFBF" w:color="auto" w:val="clear"/>
            <w:vAlign w:val="center"/>
            <w:hideMark/>
          </w:tcPr>
          <w:p w:rsidRDefault="009E7686" w:rsidP="009E7686" w:rsidR="009E7686" w:rsidRPr="009E7686">
            <w:pPr>
              <w:widowControl w:val="false"/>
              <w:autoSpaceDE w:val="false"/>
              <w:autoSpaceDN w:val="false"/>
              <w:adjustRightInd w:val="false"/>
              <w:spacing w:after="0"/>
              <w:jc w:val="right"/>
              <w:rPr>
                <w:rFonts w:cs="Arial" w:eastAsia="Times New Roman" w:hAnsi="Arial" w:ascii="Arial"/>
                <w:color w:val="000000"/>
                <w:sz w:val="20"/>
                <w:szCs w:val="18"/>
              </w:rPr>
            </w:pPr>
            <w:r w:rsidRPr="009E7686">
              <w:rPr>
                <w:rFonts w:cs="Arial" w:eastAsia="Times New Roman" w:hAnsi="Arial" w:ascii="Arial"/>
                <w:color w:val="000000"/>
                <w:sz w:val="20"/>
                <w:szCs w:val="18"/>
              </w:rPr>
              <w:t>2.758.100,76</w:t>
            </w:r>
          </w:p>
        </w:tc>
        <w:tc>
          <w:tcPr>
            <w:tcW w:type="pct" w:w="676"/>
            <w:tcBorders>
              <w:top w:space="0" w:sz="4" w:color="auto" w:val="single"/>
              <w:left w:space="0" w:sz="4" w:color="auto" w:val="single"/>
              <w:bottom w:space="0" w:sz="4" w:color="auto" w:val="single"/>
              <w:right w:space="0" w:sz="4" w:color="auto" w:val="single"/>
            </w:tcBorders>
            <w:shd w:themeFillShade="BF" w:themeFill="background1" w:fill="BFBFBF" w:color="auto" w:val="clear"/>
            <w:vAlign w:val="center"/>
            <w:hideMark/>
          </w:tcPr>
          <w:p w:rsidRDefault="009E7686" w:rsidP="009E7686" w:rsidR="009E7686" w:rsidRPr="009E7686">
            <w:pPr>
              <w:widowControl w:val="false"/>
              <w:autoSpaceDE w:val="false"/>
              <w:autoSpaceDN w:val="false"/>
              <w:adjustRightInd w:val="false"/>
              <w:spacing w:after="0"/>
              <w:jc w:val="right"/>
              <w:rPr>
                <w:rFonts w:cs="Arial" w:eastAsia="Times New Roman" w:hAnsi="Arial" w:ascii="Arial"/>
                <w:color w:val="000000"/>
                <w:sz w:val="20"/>
                <w:szCs w:val="18"/>
              </w:rPr>
            </w:pPr>
            <w:r w:rsidRPr="009E7686">
              <w:rPr>
                <w:rFonts w:cs="Arial" w:eastAsia="Times New Roman" w:hAnsi="Arial" w:ascii="Arial"/>
                <w:color w:val="000000"/>
                <w:sz w:val="20"/>
                <w:szCs w:val="18"/>
              </w:rPr>
              <w:t>2.758.100,76</w:t>
            </w:r>
          </w:p>
        </w:tc>
      </w:tr>
    </w:tbl>
    <w:p w:rsidRDefault="009E7686" w:rsidP="009E7686" w:rsidR="009E7686" w:rsidRPr="009E7686">
      <w:pPr>
        <w:widowControl w:val="false"/>
        <w:shd w:fill="FFFFFF" w:color="auto" w:val="clear"/>
        <w:autoSpaceDE w:val="false"/>
        <w:autoSpaceDN w:val="false"/>
        <w:adjustRightInd w:val="false"/>
        <w:spacing w:after="0" w:before="600"/>
        <w:ind w:right="17"/>
        <w:contextualSpacing/>
        <w:jc w:val="both"/>
        <w:rPr>
          <w:rFonts w:cs="Arial" w:eastAsia="Times New Roman" w:hAnsi="Arial" w:ascii="Arial"/>
          <w:bCs/>
          <w:lang w:eastAsia="hr-HR"/>
        </w:rPr>
      </w:pPr>
    </w:p>
    <w:p w:rsidRDefault="009E7686" w:rsidP="009E7686" w:rsidR="009E7686" w:rsidRPr="009E7686">
      <w:pPr>
        <w:widowControl w:val="false"/>
        <w:shd w:fill="FFFFFF" w:color="auto" w:val="clear"/>
        <w:autoSpaceDE w:val="false"/>
        <w:autoSpaceDN w:val="false"/>
        <w:adjustRightInd w:val="false"/>
        <w:spacing w:after="0" w:before="600"/>
        <w:ind w:right="17"/>
        <w:contextualSpacing/>
        <w:jc w:val="both"/>
        <w:rPr>
          <w:rFonts w:cs="Times New Roman" w:eastAsia="Times New Roman"/>
          <w:bCs/>
          <w:lang w:eastAsia="hr-HR"/>
        </w:rPr>
      </w:pPr>
      <w:r w:rsidRPr="009E7686">
        <w:rPr>
          <w:rFonts w:cs="Times New Roman" w:eastAsia="Times New Roman"/>
          <w:bCs/>
          <w:lang w:eastAsia="hr-HR"/>
        </w:rPr>
        <w:t xml:space="preserve">8. U postupku predstečajne nagodbe, Rješenjem Nagodbenog vijeća utvrđeno da vjerovnik Hypo-Alpe-Adria bank d.d., a koji nije osobni vjerovnik Dužnika, sukladno čl.59 Zakona nema status razlučnog vjerovnika, iako je obavijestio Nagodbeno vijeće o postojanju razlučnog prava, nad nekretninom u vlasništvu Dužnika, u iznosu od 605.628,68 kn, a temeljem ugovora o kreditu br 236-152/2005. </w:t>
      </w:r>
    </w:p>
    <w:p w:rsidRDefault="009E7686" w:rsidP="009E7686" w:rsidR="009E7686" w:rsidRPr="009E7686">
      <w:pPr>
        <w:widowControl w:val="false"/>
        <w:shd w:fill="FFFFFF" w:color="auto" w:val="clear"/>
        <w:autoSpaceDE w:val="false"/>
        <w:autoSpaceDN w:val="false"/>
        <w:adjustRightInd w:val="false"/>
        <w:spacing w:after="0" w:before="600"/>
        <w:ind w:right="17"/>
        <w:contextualSpacing/>
        <w:jc w:val="both"/>
        <w:rPr>
          <w:rFonts w:cs="Times New Roman" w:eastAsia="Times New Roman"/>
          <w:bCs/>
          <w:sz w:val="22"/>
          <w:szCs w:val="22"/>
          <w:lang w:eastAsia="hr-HR"/>
        </w:rPr>
      </w:pPr>
    </w:p>
    <w:p w:rsidRDefault="009E7686" w:rsidP="009E7686" w:rsidR="009E7686" w:rsidRPr="009E7686">
      <w:pPr>
        <w:widowControl w:val="false"/>
        <w:shd w:fill="FFFFFF" w:color="auto" w:val="clear"/>
        <w:autoSpaceDE w:val="false"/>
        <w:autoSpaceDN w:val="false"/>
        <w:adjustRightInd w:val="false"/>
        <w:spacing w:after="0" w:before="600"/>
        <w:ind w:right="17"/>
        <w:contextualSpacing/>
        <w:jc w:val="center"/>
        <w:rPr>
          <w:rFonts w:cs="Times New Roman" w:eastAsia="Times New Roman"/>
          <w:bCs/>
          <w:sz w:val="22"/>
          <w:szCs w:val="22"/>
          <w:lang w:eastAsia="hr-HR"/>
        </w:rPr>
      </w:pPr>
    </w:p>
    <w:p w:rsidRDefault="009E7686" w:rsidP="009E7686" w:rsidR="009E7686" w:rsidRPr="009E7686">
      <w:pPr>
        <w:widowControl w:val="false"/>
        <w:shd w:fill="FFFFFF" w:color="auto" w:val="clear"/>
        <w:autoSpaceDE w:val="false"/>
        <w:autoSpaceDN w:val="false"/>
        <w:adjustRightInd w:val="false"/>
        <w:spacing w:after="0" w:before="600"/>
        <w:ind w:right="17"/>
        <w:contextualSpacing/>
        <w:jc w:val="center"/>
        <w:rPr>
          <w:rFonts w:cs="Times New Roman" w:eastAsia="Times New Roman"/>
          <w:bCs/>
          <w:lang w:eastAsia="hr-HR"/>
        </w:rPr>
      </w:pPr>
      <w:r w:rsidRPr="009E7686">
        <w:rPr>
          <w:rFonts w:cs="Times New Roman" w:eastAsia="Times New Roman"/>
          <w:bCs/>
          <w:lang w:eastAsia="hr-HR"/>
        </w:rPr>
        <w:t>III. - NAČIN NAMIRENJA TRAŽBINA</w:t>
      </w:r>
    </w:p>
    <w:p w:rsidRDefault="009E7686" w:rsidP="009E7686" w:rsidR="009E7686" w:rsidRPr="009E7686">
      <w:pPr>
        <w:widowControl w:val="false"/>
        <w:shd w:fill="FFFFFF" w:color="auto" w:val="clear"/>
        <w:autoSpaceDE w:val="false"/>
        <w:autoSpaceDN w:val="false"/>
        <w:adjustRightInd w:val="false"/>
        <w:spacing w:after="0" w:before="600"/>
        <w:ind w:right="17"/>
        <w:contextualSpacing/>
        <w:jc w:val="center"/>
        <w:rPr>
          <w:rFonts w:cs="Times New Roman" w:eastAsia="Times New Roman"/>
          <w:lang w:eastAsia="hr-HR"/>
        </w:rPr>
      </w:pPr>
    </w:p>
    <w:p w:rsidRDefault="009E7686" w:rsidP="009E7686" w:rsidR="009E7686" w:rsidRPr="009E7686">
      <w:pPr>
        <w:widowControl w:val="false"/>
        <w:shd w:fill="FFFFFF" w:color="auto" w:val="clear"/>
        <w:tabs>
          <w:tab w:pos="284" w:val="left"/>
        </w:tabs>
        <w:autoSpaceDE w:val="false"/>
        <w:autoSpaceDN w:val="false"/>
        <w:adjustRightInd w:val="false"/>
        <w:spacing w:after="0" w:before="240"/>
        <w:contextualSpacing/>
        <w:rPr>
          <w:rFonts w:cs="Times New Roman" w:eastAsia="Times New Roman"/>
          <w:lang w:eastAsia="hr-HR"/>
        </w:rPr>
      </w:pPr>
      <w:r w:rsidRPr="009E7686">
        <w:rPr>
          <w:rFonts w:cs="Times New Roman" w:eastAsia="Times New Roman"/>
          <w:spacing w:val="-2"/>
          <w:lang w:eastAsia="hr-HR"/>
        </w:rPr>
        <w:t>9.</w:t>
      </w:r>
      <w:r w:rsidRPr="009E7686">
        <w:rPr>
          <w:rFonts w:cs="Times New Roman" w:eastAsia="Times New Roman"/>
          <w:spacing w:val="-2"/>
          <w:lang w:eastAsia="hr-HR"/>
        </w:rPr>
        <w:tab/>
        <w:t>Dužnik se obvezuje namiriti sve utvrđene tražbine Vjerovnika sukladno Planu, na način,</w:t>
      </w:r>
      <w:r w:rsidRPr="009E7686">
        <w:rPr>
          <w:rFonts w:cs="Times New Roman" w:eastAsia="Times New Roman"/>
          <w:lang w:eastAsia="hr-HR"/>
        </w:rPr>
        <w:t xml:space="preserve"> pod uvjetima i u rokovima određenim ovom Nagodbom.</w:t>
      </w:r>
    </w:p>
    <w:p w:rsidRDefault="009E7686" w:rsidP="009E7686" w:rsidR="009E7686" w:rsidRPr="009E7686">
      <w:pPr>
        <w:widowControl w:val="false"/>
        <w:shd w:fill="FFFFFF" w:color="auto" w:val="clear"/>
        <w:autoSpaceDE w:val="false"/>
        <w:autoSpaceDN w:val="false"/>
        <w:adjustRightInd w:val="false"/>
        <w:spacing w:after="0" w:before="240"/>
        <w:contextualSpacing/>
        <w:rPr>
          <w:rFonts w:cs="Times New Roman" w:eastAsia="Times New Roman"/>
          <w:bCs/>
          <w:spacing w:val="-2"/>
          <w:sz w:val="22"/>
          <w:szCs w:val="22"/>
          <w:lang w:eastAsia="hr-HR"/>
        </w:rPr>
      </w:pPr>
    </w:p>
    <w:p w:rsidRDefault="009E7686" w:rsidP="009E7686" w:rsidR="009E7686" w:rsidRPr="009E7686">
      <w:pPr>
        <w:widowControl w:val="false"/>
        <w:shd w:fill="FFFFFF" w:color="auto" w:val="clear"/>
        <w:autoSpaceDE w:val="false"/>
        <w:autoSpaceDN w:val="false"/>
        <w:adjustRightInd w:val="false"/>
        <w:spacing w:after="0" w:before="240"/>
        <w:contextualSpacing/>
        <w:jc w:val="center"/>
        <w:rPr>
          <w:rFonts w:cs="Times New Roman" w:eastAsia="Times New Roman"/>
          <w:lang w:eastAsia="hr-HR"/>
        </w:rPr>
      </w:pPr>
      <w:r w:rsidRPr="009E7686">
        <w:rPr>
          <w:rFonts w:cs="Times New Roman" w:eastAsia="Times New Roman"/>
          <w:bCs/>
          <w:spacing w:val="-2"/>
          <w:lang w:eastAsia="hr-HR"/>
        </w:rPr>
        <w:t>GRUPA 1 – vjerovnici do 1.000.000,00 HRK</w:t>
      </w:r>
    </w:p>
    <w:p w:rsidRDefault="009E7686" w:rsidP="009E7686" w:rsidR="009E7686" w:rsidRPr="009E7686">
      <w:pPr>
        <w:widowControl w:val="false"/>
        <w:shd w:fill="FFFFFF" w:color="auto" w:val="clear"/>
        <w:tabs>
          <w:tab w:pos="426" w:val="left"/>
        </w:tabs>
        <w:autoSpaceDE w:val="false"/>
        <w:autoSpaceDN w:val="false"/>
        <w:adjustRightInd w:val="false"/>
        <w:spacing w:after="0" w:before="240"/>
        <w:ind w:right="24"/>
        <w:contextualSpacing/>
        <w:jc w:val="both"/>
        <w:rPr>
          <w:rFonts w:cs="Times New Roman" w:eastAsia="Times New Roman"/>
          <w:spacing w:val="-2"/>
          <w:lang w:eastAsia="hr-HR"/>
        </w:rPr>
      </w:pPr>
    </w:p>
    <w:p w:rsidRDefault="009E7686" w:rsidP="009E7686" w:rsidR="009E7686" w:rsidRPr="009E7686">
      <w:pPr>
        <w:widowControl w:val="false"/>
        <w:shd w:fill="FFFFFF" w:color="auto" w:val="clear"/>
        <w:tabs>
          <w:tab w:pos="426" w:val="left"/>
        </w:tabs>
        <w:autoSpaceDE w:val="false"/>
        <w:autoSpaceDN w:val="false"/>
        <w:adjustRightInd w:val="false"/>
        <w:spacing w:after="0" w:before="240"/>
        <w:ind w:right="24"/>
        <w:contextualSpacing/>
        <w:jc w:val="both"/>
        <w:rPr>
          <w:rFonts w:cs="Times New Roman" w:eastAsia="Times New Roman"/>
          <w:lang w:eastAsia="hr-HR"/>
        </w:rPr>
      </w:pPr>
      <w:r w:rsidRPr="009E7686">
        <w:rPr>
          <w:rFonts w:cs="Times New Roman" w:eastAsia="Times New Roman"/>
          <w:spacing w:val="-2"/>
          <w:lang w:eastAsia="hr-HR"/>
        </w:rPr>
        <w:t xml:space="preserve">10. Dužnik će utvrđene tražbine Vjerovnika iz Grupe 1 </w:t>
      </w:r>
      <w:r w:rsidRPr="009E7686">
        <w:rPr>
          <w:rFonts w:cs="Times New Roman" w:eastAsia="Times New Roman"/>
          <w:lang w:eastAsia="hr-HR"/>
        </w:rPr>
        <w:t>namiriti na slijedeći način:</w:t>
      </w:r>
    </w:p>
    <w:p w:rsidRDefault="009E7686" w:rsidP="009E7686" w:rsidR="009E7686" w:rsidRPr="009E7686">
      <w:pPr>
        <w:widowControl w:val="false"/>
        <w:shd w:fill="FFFFFF" w:color="auto" w:val="clear"/>
        <w:tabs>
          <w:tab w:pos="426" w:val="left"/>
        </w:tabs>
        <w:autoSpaceDE w:val="false"/>
        <w:autoSpaceDN w:val="false"/>
        <w:adjustRightInd w:val="false"/>
        <w:spacing w:after="0" w:before="240"/>
        <w:ind w:right="24"/>
        <w:contextualSpacing/>
        <w:jc w:val="both"/>
        <w:rPr>
          <w:rFonts w:cs="Times New Roman" w:eastAsia="Times New Roman"/>
          <w:bCs/>
          <w:spacing w:val="-1"/>
          <w:lang w:eastAsia="hr-HR"/>
        </w:rPr>
      </w:pPr>
    </w:p>
    <w:p w:rsidRDefault="009E7686" w:rsidP="009E7686" w:rsidR="009E7686" w:rsidRPr="009E7686">
      <w:pPr>
        <w:widowControl w:val="false"/>
        <w:shd w:fill="FFFFFF" w:color="auto" w:val="clear"/>
        <w:tabs>
          <w:tab w:pos="426" w:val="left"/>
          <w:tab w:pos="851" w:val="left"/>
        </w:tabs>
        <w:autoSpaceDE w:val="false"/>
        <w:autoSpaceDN w:val="false"/>
        <w:adjustRightInd w:val="false"/>
        <w:spacing w:after="0" w:before="240"/>
        <w:ind w:right="24"/>
        <w:contextualSpacing/>
        <w:jc w:val="both"/>
        <w:rPr>
          <w:rFonts w:cs="Times New Roman" w:eastAsia="Times New Roman"/>
          <w:lang w:eastAsia="hr-HR"/>
        </w:rPr>
      </w:pPr>
      <w:r w:rsidRPr="009E7686">
        <w:rPr>
          <w:rFonts w:cs="Times New Roman" w:eastAsia="Times New Roman"/>
          <w:bCs/>
          <w:spacing w:val="-1"/>
          <w:lang w:eastAsia="hr-HR"/>
        </w:rPr>
        <w:t>Način namirenja</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9"/>
        <w:contextualSpacing/>
        <w:jc w:val="both"/>
        <w:rPr>
          <w:rFonts w:cs="Times New Roman" w:eastAsia="Times New Roman"/>
          <w:lang w:eastAsia="hr-HR"/>
        </w:rPr>
      </w:pPr>
      <w:r w:rsidRPr="009E7686">
        <w:rPr>
          <w:rFonts w:cs="Times New Roman" w:eastAsia="Times New Roman"/>
          <w:lang w:eastAsia="hr-HR"/>
        </w:rPr>
        <w:t>Utvrđene tražbine Vjerovnika Grupe 1-vjerovnici do 1.000.000,00 HRK ove Nagodbe, namirit će se na način da će se utvrđeni iznos tražbine Vjerovnika  umanjiti za iznos od 70% (sedamdeset posto).</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9"/>
        <w:contextualSpacing/>
        <w:jc w:val="both"/>
        <w:rPr>
          <w:rFonts w:cs="Times New Roman" w:eastAsia="Times New Roman"/>
          <w:bCs/>
          <w:spacing w:val="-1"/>
          <w:lang w:eastAsia="hr-HR"/>
        </w:rPr>
      </w:pPr>
    </w:p>
    <w:p w:rsidRDefault="009E7686" w:rsidP="009E7686" w:rsidR="009E7686" w:rsidRPr="009E7686">
      <w:pPr>
        <w:widowControl w:val="false"/>
        <w:shd w:fill="FFFFFF" w:color="auto" w:val="clear"/>
        <w:tabs>
          <w:tab w:pos="851" w:val="left"/>
        </w:tabs>
        <w:autoSpaceDE w:val="false"/>
        <w:autoSpaceDN w:val="false"/>
        <w:adjustRightInd w:val="false"/>
        <w:spacing w:lineRule="auto" w:line="276" w:after="0" w:before="120"/>
        <w:ind w:right="19"/>
        <w:contextualSpacing/>
        <w:jc w:val="both"/>
        <w:rPr>
          <w:rFonts w:cs="Times New Roman" w:eastAsia="Times New Roman"/>
          <w:lang w:eastAsia="hr-HR"/>
        </w:rPr>
      </w:pPr>
      <w:r w:rsidRPr="009E7686">
        <w:rPr>
          <w:rFonts w:cs="Times New Roman" w:eastAsia="Times New Roman"/>
          <w:bCs/>
          <w:spacing w:val="-1"/>
          <w:lang w:eastAsia="hr-HR"/>
        </w:rPr>
        <w:t>Poček i dospijeće tražbine</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0"/>
        <w:contextualSpacing/>
        <w:jc w:val="both"/>
        <w:rPr>
          <w:rFonts w:cs="Times New Roman" w:eastAsia="Times New Roman"/>
          <w:lang w:eastAsia="hr-HR"/>
        </w:rPr>
      </w:pPr>
      <w:r w:rsidRPr="009E7686">
        <w:rPr>
          <w:rFonts w:cs="Times New Roman" w:eastAsia="Times New Roman"/>
          <w:lang w:eastAsia="hr-HR"/>
        </w:rPr>
        <w:t xml:space="preserve">Dužnik se obvezuje umanjene tražbine pojedinih Vjerovnika ove grupe platiti nakon proteka razdoblja počeka (grace period) u trajanju od pola godine, odnosno 6 </w:t>
      </w:r>
      <w:r w:rsidRPr="009E7686">
        <w:rPr>
          <w:rFonts w:cs="Times New Roman" w:eastAsia="Times New Roman"/>
          <w:spacing w:val="-1"/>
          <w:lang w:eastAsia="hr-HR"/>
        </w:rPr>
        <w:t xml:space="preserve">(šest) mjeseci, koji počinje teći od datuma pravomoćnosti rješenja Trgovačkog suda </w:t>
      </w:r>
      <w:r w:rsidRPr="009E7686">
        <w:rPr>
          <w:rFonts w:cs="Times New Roman" w:eastAsia="Times New Roman"/>
          <w:lang w:eastAsia="hr-HR"/>
        </w:rPr>
        <w:t xml:space="preserve">kojim se </w:t>
      </w:r>
      <w:r w:rsidRPr="009E7686">
        <w:rPr>
          <w:rFonts w:cs="Times New Roman" w:eastAsia="Times New Roman"/>
          <w:lang w:eastAsia="hr-HR"/>
        </w:rPr>
        <w:tab/>
        <w:t xml:space="preserve">odobrava sklapanje Nagodbe, u daljnjem roku od 3 (tri) godine, odnosno 36 (trideset i šest) mjeseci, kroz jednake polugodišnje obroke, na koje će se obračunati ugovorene </w:t>
      </w:r>
      <w:r w:rsidRPr="009E7686">
        <w:rPr>
          <w:rFonts w:cs="Times New Roman" w:eastAsia="Times New Roman"/>
          <w:lang w:eastAsia="hr-HR"/>
        </w:rPr>
        <w:tab/>
        <w:t>kamate.</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0"/>
        <w:contextualSpacing/>
        <w:jc w:val="both"/>
        <w:rPr>
          <w:rFonts w:cs="Times New Roman" w:eastAsia="Times New Roman"/>
          <w:lang w:eastAsia="hr-HR"/>
        </w:rPr>
      </w:pPr>
      <w:r w:rsidRPr="009E7686">
        <w:rPr>
          <w:rFonts w:cs="Times New Roman" w:eastAsia="Times New Roman"/>
          <w:lang w:eastAsia="hr-HR"/>
        </w:rPr>
        <w:t xml:space="preserve">Prvi polugodišnji obrok tražbine Vjerovnika ove grupe dospijeva na naplatu zadnji dan prvog kalendarskog mjeseca nakon proteka 6 (šest) mjeseci od datuma </w:t>
      </w:r>
      <w:r w:rsidRPr="009E7686">
        <w:rPr>
          <w:rFonts w:cs="Times New Roman" w:eastAsia="Times New Roman"/>
          <w:spacing w:val="-3"/>
          <w:lang w:eastAsia="hr-HR"/>
        </w:rPr>
        <w:t>pravomoćnosti rješenja Trgovačkog suda kojim se odobrava sklapanje Nagodbe</w:t>
      </w:r>
      <w:r w:rsidRPr="009E7686">
        <w:rPr>
          <w:rFonts w:cs="Times New Roman" w:eastAsia="Times New Roman"/>
          <w:lang w:eastAsia="hr-HR"/>
        </w:rPr>
        <w:t>. Posljednji obrok  dospijeva na naplatu zadnjeg dana prvog sljedećeg mjeseca nakon proteka 42 (četrdest dva) mjeseci od datuma pravomoćnosti rješenja Trgovačkog suda kojim se odobrava sklapanje Nagodbe.</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0"/>
        <w:contextualSpacing/>
        <w:jc w:val="both"/>
        <w:rPr>
          <w:rFonts w:cs="Times New Roman" w:eastAsia="Times New Roman"/>
          <w:lang w:eastAsia="hr-HR"/>
        </w:rPr>
      </w:pPr>
    </w:p>
    <w:p w:rsidRDefault="009E7686" w:rsidP="009E7686" w:rsidR="009E7686" w:rsidRPr="009E7686">
      <w:pPr>
        <w:widowControl w:val="false"/>
        <w:shd w:fill="FFFFFF" w:color="auto" w:val="clear"/>
        <w:tabs>
          <w:tab w:pos="851" w:val="left"/>
        </w:tabs>
        <w:autoSpaceDE w:val="false"/>
        <w:autoSpaceDN w:val="false"/>
        <w:adjustRightInd w:val="false"/>
        <w:spacing w:lineRule="auto" w:line="276" w:after="0" w:before="120"/>
        <w:ind w:right="10"/>
        <w:contextualSpacing/>
        <w:jc w:val="both"/>
        <w:rPr>
          <w:rFonts w:cs="Times New Roman" w:eastAsia="Times New Roman"/>
          <w:lang w:eastAsia="hr-HR"/>
        </w:rPr>
      </w:pPr>
      <w:r w:rsidRPr="009E7686">
        <w:rPr>
          <w:rFonts w:cs="Times New Roman" w:eastAsia="Times New Roman"/>
          <w:bCs/>
          <w:spacing w:val="-4"/>
          <w:lang w:eastAsia="hr-HR"/>
        </w:rPr>
        <w:t>Kamate</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0"/>
        <w:contextualSpacing/>
        <w:jc w:val="both"/>
        <w:rPr>
          <w:rFonts w:cs="Times New Roman" w:eastAsia="Times New Roman"/>
          <w:lang w:eastAsia="hr-HR"/>
        </w:rPr>
      </w:pPr>
      <w:r w:rsidRPr="009E7686">
        <w:rPr>
          <w:rFonts w:cs="Times New Roman" w:eastAsia="Times New Roman"/>
          <w:lang w:eastAsia="hr-HR"/>
        </w:rPr>
        <w:t xml:space="preserve">Dužnik je obvezan na iznose umanjenih tražbina i pojedine obroke koji se isplaćuju </w:t>
      </w:r>
      <w:r w:rsidRPr="009E7686">
        <w:rPr>
          <w:rFonts w:cs="Times New Roman" w:eastAsia="Times New Roman"/>
          <w:spacing w:val="-1"/>
          <w:lang w:eastAsia="hr-HR"/>
        </w:rPr>
        <w:t xml:space="preserve">Vjerovnicima ove grupe obračunati i platiti kamate po fiksnoj kamatnoj stopi od 4,5 % </w:t>
      </w:r>
      <w:r w:rsidRPr="009E7686">
        <w:rPr>
          <w:rFonts w:cs="Times New Roman" w:eastAsia="Times New Roman"/>
          <w:lang w:eastAsia="hr-HR"/>
        </w:rPr>
        <w:t xml:space="preserve">(četiri </w:t>
      </w:r>
      <w:r w:rsidRPr="009E7686">
        <w:rPr>
          <w:rFonts w:cs="Times New Roman" w:eastAsia="Times New Roman"/>
          <w:lang w:eastAsia="hr-HR"/>
        </w:rPr>
        <w:lastRenderedPageBreak/>
        <w:t xml:space="preserve">cijela pet posto) godišnje, koja se obračunava i počinje teći od dana pravomoćnosti rješenja Trgovačkog suda kojim se odobrava sklapanje ove Nagodbe pa </w:t>
      </w:r>
      <w:r w:rsidRPr="009E7686">
        <w:rPr>
          <w:rFonts w:cs="Times New Roman" w:eastAsia="Times New Roman"/>
          <w:spacing w:val="-2"/>
          <w:lang w:eastAsia="hr-HR"/>
        </w:rPr>
        <w:t xml:space="preserve">do potpune isplate tražbine. Kamata se za vrijeme razdoblja počeka </w:t>
      </w:r>
      <w:r w:rsidRPr="009E7686">
        <w:rPr>
          <w:rFonts w:cs="Times New Roman" w:eastAsia="Times New Roman"/>
          <w:lang w:eastAsia="hr-HR"/>
        </w:rPr>
        <w:t>(grace period) obračunava i plaća kvartalno (tromjesečno) unatrag.</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0"/>
        <w:contextualSpacing/>
        <w:jc w:val="both"/>
        <w:rPr>
          <w:rFonts w:cs="Times New Roman" w:eastAsia="Times New Roman"/>
          <w:lang w:eastAsia="hr-HR"/>
        </w:rPr>
      </w:pPr>
    </w:p>
    <w:p w:rsidRDefault="009E7686" w:rsidP="009E7686" w:rsidR="009E7686" w:rsidRPr="009E7686">
      <w:pPr>
        <w:widowControl w:val="false"/>
        <w:shd w:fill="FFFFFF" w:color="auto" w:val="clear"/>
        <w:tabs>
          <w:tab w:pos="851" w:val="left"/>
        </w:tabs>
        <w:autoSpaceDE w:val="false"/>
        <w:autoSpaceDN w:val="false"/>
        <w:adjustRightInd w:val="false"/>
        <w:spacing w:lineRule="auto" w:line="276" w:after="0" w:before="120"/>
        <w:ind w:right="10"/>
        <w:contextualSpacing/>
        <w:jc w:val="both"/>
        <w:rPr>
          <w:rFonts w:cs="Times New Roman" w:eastAsia="Times New Roman"/>
          <w:lang w:eastAsia="hr-HR"/>
        </w:rPr>
      </w:pPr>
      <w:r w:rsidRPr="009E7686">
        <w:rPr>
          <w:rFonts w:cs="Times New Roman" w:eastAsia="Times New Roman"/>
          <w:bCs/>
          <w:lang w:eastAsia="hr-HR"/>
        </w:rPr>
        <w:t>Ostale odredbe</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0"/>
        <w:contextualSpacing/>
        <w:jc w:val="both"/>
        <w:rPr>
          <w:rFonts w:cs="Times New Roman" w:eastAsia="Times New Roman"/>
          <w:lang w:eastAsia="hr-HR"/>
        </w:rPr>
      </w:pPr>
      <w:r w:rsidRPr="009E7686">
        <w:rPr>
          <w:rFonts w:cs="Times New Roman" w:eastAsia="Times New Roman"/>
          <w:lang w:eastAsia="hr-HR"/>
        </w:rPr>
        <w:t>Vjerovnici ove točke Nagodbe obvezuju se u roku od 30 (trideset) dana od datuma pravomoćnosti rješenja Trgovačkog suda, kojim se odobrava sklapanje Nagodbe, dostaviti Dužniku otplatni plan s iskazanim mjesečnim obrocima, koji uključuju iznos glavnice i kamate, a sukladno odredbama ove točke Nagodbe.</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0"/>
        <w:contextualSpacing/>
        <w:jc w:val="both"/>
        <w:rPr>
          <w:rFonts w:cs="Times New Roman" w:eastAsia="Times New Roman"/>
          <w:lang w:eastAsia="hr-HR"/>
        </w:rPr>
      </w:pPr>
    </w:p>
    <w:p w:rsidRDefault="009E7686" w:rsidP="009E7686" w:rsidR="009E7686" w:rsidRPr="009E7686">
      <w:pPr>
        <w:widowControl w:val="false"/>
        <w:shd w:fill="FFFFFF" w:color="auto" w:val="clear"/>
        <w:tabs>
          <w:tab w:pos="851" w:val="left"/>
        </w:tabs>
        <w:autoSpaceDE w:val="false"/>
        <w:autoSpaceDN w:val="false"/>
        <w:adjustRightInd w:val="false"/>
        <w:spacing w:lineRule="auto" w:line="276" w:after="0" w:before="120"/>
        <w:ind w:right="10"/>
        <w:contextualSpacing/>
        <w:jc w:val="both"/>
        <w:rPr>
          <w:rFonts w:cs="Times New Roman" w:eastAsia="Times New Roman"/>
          <w:lang w:eastAsia="hr-HR"/>
        </w:rPr>
      </w:pPr>
      <w:r w:rsidRPr="009E7686">
        <w:rPr>
          <w:rFonts w:cs="Times New Roman" w:eastAsia="Times New Roman"/>
          <w:bCs/>
          <w:lang w:eastAsia="hr-HR"/>
        </w:rPr>
        <w:t>Popis vjerovnika i iznosi tražbina</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0"/>
        <w:contextualSpacing/>
        <w:jc w:val="both"/>
        <w:rPr>
          <w:rFonts w:cs="Times New Roman" w:eastAsia="Times New Roman"/>
          <w:lang w:eastAsia="hr-HR"/>
        </w:rPr>
      </w:pPr>
      <w:r w:rsidRPr="009E7686">
        <w:rPr>
          <w:rFonts w:cs="Times New Roman" w:eastAsia="Times New Roman"/>
          <w:lang w:eastAsia="hr-HR"/>
        </w:rPr>
        <w:t xml:space="preserve">Vjerovnici ove grupe, iznosi umanjenih tražbina te iznosi pojedinih obroka koje se Dužnik obvezuje isplatiti po gore navedenim uvjetima, odnosno elementi ovršne </w:t>
      </w:r>
      <w:r w:rsidRPr="009E7686">
        <w:rPr>
          <w:rFonts w:cs="Times New Roman" w:eastAsia="Times New Roman"/>
          <w:lang w:eastAsia="hr-HR"/>
        </w:rPr>
        <w:tab/>
        <w:t>isprave sukladno članku 46.a ZFPPN-a navedeni su u tablici kako slijedi:</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0"/>
        <w:contextualSpacing/>
        <w:jc w:val="both"/>
        <w:rPr>
          <w:rFonts w:cs="Arial" w:eastAsia="Times New Roman" w:hAnsi="Arial" w:ascii="Arial"/>
          <w:lang w:eastAsia="hr-HR"/>
        </w:rPr>
      </w:pPr>
    </w:p>
    <w:tbl>
      <w:tblPr>
        <w:tblStyle w:val="Reetkatablice10"/>
        <w:tblW w:type="pct" w:w="5000"/>
        <w:tblInd w:type="dxa" w:w="0"/>
        <w:tblLook w:val="0600" w:noVBand="1" w:noHBand="1" w:lastColumn="0" w:firstColumn="0" w:lastRow="0" w:firstRow="0"/>
      </w:tblPr>
      <w:tblGrid>
        <w:gridCol w:w="1471"/>
        <w:gridCol w:w="1360"/>
        <w:gridCol w:w="1501"/>
        <w:gridCol w:w="1386"/>
        <w:gridCol w:w="1313"/>
        <w:gridCol w:w="1130"/>
        <w:gridCol w:w="1128"/>
      </w:tblGrid>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tcPr>
          <w:p w:rsidRDefault="009E7686" w:rsidP="009E7686" w:rsidR="009E7686" w:rsidRPr="009E7686">
            <w:pPr>
              <w:widowControl w:val="false"/>
              <w:autoSpaceDE w:val="false"/>
              <w:autoSpaceDN w:val="false"/>
              <w:adjustRightInd w:val="false"/>
              <w:spacing w:after="0"/>
              <w:jc w:val="center"/>
              <w:rPr>
                <w:rFonts w:cs="Arial" w:eastAsia="Calibri" w:hAnsi="Arial" w:ascii="Arial"/>
                <w:sz w:val="18"/>
                <w:szCs w:val="18"/>
                <w:lang w:eastAsia="hr-HR"/>
              </w:rPr>
            </w:pPr>
          </w:p>
          <w:p w:rsidRDefault="009E7686" w:rsidP="009E7686" w:rsidR="009E7686" w:rsidRPr="009E7686">
            <w:pPr>
              <w:widowControl w:val="false"/>
              <w:autoSpaceDE w:val="false"/>
              <w:autoSpaceDN w:val="false"/>
              <w:adjustRightInd w:val="false"/>
              <w:spacing w:after="0"/>
              <w:jc w:val="center"/>
              <w:rPr>
                <w:rFonts w:cs="Arial" w:eastAsia="Calibri" w:hAnsi="Arial" w:ascii="Arial"/>
                <w:sz w:val="18"/>
                <w:szCs w:val="18"/>
                <w:lang w:eastAsia="hr-HR"/>
              </w:rPr>
            </w:pPr>
            <w:r w:rsidRPr="009E7686">
              <w:rPr>
                <w:rFonts w:cs="Arial" w:eastAsia="Calibri" w:hAnsi="Arial" w:ascii="Arial"/>
                <w:sz w:val="18"/>
                <w:szCs w:val="18"/>
                <w:lang w:eastAsia="hr-HR"/>
              </w:rPr>
              <w:t>Naziv</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sz w:val="18"/>
                <w:szCs w:val="18"/>
                <w:lang w:eastAsia="hr-HR"/>
              </w:rPr>
            </w:pPr>
            <w:r w:rsidRPr="009E7686">
              <w:rPr>
                <w:rFonts w:cs="Arial" w:eastAsia="Calibri" w:hAnsi="Arial" w:ascii="Arial"/>
                <w:sz w:val="18"/>
                <w:szCs w:val="18"/>
                <w:lang w:eastAsia="hr-HR"/>
              </w:rPr>
              <w:t>Adresa</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sz w:val="18"/>
                <w:szCs w:val="18"/>
                <w:lang w:eastAsia="hr-HR"/>
              </w:rPr>
            </w:pPr>
            <w:r w:rsidRPr="009E7686">
              <w:rPr>
                <w:rFonts w:cs="Arial" w:eastAsia="Calibri" w:hAnsi="Arial" w:ascii="Arial"/>
                <w:sz w:val="18"/>
                <w:szCs w:val="18"/>
                <w:lang w:eastAsia="hr-HR"/>
              </w:rPr>
              <w:t>OIB</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sz w:val="18"/>
                <w:szCs w:val="18"/>
                <w:lang w:eastAsia="hr-HR"/>
              </w:rPr>
            </w:pPr>
            <w:r w:rsidRPr="009E7686">
              <w:rPr>
                <w:rFonts w:cs="Arial" w:eastAsia="Calibri" w:hAnsi="Arial" w:ascii="Arial"/>
                <w:sz w:val="18"/>
                <w:szCs w:val="18"/>
                <w:lang w:eastAsia="hr-HR"/>
              </w:rPr>
              <w:t>Utvrđene tražbine</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sz w:val="18"/>
                <w:szCs w:val="18"/>
                <w:lang w:eastAsia="hr-HR"/>
              </w:rPr>
            </w:pPr>
            <w:r w:rsidRPr="009E7686">
              <w:rPr>
                <w:rFonts w:cs="Arial" w:eastAsia="Calibri" w:hAnsi="Arial" w:ascii="Arial"/>
                <w:sz w:val="18"/>
                <w:szCs w:val="18"/>
                <w:lang w:eastAsia="hr-HR"/>
              </w:rPr>
              <w:t>Otpis tražbine</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ind w:right="-107"/>
              <w:jc w:val="center"/>
              <w:rPr>
                <w:rFonts w:cs="Arial" w:eastAsia="Calibri" w:hAnsi="Arial" w:ascii="Arial"/>
                <w:sz w:val="18"/>
                <w:szCs w:val="18"/>
                <w:lang w:eastAsia="hr-HR"/>
              </w:rPr>
            </w:pPr>
            <w:r w:rsidRPr="009E7686">
              <w:rPr>
                <w:rFonts w:cs="Arial" w:eastAsia="Calibri" w:hAnsi="Arial" w:ascii="Arial"/>
                <w:sz w:val="18"/>
                <w:szCs w:val="18"/>
                <w:lang w:eastAsia="hr-HR"/>
              </w:rPr>
              <w:t>Umanjene tražbine</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ind w:right="-107"/>
              <w:jc w:val="center"/>
              <w:rPr>
                <w:rFonts w:cs="Arial" w:eastAsia="Calibri" w:hAnsi="Arial" w:ascii="Arial"/>
                <w:sz w:val="18"/>
                <w:szCs w:val="18"/>
                <w:lang w:eastAsia="hr-HR"/>
              </w:rPr>
            </w:pPr>
            <w:r w:rsidRPr="009E7686">
              <w:rPr>
                <w:rFonts w:cs="Arial" w:eastAsia="Calibri" w:hAnsi="Arial" w:ascii="Arial"/>
                <w:sz w:val="18"/>
                <w:szCs w:val="18"/>
                <w:lang w:eastAsia="hr-HR"/>
              </w:rPr>
              <w:t>Iznos obroka</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Block-projekt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Kralja Tvrtka 3</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36135686629</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50.000,00</w:t>
            </w:r>
          </w:p>
        </w:tc>
        <w:tc>
          <w:tcPr>
            <w:tcW w:type="pct" w:w="707"/>
            <w:tcBorders>
              <w:top w:space="0" w:sz="4" w:color="auto" w:val="single"/>
              <w:left w:space="0" w:sz="4" w:color="auto" w:val="single"/>
              <w:bottom w:space="0" w:sz="4" w:color="auto" w:val="single"/>
              <w:right w:space="0" w:sz="4" w:color="auto" w:val="single"/>
            </w:tcBorders>
            <w:noWrap/>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35.000,00</w:t>
            </w:r>
          </w:p>
        </w:tc>
        <w:tc>
          <w:tcPr>
            <w:tcW w:type="pct" w:w="608"/>
            <w:tcBorders>
              <w:top w:space="0" w:sz="4" w:color="auto" w:val="single"/>
              <w:left w:space="0" w:sz="4" w:color="auto" w:val="single"/>
              <w:bottom w:space="0" w:sz="4" w:color="auto" w:val="single"/>
              <w:right w:space="0" w:sz="4" w:color="auto" w:val="single"/>
            </w:tcBorders>
            <w:noWrap/>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15.000,00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2.500,00</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Čistoća d.o.o. Zadar</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S.Radića 33</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84923155727</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47.928,29</w:t>
            </w:r>
          </w:p>
        </w:tc>
        <w:tc>
          <w:tcPr>
            <w:tcW w:type="pct" w:w="707"/>
            <w:tcBorders>
              <w:top w:space="0" w:sz="4" w:color="auto" w:val="single"/>
              <w:left w:space="0" w:sz="4" w:color="auto" w:val="single"/>
              <w:bottom w:space="0" w:sz="4" w:color="auto" w:val="single"/>
              <w:right w:space="0" w:sz="4" w:color="auto" w:val="single"/>
            </w:tcBorders>
            <w:noWrap/>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33.549,80</w:t>
            </w:r>
          </w:p>
        </w:tc>
        <w:tc>
          <w:tcPr>
            <w:tcW w:type="pct" w:w="608"/>
            <w:tcBorders>
              <w:top w:space="0" w:sz="4" w:color="auto" w:val="single"/>
              <w:left w:space="0" w:sz="4" w:color="auto" w:val="single"/>
              <w:bottom w:space="0" w:sz="4" w:color="auto" w:val="single"/>
              <w:right w:space="0" w:sz="4" w:color="auto" w:val="single"/>
            </w:tcBorders>
            <w:noWrap/>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14.378,49</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2.396,41</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Cromiss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Frankopanska 14/A</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80185409325</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139.613,64</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97.729,55</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41.884,09</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6.980,68</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CROATIA OSIGURANJE d.d.</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Zagreb, Miramarska 22</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26187994862</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24.724,04</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17.306,82</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7.417,22</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1.236,20</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Deniss Transport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Skradinska 73</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36187518540</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17.794,92</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12.456,44</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5.338,48</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889,76</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tabs>
                <w:tab w:pos="176" w:val="left"/>
              </w:tabs>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FINANCIJSKA AGENCIJA</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Zagreb, Ulica grada Vukovara 70</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85821130368</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351,47</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246,02</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105,45</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17,57</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tabs>
                <w:tab w:pos="176" w:val="left"/>
              </w:tabs>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Flor-Gres-Florim Ceramiche s.p.a.</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Fiorano, Via Canaleto 24, Italija</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02095830200</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28.062,59</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19.643,81</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8.418,78</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1.403,13</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Grad Zadar</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Narodni trg 1</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09933651854</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356.257,98</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sz w:val="18"/>
                <w:szCs w:val="18"/>
                <w:lang w:eastAsia="hr-HR"/>
              </w:rPr>
            </w:pPr>
            <w:r w:rsidRPr="009E7686">
              <w:rPr>
                <w:rFonts w:cs="Arial" w:eastAsia="Calibri" w:hAnsi="Arial" w:ascii="Arial"/>
                <w:sz w:val="18"/>
                <w:szCs w:val="18"/>
                <w:lang w:eastAsia="hr-HR"/>
              </w:rPr>
              <w:t>249.380,58</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106.877,40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17.812,90</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Granit -Tokić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Benovačka 36</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82313767180</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155.462,34</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108.823,64</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46.638,70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7.773,11</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 xml:space="preserve">ADDIKO BANK d.d.   </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Zagreb, Slavonska avenija 6</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13667298928</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14.600,28</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10.220,19</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4.380,09</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730,01</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HEP Opskrba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Zagreb, Ulica grada Vukovara 37</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63073332379</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8.795,68</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6.156,97</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2.638,71</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439,78</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lastRenderedPageBreak/>
              <w:t>HEP-Operator distribucijskog sustava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Ulica kralja Dmitra Zvonimira 8</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46830600751</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1.579,30</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1.105,51</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473,79</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78,96</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Hrvatske šume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Zagreb, Ljudevita Farkaša Vukotinovića</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69693144506</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39.035,03</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27.324,52</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11.710,51</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1.950,25</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Hrvatski Telekom d.d.</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Zagreb, Roberta Frangeša Mihanovića 9</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81793146560</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445,43</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311,80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133,63</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22,27</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Incea s.p.a.</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Napoli, Centro direzionale Is A7, Italija</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03304400637</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56.291,38</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39.403,96</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16.887,42</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2.814,57</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Išpan Renato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Zagreb, Palinovečka 19</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06656545887</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900.000,00</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630.000,00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270.000,00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45.000,00</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Javni bilježnik Emil Brkić</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Domovinskog rata 3</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40716119005</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6.822,94</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4.776,05</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2.046,89</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341,14</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Javni bilježnik Silvana Grdović</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Zrinsko Frankopanska 38</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44428828081</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575,00</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402,50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172,50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28,75</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Tihomir Jukić, vlasnik Jukić obrt, za prijevoz i preradu</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Poličnik, Ul. Gen. Bobetka 2</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12005729780</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2.373,56</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1.661,45</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712,11</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118,68</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Roto dinamic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Poličnik, Poslovna zona, Grabi bb</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95771130301</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42.984,00</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30.088,80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12.895,20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2.149,20</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Keramika Dom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Put Murvice 44a</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90824133798</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22.500,00</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15.750,00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6.750,00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1.125,00</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Marino Keramika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Hrvatskog sabora 55</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14201303177</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26.776,13</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18.743,29</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8.032,84</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1.338,80</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 xml:space="preserve">Lalić Nikolina </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Sukošan, Punta 18</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74828556761</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69.963,00</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48.974,10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20.988,90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3.498,15</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highlight w:val="yellow"/>
                <w:lang w:eastAsia="hr-HR"/>
              </w:rPr>
            </w:pPr>
            <w:r w:rsidRPr="009E7686">
              <w:rPr>
                <w:rFonts w:cs="Arial" w:eastAsia="Calibri" w:hAnsi="Arial" w:ascii="Arial"/>
                <w:color w:val="000000"/>
                <w:sz w:val="18"/>
                <w:szCs w:val="18"/>
                <w:lang w:eastAsia="hr-HR"/>
              </w:rPr>
              <w:t>Ministarstvo financija - Porezna uprava</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Zagreb, Katančićeva 5</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18683136487</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258.538,98</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sz w:val="18"/>
                <w:szCs w:val="18"/>
                <w:lang w:eastAsia="hr-HR"/>
              </w:rPr>
            </w:pPr>
            <w:r w:rsidRPr="009E7686">
              <w:rPr>
                <w:rFonts w:cs="Arial" w:eastAsia="Calibri" w:hAnsi="Arial" w:ascii="Arial"/>
                <w:sz w:val="18"/>
                <w:szCs w:val="18"/>
                <w:lang w:eastAsia="hr-HR"/>
              </w:rPr>
              <w:t>180.977,28</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sz w:val="18"/>
                <w:szCs w:val="18"/>
                <w:lang w:eastAsia="hr-HR"/>
              </w:rPr>
            </w:pPr>
            <w:r w:rsidRPr="009E7686">
              <w:rPr>
                <w:rFonts w:cs="Arial" w:eastAsia="Calibri" w:hAnsi="Arial" w:ascii="Arial"/>
                <w:sz w:val="18"/>
                <w:szCs w:val="18"/>
                <w:lang w:eastAsia="hr-HR"/>
              </w:rPr>
              <w:t>77.561,70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sz w:val="18"/>
                <w:szCs w:val="18"/>
                <w:lang w:eastAsia="hr-HR"/>
              </w:rPr>
            </w:pPr>
            <w:r w:rsidRPr="009E7686">
              <w:rPr>
                <w:rFonts w:cs="Arial" w:eastAsia="Calibri" w:hAnsi="Arial" w:ascii="Arial"/>
                <w:sz w:val="18"/>
                <w:szCs w:val="18"/>
                <w:lang w:eastAsia="hr-HR"/>
              </w:rPr>
              <w:t>12.926,95</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Nova Suha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Zlatka Balokovića 2</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96710774889</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763,36</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534,35</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290,01</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48,33</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Pazinka Nova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Pazin, Šime Kureljca 3b</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66262438581</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127.931,86</w:t>
            </w:r>
          </w:p>
        </w:tc>
        <w:tc>
          <w:tcPr>
            <w:tcW w:type="pct" w:w="707"/>
            <w:tcBorders>
              <w:top w:space="0" w:sz="4" w:color="auto" w:val="single"/>
              <w:left w:space="0" w:sz="4" w:color="auto" w:val="single"/>
              <w:bottom w:space="0" w:sz="4" w:color="auto" w:val="single"/>
              <w:right w:space="0" w:sz="4" w:color="auto" w:val="single"/>
            </w:tcBorders>
            <w:noWrap/>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89.552,30</w:t>
            </w:r>
          </w:p>
        </w:tc>
        <w:tc>
          <w:tcPr>
            <w:tcW w:type="pct" w:w="608"/>
            <w:tcBorders>
              <w:top w:space="0" w:sz="4" w:color="auto" w:val="single"/>
              <w:left w:space="0" w:sz="4" w:color="auto" w:val="single"/>
              <w:bottom w:space="0" w:sz="4" w:color="auto" w:val="single"/>
              <w:right w:space="0" w:sz="4" w:color="auto" w:val="single"/>
            </w:tcBorders>
            <w:noWrap/>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38.379,56</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6.396,59</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Venci d.o.o.</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Sukošan, Ante Starčevića 32</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59441191369</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30.032,72</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21.022,90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9.009,82</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1.501,63</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 xml:space="preserve">Vodovod d.o.o. Zadar </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Zadar, Ulica Špire Brusine 17</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89406825003</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12.557,72</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8.790,40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3.767,32</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627,88</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lastRenderedPageBreak/>
              <w:t>Zanasi Ceramiche S.R.L.</w:t>
            </w:r>
          </w:p>
        </w:tc>
        <w:tc>
          <w:tcPr>
            <w:tcW w:type="pct" w:w="73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Modena, Via Largo Garibaldi 12, Italija</w:t>
            </w:r>
          </w:p>
        </w:tc>
        <w:tc>
          <w:tcPr>
            <w:tcW w:type="pct" w:w="8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02181550365</w:t>
            </w: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35.646,38</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24.952,46</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10.693,92</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1.782,32</w:t>
            </w:r>
          </w:p>
        </w:tc>
      </w:tr>
      <w:tr w:rsidTr="009E7686" w:rsidR="009E7686" w:rsidRPr="009E7686">
        <w:trPr>
          <w:trHeight w:val="734"/>
        </w:trPr>
        <w:tc>
          <w:tcPr>
            <w:tcW w:type="pct" w:w="792"/>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Ukupno:</w:t>
            </w:r>
          </w:p>
        </w:tc>
        <w:tc>
          <w:tcPr>
            <w:tcW w:type="pct" w:w="732"/>
            <w:tcBorders>
              <w:top w:space="0" w:sz="4" w:color="auto" w:val="single"/>
              <w:left w:space="0" w:sz="4" w:color="auto" w:val="single"/>
              <w:bottom w:space="0" w:sz="4" w:color="auto" w:val="single"/>
              <w:right w:space="0" w:sz="4" w:color="auto" w:val="single"/>
            </w:tcBorders>
          </w:tcPr>
          <w:p w:rsidRDefault="009E7686" w:rsidP="009E7686" w:rsidR="009E7686" w:rsidRPr="009E7686">
            <w:pPr>
              <w:widowControl w:val="false"/>
              <w:autoSpaceDE w:val="false"/>
              <w:autoSpaceDN w:val="false"/>
              <w:adjustRightInd w:val="false"/>
              <w:spacing w:after="0"/>
              <w:rPr>
                <w:rFonts w:cs="Arial" w:eastAsia="Calibri" w:hAnsi="Arial" w:ascii="Arial"/>
                <w:color w:val="000000"/>
                <w:sz w:val="18"/>
                <w:szCs w:val="18"/>
                <w:lang w:eastAsia="hr-HR"/>
              </w:rPr>
            </w:pPr>
          </w:p>
        </w:tc>
        <w:tc>
          <w:tcPr>
            <w:tcW w:type="pct" w:w="808"/>
            <w:tcBorders>
              <w:top w:space="0" w:sz="4" w:color="auto" w:val="single"/>
              <w:left w:space="0" w:sz="4" w:color="auto" w:val="single"/>
              <w:bottom w:space="0" w:sz="4" w:color="auto" w:val="single"/>
              <w:right w:space="0" w:sz="4" w:color="auto" w:val="single"/>
            </w:tcBorders>
          </w:tcPr>
          <w:p w:rsidRDefault="009E7686" w:rsidP="009E7686" w:rsidR="009E7686" w:rsidRPr="009E7686">
            <w:pPr>
              <w:widowControl w:val="false"/>
              <w:autoSpaceDE w:val="false"/>
              <w:autoSpaceDN w:val="false"/>
              <w:adjustRightInd w:val="false"/>
              <w:spacing w:after="0"/>
              <w:jc w:val="center"/>
              <w:rPr>
                <w:rFonts w:cs="Arial" w:eastAsia="Calibri" w:hAnsi="Arial" w:ascii="Arial"/>
                <w:color w:val="000000"/>
                <w:sz w:val="18"/>
                <w:szCs w:val="18"/>
                <w:lang w:eastAsia="hr-HR"/>
              </w:rPr>
            </w:pPr>
          </w:p>
        </w:tc>
        <w:tc>
          <w:tcPr>
            <w:tcW w:type="pct" w:w="746"/>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2.478.408,02</w:t>
            </w:r>
          </w:p>
        </w:tc>
        <w:tc>
          <w:tcPr>
            <w:tcW w:type="pct" w:w="707"/>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1.734.885,60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743.522,40</w:t>
            </w:r>
          </w:p>
        </w:tc>
        <w:tc>
          <w:tcPr>
            <w:tcW w:type="pct" w:w="608"/>
            <w:tcBorders>
              <w:top w:space="0" w:sz="4" w:color="auto" w:val="single"/>
              <w:left w:space="0" w:sz="4" w:color="auto" w:val="single"/>
              <w:bottom w:space="0" w:sz="4" w:color="auto" w:val="single"/>
              <w:right w:space="0" w:sz="4" w:color="auto" w:val="single"/>
            </w:tcBorders>
            <w:hideMark/>
          </w:tcPr>
          <w:p w:rsidRDefault="009E7686" w:rsidP="009E7686" w:rsidR="009E7686" w:rsidRPr="009E7686">
            <w:pPr>
              <w:widowControl w:val="false"/>
              <w:autoSpaceDE w:val="false"/>
              <w:autoSpaceDN w:val="false"/>
              <w:adjustRightInd w:val="false"/>
              <w:spacing w:after="0"/>
              <w:jc w:val="right"/>
              <w:rPr>
                <w:rFonts w:cs="Arial" w:eastAsia="Calibri" w:hAnsi="Arial" w:ascii="Arial"/>
                <w:color w:val="000000"/>
                <w:sz w:val="18"/>
                <w:szCs w:val="18"/>
                <w:lang w:eastAsia="hr-HR"/>
              </w:rPr>
            </w:pPr>
            <w:r w:rsidRPr="009E7686">
              <w:rPr>
                <w:rFonts w:cs="Arial" w:eastAsia="Calibri" w:hAnsi="Arial" w:ascii="Arial"/>
                <w:color w:val="000000"/>
                <w:sz w:val="18"/>
                <w:szCs w:val="18"/>
                <w:lang w:eastAsia="hr-HR"/>
              </w:rPr>
              <w:t>123.920,40</w:t>
            </w:r>
          </w:p>
        </w:tc>
      </w:tr>
    </w:tbl>
    <w:p w:rsidRDefault="009E7686" w:rsidP="009E7686" w:rsidR="009E7686" w:rsidRPr="009E7686">
      <w:pPr>
        <w:widowControl w:val="false"/>
        <w:autoSpaceDE w:val="false"/>
        <w:autoSpaceDN w:val="false"/>
        <w:adjustRightInd w:val="false"/>
        <w:spacing w:after="0"/>
        <w:rPr>
          <w:rFonts w:cs="Arial" w:eastAsia="Arial" w:hAnsi="Arial" w:ascii="Arial"/>
          <w:color w:val="000000"/>
          <w:sz w:val="18"/>
          <w:szCs w:val="18"/>
          <w:lang w:eastAsia="hr-HR"/>
        </w:rPr>
      </w:pPr>
      <w:r w:rsidRPr="009E7686">
        <w:rPr>
          <w:rFonts w:cs="Arial" w:eastAsia="Arial" w:hAnsi="Arial" w:ascii="Arial"/>
          <w:color w:val="000000"/>
          <w:sz w:val="18"/>
          <w:szCs w:val="18"/>
          <w:lang w:eastAsia="hr-HR"/>
        </w:rPr>
        <w:t xml:space="preserve">                                              </w:t>
      </w:r>
    </w:p>
    <w:p w:rsidRDefault="009E7686" w:rsidP="009E7686" w:rsidR="009E7686" w:rsidRPr="009E7686">
      <w:pPr>
        <w:widowControl w:val="false"/>
        <w:autoSpaceDE w:val="false"/>
        <w:autoSpaceDN w:val="false"/>
        <w:adjustRightInd w:val="false"/>
        <w:spacing w:after="0"/>
        <w:rPr>
          <w:rFonts w:cs="Times New Roman" w:eastAsia="Arial"/>
          <w:color w:val="FF0000"/>
          <w:lang w:eastAsia="hr-HR"/>
        </w:rPr>
      </w:pPr>
    </w:p>
    <w:p w:rsidRDefault="009E7686" w:rsidP="009E7686" w:rsidR="009E7686" w:rsidRPr="009E7686">
      <w:pPr>
        <w:widowControl w:val="false"/>
        <w:autoSpaceDE w:val="false"/>
        <w:autoSpaceDN w:val="false"/>
        <w:adjustRightInd w:val="false"/>
        <w:spacing w:after="0"/>
        <w:jc w:val="both"/>
        <w:rPr>
          <w:rFonts w:cs="Times New Roman" w:eastAsia="Arial"/>
          <w:lang w:eastAsia="hr-HR"/>
        </w:rPr>
      </w:pPr>
      <w:r w:rsidRPr="009E7686">
        <w:rPr>
          <w:rFonts w:cs="Times New Roman" w:eastAsia="Arial"/>
          <w:lang w:eastAsia="hr-HR"/>
        </w:rPr>
        <w:t>Ukupno utvrđene  tražbine vjerovnika Grupe 1 iznose 2.478.408,02 HRK</w:t>
      </w:r>
    </w:p>
    <w:p w:rsidRDefault="009E7686" w:rsidP="009E7686" w:rsidR="009E7686" w:rsidRPr="009E7686">
      <w:pPr>
        <w:widowControl w:val="false"/>
        <w:autoSpaceDE w:val="false"/>
        <w:autoSpaceDN w:val="false"/>
        <w:adjustRightInd w:val="false"/>
        <w:spacing w:after="0"/>
        <w:jc w:val="both"/>
        <w:rPr>
          <w:rFonts w:cs="Times New Roman" w:eastAsia="Arial"/>
          <w:lang w:eastAsia="hr-HR"/>
        </w:rPr>
      </w:pPr>
    </w:p>
    <w:p w:rsidRDefault="009E7686" w:rsidP="009E7686" w:rsidR="009E7686" w:rsidRPr="009E7686">
      <w:pPr>
        <w:widowControl w:val="false"/>
        <w:autoSpaceDE w:val="false"/>
        <w:autoSpaceDN w:val="false"/>
        <w:adjustRightInd w:val="false"/>
        <w:spacing w:after="0"/>
        <w:jc w:val="both"/>
        <w:rPr>
          <w:rFonts w:cs="Times New Roman" w:eastAsia="Times New Roman"/>
          <w:lang w:eastAsia="hr-HR"/>
        </w:rPr>
      </w:pPr>
      <w:r w:rsidRPr="009E7686">
        <w:rPr>
          <w:rFonts w:cs="Times New Roman" w:eastAsia="Arial"/>
          <w:lang w:eastAsia="hr-HR"/>
        </w:rPr>
        <w:t xml:space="preserve">Ako  razlučni </w:t>
      </w:r>
      <w:r w:rsidRPr="009E7686">
        <w:rPr>
          <w:rFonts w:cs="Times New Roman" w:eastAsia="Times New Roman"/>
          <w:lang w:eastAsia="hr-HR"/>
        </w:rPr>
        <w:t>vjerovnik MF-Porezna uprava odustane od prava na odvojeno namirenje iznos  tražbine od 452.739,05 kn  pribrojiti će se  iznosu od 258.538,98kn što čini ukupno  711.278,03 HRK utvrđenih tražbina ovog Vjerovnika, a koje će se namiriti na način kako je to predviđeno pod točkom 10 ove Nagodbe.</w:t>
      </w:r>
    </w:p>
    <w:p w:rsidRDefault="009E7686" w:rsidP="009E7686" w:rsidR="009E7686" w:rsidRPr="009E7686">
      <w:pPr>
        <w:widowControl w:val="false"/>
        <w:autoSpaceDE w:val="false"/>
        <w:autoSpaceDN w:val="false"/>
        <w:adjustRightInd w:val="false"/>
        <w:spacing w:after="0"/>
        <w:jc w:val="both"/>
        <w:rPr>
          <w:rFonts w:cs="Times New Roman" w:eastAsia="Times New Roman"/>
          <w:lang w:eastAsia="hr-HR"/>
        </w:rPr>
      </w:pPr>
      <w:r w:rsidRPr="009E7686">
        <w:rPr>
          <w:rFonts w:cs="Times New Roman" w:eastAsia="Times New Roman"/>
          <w:lang w:eastAsia="hr-HR"/>
        </w:rPr>
        <w:t>U tom slučaju ukupno utvrđene tražbine vjerovnika Grupe 1 u iznosu od 2.478.408,02 HRK uvećati će se za 452.739,05 HRK i iznositi će 2.931.137,07 HRK. Ukupan iznos  umanjenih tražbina iznositi će  2.051.795,95HRK, a ukupan iznos tražbina za namirenje iznositi će 879.341,12 HRK.</w:t>
      </w:r>
    </w:p>
    <w:p w:rsidRDefault="009E7686" w:rsidP="009E7686" w:rsidR="009E7686" w:rsidRPr="009E7686">
      <w:pPr>
        <w:widowControl w:val="false"/>
        <w:autoSpaceDE w:val="false"/>
        <w:autoSpaceDN w:val="false"/>
        <w:adjustRightInd w:val="false"/>
        <w:spacing w:after="0"/>
        <w:rPr>
          <w:rFonts w:cs="Times New Roman" w:eastAsia="Arial"/>
          <w:lang w:eastAsia="hr-HR"/>
        </w:rPr>
      </w:pPr>
    </w:p>
    <w:p w:rsidRDefault="009E7686" w:rsidP="009E7686" w:rsidR="009E7686" w:rsidRPr="009E7686">
      <w:pPr>
        <w:widowControl w:val="false"/>
        <w:autoSpaceDE w:val="false"/>
        <w:autoSpaceDN w:val="false"/>
        <w:adjustRightInd w:val="false"/>
        <w:spacing w:after="0"/>
        <w:contextualSpacing/>
        <w:jc w:val="center"/>
        <w:rPr>
          <w:rFonts w:cs="Times New Roman" w:eastAsia="Times New Roman"/>
          <w:bCs/>
          <w:spacing w:val="-1"/>
          <w:lang w:eastAsia="hr-HR"/>
        </w:rPr>
      </w:pPr>
      <w:r w:rsidRPr="009E7686">
        <w:rPr>
          <w:rFonts w:cs="Times New Roman" w:eastAsia="Times New Roman"/>
          <w:bCs/>
          <w:spacing w:val="-1"/>
          <w:lang w:eastAsia="hr-HR"/>
        </w:rPr>
        <w:t>GRUPA 2 – vjerovnici više od 1.000.000,00 HRK</w:t>
      </w:r>
    </w:p>
    <w:p w:rsidRDefault="009E7686" w:rsidP="009E7686" w:rsidR="009E7686" w:rsidRPr="009E7686">
      <w:pPr>
        <w:widowControl w:val="false"/>
        <w:autoSpaceDE w:val="false"/>
        <w:autoSpaceDN w:val="false"/>
        <w:adjustRightInd w:val="false"/>
        <w:spacing w:after="0"/>
        <w:contextualSpacing/>
        <w:jc w:val="center"/>
        <w:rPr>
          <w:rFonts w:cs="Times New Roman" w:eastAsia="Times New Roman"/>
          <w:lang w:eastAsia="hr-HR"/>
        </w:rPr>
      </w:pPr>
    </w:p>
    <w:p w:rsidRDefault="009E7686" w:rsidP="009E7686" w:rsidR="009E7686" w:rsidRPr="009E7686">
      <w:pPr>
        <w:widowControl w:val="false"/>
        <w:shd w:fill="FFFFFF" w:color="auto" w:val="clear"/>
        <w:tabs>
          <w:tab w:pos="722" w:val="left"/>
        </w:tabs>
        <w:autoSpaceDE w:val="false"/>
        <w:autoSpaceDN w:val="false"/>
        <w:adjustRightInd w:val="false"/>
        <w:spacing w:after="0" w:before="297"/>
        <w:contextualSpacing/>
        <w:jc w:val="both"/>
        <w:rPr>
          <w:rFonts w:cs="Times New Roman" w:eastAsia="Times New Roman"/>
          <w:lang w:eastAsia="hr-HR"/>
        </w:rPr>
      </w:pPr>
      <w:r w:rsidRPr="009E7686">
        <w:rPr>
          <w:rFonts w:cs="Times New Roman" w:eastAsia="Times New Roman"/>
          <w:lang w:eastAsia="hr-HR"/>
        </w:rPr>
        <w:t>11. Dužnik će utvrđene tražbine Vjerovnika iz Grupe 2 namiriti na sljedeći način:</w:t>
      </w:r>
    </w:p>
    <w:p w:rsidRDefault="009E7686" w:rsidP="009E7686" w:rsidR="009E7686" w:rsidRPr="009E7686">
      <w:pPr>
        <w:widowControl w:val="false"/>
        <w:autoSpaceDE w:val="false"/>
        <w:autoSpaceDN w:val="false"/>
        <w:adjustRightInd w:val="false"/>
        <w:spacing w:after="0"/>
        <w:contextualSpacing/>
        <w:jc w:val="both"/>
        <w:rPr>
          <w:rFonts w:cs="Times New Roman" w:eastAsia="Times New Roman"/>
          <w:lang w:eastAsia="hr-HR"/>
        </w:rPr>
      </w:pPr>
      <w:r w:rsidRPr="009E7686">
        <w:rPr>
          <w:rFonts w:cs="Times New Roman" w:eastAsia="Times New Roman"/>
          <w:bCs/>
          <w:lang w:eastAsia="hr-HR"/>
        </w:rPr>
        <w:t xml:space="preserve"> </w:t>
      </w:r>
    </w:p>
    <w:p w:rsidRDefault="009E7686" w:rsidP="009E7686" w:rsidR="009E7686" w:rsidRPr="009E7686">
      <w:pPr>
        <w:widowControl w:val="false"/>
        <w:shd w:fill="FFFFFF" w:color="auto" w:val="clear"/>
        <w:autoSpaceDE w:val="false"/>
        <w:autoSpaceDN w:val="false"/>
        <w:adjustRightInd w:val="false"/>
        <w:spacing w:lineRule="auto" w:line="276" w:after="0" w:before="120"/>
        <w:ind w:right="147"/>
        <w:contextualSpacing/>
        <w:jc w:val="both"/>
        <w:rPr>
          <w:rFonts w:cs="Times New Roman" w:eastAsia="Times New Roman"/>
          <w:lang w:eastAsia="hr-HR"/>
        </w:rPr>
      </w:pPr>
      <w:r w:rsidRPr="009E7686">
        <w:rPr>
          <w:rFonts w:cs="Times New Roman" w:eastAsia="Times New Roman"/>
          <w:bCs/>
          <w:spacing w:val="-2"/>
          <w:lang w:eastAsia="hr-HR"/>
        </w:rPr>
        <w:t>Način namirenja</w:t>
      </w:r>
    </w:p>
    <w:p w:rsidRDefault="009E7686" w:rsidP="009E7686" w:rsidR="009E7686" w:rsidRPr="009E7686">
      <w:pPr>
        <w:widowControl w:val="false"/>
        <w:shd w:fill="FFFFFF" w:color="auto" w:val="clear"/>
        <w:tabs>
          <w:tab w:pos="851" w:val="left"/>
        </w:tabs>
        <w:autoSpaceDE w:val="false"/>
        <w:autoSpaceDN w:val="false"/>
        <w:adjustRightInd w:val="false"/>
        <w:spacing w:after="0" w:before="120"/>
        <w:ind w:right="19"/>
        <w:contextualSpacing/>
        <w:jc w:val="both"/>
        <w:rPr>
          <w:rFonts w:cs="Times New Roman" w:eastAsia="Times New Roman"/>
          <w:lang w:eastAsia="hr-HR"/>
        </w:rPr>
      </w:pPr>
      <w:r w:rsidRPr="009E7686">
        <w:rPr>
          <w:rFonts w:cs="Times New Roman" w:eastAsia="Times New Roman"/>
          <w:lang w:eastAsia="hr-HR"/>
        </w:rPr>
        <w:t>Utvrđene tražbine Vjerovnika Grupe 2 -vjerovnici više od 1.000.000,00 HRK ove Nagodbe, namirit će u iznosu od 100 %.</w:t>
      </w:r>
    </w:p>
    <w:p w:rsidRDefault="009E7686" w:rsidP="009E7686" w:rsidR="009E7686" w:rsidRPr="009E7686">
      <w:pPr>
        <w:widowControl w:val="false"/>
        <w:shd w:fill="FFFFFF" w:color="auto" w:val="clear"/>
        <w:autoSpaceDE w:val="false"/>
        <w:autoSpaceDN w:val="false"/>
        <w:adjustRightInd w:val="false"/>
        <w:spacing w:after="0" w:before="120"/>
        <w:ind w:right="147"/>
        <w:contextualSpacing/>
        <w:jc w:val="both"/>
        <w:rPr>
          <w:rFonts w:cs="Times New Roman" w:eastAsia="Times New Roman"/>
          <w:bCs/>
          <w:lang w:eastAsia="hr-HR"/>
        </w:rPr>
      </w:pPr>
    </w:p>
    <w:p w:rsidRDefault="009E7686" w:rsidP="009E7686" w:rsidR="009E7686" w:rsidRPr="009E7686">
      <w:pPr>
        <w:widowControl w:val="false"/>
        <w:shd w:fill="FFFFFF" w:color="auto" w:val="clear"/>
        <w:autoSpaceDE w:val="false"/>
        <w:autoSpaceDN w:val="false"/>
        <w:adjustRightInd w:val="false"/>
        <w:spacing w:lineRule="auto" w:line="276" w:after="0" w:before="120"/>
        <w:ind w:right="147"/>
        <w:contextualSpacing/>
        <w:jc w:val="both"/>
        <w:rPr>
          <w:rFonts w:cs="Times New Roman" w:eastAsia="Times New Roman"/>
          <w:lang w:eastAsia="hr-HR"/>
        </w:rPr>
      </w:pPr>
      <w:r w:rsidRPr="009E7686">
        <w:rPr>
          <w:rFonts w:cs="Times New Roman" w:eastAsia="Times New Roman"/>
          <w:bCs/>
          <w:lang w:eastAsia="hr-HR"/>
        </w:rPr>
        <w:t>Poček i dospijeće tražbine</w:t>
      </w:r>
    </w:p>
    <w:p w:rsidRDefault="009E7686" w:rsidP="009E7686" w:rsidR="009E7686" w:rsidRPr="009E7686">
      <w:pPr>
        <w:widowControl w:val="false"/>
        <w:shd w:fill="FFFFFF" w:color="auto" w:val="clear"/>
        <w:autoSpaceDE w:val="false"/>
        <w:autoSpaceDN w:val="false"/>
        <w:adjustRightInd w:val="false"/>
        <w:spacing w:after="0" w:before="120"/>
        <w:ind w:right="147"/>
        <w:contextualSpacing/>
        <w:jc w:val="both"/>
        <w:rPr>
          <w:rFonts w:cs="Times New Roman" w:eastAsia="Times New Roman"/>
          <w:lang w:eastAsia="hr-HR"/>
        </w:rPr>
      </w:pPr>
      <w:r w:rsidRPr="009E7686">
        <w:rPr>
          <w:rFonts w:cs="Times New Roman" w:eastAsia="Times New Roman"/>
          <w:lang w:eastAsia="hr-HR"/>
        </w:rPr>
        <w:t xml:space="preserve">Dužnik se obvezuje namiriti Vjerovniku utvrđenu tražbinu ove grupe, kroz 30 (trideset) mjesečnih obroka. </w:t>
      </w:r>
    </w:p>
    <w:p w:rsidRDefault="009E7686" w:rsidP="009E7686" w:rsidR="009E7686" w:rsidRPr="009E7686">
      <w:pPr>
        <w:widowControl w:val="false"/>
        <w:autoSpaceDE w:val="false"/>
        <w:autoSpaceDN w:val="false"/>
        <w:adjustRightInd w:val="false"/>
        <w:spacing w:after="0"/>
        <w:contextualSpacing/>
        <w:jc w:val="both"/>
        <w:rPr>
          <w:rFonts w:cs="Times New Roman" w:eastAsia="Times New Roman"/>
          <w:lang w:eastAsia="hr-HR"/>
        </w:rPr>
      </w:pPr>
      <w:r w:rsidRPr="009E7686">
        <w:rPr>
          <w:rFonts w:cs="Times New Roman" w:eastAsia="Times New Roman"/>
          <w:lang w:eastAsia="hr-HR"/>
        </w:rPr>
        <w:t>Dužnik se obvezuje uplatiti prvi mjesečni obrok u roku od 15 (petnaest) dana od dana pravomoćnosti    rješenja Trgovačkog suda kojim se odobrava  sklapanje Nagodbe, u kunskoj protuvrijednost od 10.000,00 EUR-a  po srednjem tečaju Addiko Bank d.d. na dan plaćanja i to na partiju kredita broj 0025323229, odnosno svakodobnu partiju vezanu uz Ugovor o kreditu broj 236-292/2006, koji kredit je odobren Dokoza Nikoli.</w:t>
      </w:r>
    </w:p>
    <w:p w:rsidRDefault="009E7686" w:rsidP="009E7686" w:rsidR="009E7686" w:rsidRPr="009E7686">
      <w:pPr>
        <w:widowControl w:val="false"/>
        <w:autoSpaceDE w:val="false"/>
        <w:autoSpaceDN w:val="false"/>
        <w:adjustRightInd w:val="false"/>
        <w:spacing w:after="0"/>
        <w:contextualSpacing/>
        <w:jc w:val="both"/>
        <w:rPr>
          <w:rFonts w:cs="Times New Roman" w:eastAsia="Times New Roman"/>
          <w:lang w:eastAsia="hr-HR"/>
        </w:rPr>
      </w:pPr>
      <w:r w:rsidRPr="009E7686">
        <w:rPr>
          <w:rFonts w:cs="Times New Roman" w:eastAsia="Times New Roman"/>
          <w:lang w:eastAsia="hr-HR"/>
        </w:rPr>
        <w:t>Dužnik se obvezuje uplatiti svaki slijedeći obrok, u kunskoj  protuvrijednosti  od 5.000,00 EUR, po srednjem tečaju Addiko Bank d.d. na gore navedenu partiju kredita, do 15. dana u mjesecu počevši od mjeseca koji slijedi iza mjeseca u kojem je izvršena uplata u kunskoj protuvrijednosti iznosa od 10.000,00 EUR-a.</w:t>
      </w:r>
    </w:p>
    <w:p w:rsidRDefault="009E7686" w:rsidP="009E7686" w:rsidR="009E7686" w:rsidRPr="009E7686">
      <w:pPr>
        <w:widowControl w:val="false"/>
        <w:shd w:fill="FFFFFF" w:color="auto" w:val="clear"/>
        <w:tabs>
          <w:tab w:pos="851" w:val="left"/>
        </w:tabs>
        <w:autoSpaceDE w:val="false"/>
        <w:autoSpaceDN w:val="false"/>
        <w:adjustRightInd w:val="false"/>
        <w:spacing w:lineRule="auto" w:line="276" w:after="0" w:before="120"/>
        <w:ind w:right="10"/>
        <w:contextualSpacing/>
        <w:rPr>
          <w:rFonts w:cs="Times New Roman" w:eastAsia="Times New Roman"/>
          <w:spacing w:val="-1"/>
          <w:lang w:eastAsia="hr-HR"/>
        </w:rPr>
      </w:pPr>
    </w:p>
    <w:p w:rsidRDefault="009E7686" w:rsidP="009E7686" w:rsidR="009E7686" w:rsidRPr="009E7686">
      <w:pPr>
        <w:widowControl w:val="false"/>
        <w:shd w:fill="FFFFFF" w:color="auto" w:val="clear"/>
        <w:autoSpaceDE w:val="false"/>
        <w:autoSpaceDN w:val="false"/>
        <w:adjustRightInd w:val="false"/>
        <w:spacing w:after="0"/>
        <w:ind w:right="147"/>
        <w:contextualSpacing/>
        <w:jc w:val="both"/>
        <w:rPr>
          <w:rFonts w:cs="Times New Roman" w:eastAsia="Times New Roman"/>
          <w:bCs/>
          <w:color w:val="000000"/>
          <w:lang w:eastAsia="hr-HR"/>
        </w:rPr>
      </w:pPr>
      <w:r w:rsidRPr="009E7686">
        <w:rPr>
          <w:rFonts w:cs="Times New Roman" w:eastAsia="Times New Roman"/>
          <w:bCs/>
          <w:color w:val="000000"/>
          <w:lang w:eastAsia="hr-HR"/>
        </w:rPr>
        <w:t>Ostale odredbe</w:t>
      </w:r>
    </w:p>
    <w:p w:rsidRDefault="009E7686" w:rsidP="009E7686" w:rsidR="009E7686" w:rsidRPr="009E7686">
      <w:pPr>
        <w:widowControl w:val="false"/>
        <w:autoSpaceDE w:val="false"/>
        <w:autoSpaceDN w:val="false"/>
        <w:adjustRightInd w:val="false"/>
        <w:spacing w:after="0"/>
        <w:ind w:right="-54"/>
        <w:jc w:val="both"/>
        <w:rPr>
          <w:rFonts w:cs="Times New Roman" w:eastAsia="Times New Roman"/>
          <w:lang w:eastAsia="hr-HR"/>
        </w:rPr>
      </w:pPr>
      <w:r w:rsidRPr="009E7686">
        <w:rPr>
          <w:rFonts w:cs="Times New Roman" w:eastAsia="Times New Roman"/>
          <w:lang w:eastAsia="hr-HR"/>
        </w:rPr>
        <w:t>Dužnik se obvezuje najkasnije do 12. rujna 2017. godine sklopiti s Addiko Bank d.d. Zagreb  sporazum kojim dozvoljava uknjižbu hipoteke na dodatnoj nekretnini i to na jednom apartmanu u Sukošanu koji će postati vlasništvo Dokoza Nikole na osnovu Ugovora o ortakluku sklopljenog dana 13.04.2016. godine između Josipa Ćaćića iz Knina i Nikole Dokoza iz Zadra, ovjerenog kod javnog bilježnika Josip Čujec iz Knina, pod posl. brojem OV-2155/2016.</w:t>
      </w:r>
    </w:p>
    <w:p w:rsidRDefault="009E7686" w:rsidP="009E7686" w:rsidR="009E7686" w:rsidRPr="009E7686">
      <w:pPr>
        <w:widowControl w:val="false"/>
        <w:autoSpaceDE w:val="false"/>
        <w:autoSpaceDN w:val="false"/>
        <w:adjustRightInd w:val="false"/>
        <w:spacing w:after="0"/>
        <w:ind w:right="-54"/>
        <w:jc w:val="both"/>
        <w:rPr>
          <w:rFonts w:cs="Times New Roman" w:eastAsia="Times New Roman"/>
          <w:lang w:eastAsia="hr-HR"/>
        </w:rPr>
      </w:pPr>
    </w:p>
    <w:p w:rsidRDefault="009E7686" w:rsidP="009E7686" w:rsidR="009E7686" w:rsidRPr="009E7686">
      <w:pPr>
        <w:widowControl w:val="false"/>
        <w:autoSpaceDE w:val="false"/>
        <w:autoSpaceDN w:val="false"/>
        <w:adjustRightInd w:val="false"/>
        <w:spacing w:after="0"/>
        <w:jc w:val="both"/>
        <w:rPr>
          <w:rFonts w:cs="Times New Roman" w:eastAsia="Times New Roman"/>
          <w:lang w:eastAsia="hr-HR"/>
        </w:rPr>
      </w:pPr>
      <w:r w:rsidRPr="009E7686">
        <w:rPr>
          <w:rFonts w:cs="Times New Roman" w:eastAsia="Times New Roman"/>
          <w:lang w:eastAsia="hr-HR"/>
        </w:rPr>
        <w:t xml:space="preserve">Dužnik se obvezuje po sklapanju predstečajne nagodbe, a na prvi poziv Addiko Bank d.d. </w:t>
      </w:r>
      <w:r w:rsidRPr="009E7686">
        <w:rPr>
          <w:rFonts w:cs="Times New Roman" w:eastAsia="Times New Roman"/>
          <w:lang w:eastAsia="hr-HR"/>
        </w:rPr>
        <w:lastRenderedPageBreak/>
        <w:t>dostaviti nove instrumente osiguranja i to vrstu i broj instrumenata osiguranja kako je to određeno Ugovorom o kreditu broj 236-292/2006.</w:t>
      </w:r>
    </w:p>
    <w:p w:rsidRDefault="009E7686" w:rsidP="009E7686" w:rsidR="009E7686" w:rsidRPr="009E7686">
      <w:pPr>
        <w:widowControl w:val="false"/>
        <w:autoSpaceDE w:val="false"/>
        <w:autoSpaceDN w:val="false"/>
        <w:adjustRightInd w:val="false"/>
        <w:spacing w:after="0"/>
        <w:jc w:val="both"/>
        <w:rPr>
          <w:rFonts w:cs="Times New Roman" w:eastAsia="Times New Roman"/>
          <w:lang w:eastAsia="hr-HR"/>
        </w:rPr>
      </w:pPr>
    </w:p>
    <w:p w:rsidRDefault="009E7686" w:rsidP="009E7686" w:rsidR="009E7686" w:rsidRPr="009E7686">
      <w:pPr>
        <w:widowControl w:val="false"/>
        <w:autoSpaceDE w:val="false"/>
        <w:autoSpaceDN w:val="false"/>
        <w:adjustRightInd w:val="false"/>
        <w:spacing w:after="0"/>
        <w:jc w:val="both"/>
        <w:rPr>
          <w:rFonts w:cs="Times New Roman" w:eastAsia="Times New Roman"/>
          <w:lang w:eastAsia="hr-HR"/>
        </w:rPr>
      </w:pPr>
      <w:r w:rsidRPr="009E7686">
        <w:rPr>
          <w:rFonts w:cs="Times New Roman" w:eastAsia="Times New Roman"/>
          <w:lang w:eastAsia="hr-HR"/>
        </w:rPr>
        <w:t xml:space="preserve">Ukoliko dužnik u roku od 15 (petnaest) dana od prvog poziva Addiko Bank d.d. ne dostavi nove instrumente osiguranja predstečajna nagodba smatra se ovršnom za cjelokupno potraživanje Addiko Bank d.d. prema dužniku te će se na temelju iste zatražiti naplata od nadležne financijske agencije. </w:t>
      </w:r>
    </w:p>
    <w:p w:rsidRDefault="009E7686" w:rsidP="009E7686" w:rsidR="009E7686" w:rsidRPr="009E7686">
      <w:pPr>
        <w:widowControl w:val="false"/>
        <w:autoSpaceDE w:val="false"/>
        <w:autoSpaceDN w:val="false"/>
        <w:adjustRightInd w:val="false"/>
        <w:spacing w:after="0"/>
        <w:jc w:val="both"/>
        <w:rPr>
          <w:rFonts w:cs="Times New Roman" w:eastAsia="Times New Roman"/>
          <w:lang w:eastAsia="hr-HR"/>
        </w:rPr>
      </w:pPr>
      <w:r w:rsidRPr="009E7686">
        <w:rPr>
          <w:rFonts w:cs="Times New Roman" w:eastAsia="Times New Roman"/>
          <w:lang w:eastAsia="hr-HR"/>
        </w:rPr>
        <w:t>Ukoliko dužnik bude postupao u skladu s gore navedenim odredbama Addiko Bank d.d. neće  aktivirati njegove instrumente osiguranja niti pokretati protiv njega ovršne postupke za dugovanje po Ugovoru o kreditu broj 236-292/2006.</w:t>
      </w:r>
    </w:p>
    <w:p w:rsidRDefault="009E7686" w:rsidP="009E7686" w:rsidR="009E7686" w:rsidRPr="009E7686">
      <w:pPr>
        <w:widowControl w:val="false"/>
        <w:autoSpaceDE w:val="false"/>
        <w:autoSpaceDN w:val="false"/>
        <w:adjustRightInd w:val="false"/>
        <w:spacing w:after="0"/>
        <w:jc w:val="both"/>
        <w:rPr>
          <w:rFonts w:cs="Times New Roman" w:eastAsia="Times New Roman"/>
          <w:lang w:eastAsia="hr-HR"/>
        </w:rPr>
      </w:pPr>
      <w:r w:rsidRPr="009E7686">
        <w:rPr>
          <w:rFonts w:cs="Times New Roman" w:eastAsia="Times New Roman"/>
          <w:lang w:eastAsia="hr-HR"/>
        </w:rPr>
        <w:t>Ukoliko se dužnik ne postupi odnosno prestane postupati na gore navedeni način Addiko Bank d.d. će aktivirati njegove instrumente osiguranje te pokrenuti ovršne postupke za dugovanje po Ugovoru o kreditu broj 236-292/2006 koji je dužnik potpisao u svojstvu jamca platca.</w:t>
      </w:r>
    </w:p>
    <w:p w:rsidRDefault="009E7686" w:rsidP="009E7686" w:rsidR="009E7686" w:rsidRPr="009E7686">
      <w:pPr>
        <w:widowControl w:val="false"/>
        <w:shd w:fill="FFFFFF" w:color="auto" w:val="clear"/>
        <w:autoSpaceDE w:val="false"/>
        <w:autoSpaceDN w:val="false"/>
        <w:adjustRightInd w:val="false"/>
        <w:spacing w:after="0" w:before="120"/>
        <w:ind w:right="150"/>
        <w:contextualSpacing/>
        <w:jc w:val="both"/>
        <w:rPr>
          <w:rFonts w:cs="Times New Roman" w:eastAsia="Times New Roman"/>
          <w:bCs/>
          <w:spacing w:val="-2"/>
          <w:lang w:eastAsia="hr-HR"/>
        </w:rPr>
      </w:pPr>
    </w:p>
    <w:p w:rsidRDefault="009E7686" w:rsidP="009E7686" w:rsidR="009E7686" w:rsidRPr="009E7686">
      <w:pPr>
        <w:widowControl w:val="false"/>
        <w:shd w:fill="FFFFFF" w:color="auto" w:val="clear"/>
        <w:autoSpaceDE w:val="false"/>
        <w:autoSpaceDN w:val="false"/>
        <w:adjustRightInd w:val="false"/>
        <w:spacing w:after="0" w:before="120"/>
        <w:ind w:right="150"/>
        <w:contextualSpacing/>
        <w:jc w:val="both"/>
        <w:rPr>
          <w:rFonts w:cs="Times New Roman" w:eastAsia="Times New Roman"/>
          <w:lang w:eastAsia="hr-HR"/>
        </w:rPr>
      </w:pPr>
      <w:r w:rsidRPr="009E7686">
        <w:rPr>
          <w:rFonts w:cs="Times New Roman" w:eastAsia="Times New Roman"/>
          <w:bCs/>
          <w:lang w:eastAsia="hr-HR"/>
        </w:rPr>
        <w:t>Popis vjerovnika i iznosi tražbina</w:t>
      </w:r>
    </w:p>
    <w:p w:rsidRDefault="009E7686" w:rsidP="009E7686" w:rsidR="009E7686" w:rsidRPr="009E7686">
      <w:pPr>
        <w:widowControl w:val="false"/>
        <w:shd w:fill="FFFFFF" w:color="auto" w:val="clear"/>
        <w:autoSpaceDE w:val="false"/>
        <w:autoSpaceDN w:val="false"/>
        <w:adjustRightInd w:val="false"/>
        <w:spacing w:after="0" w:before="120"/>
        <w:ind w:right="6"/>
        <w:contextualSpacing/>
        <w:jc w:val="both"/>
        <w:rPr>
          <w:rFonts w:cs="Times New Roman" w:eastAsia="Times New Roman"/>
          <w:lang w:eastAsia="hr-HR"/>
        </w:rPr>
      </w:pPr>
      <w:r w:rsidRPr="009E7686">
        <w:rPr>
          <w:rFonts w:cs="Times New Roman" w:eastAsia="Times New Roman"/>
          <w:lang w:eastAsia="hr-HR"/>
        </w:rPr>
        <w:t>Vjerovnici ove grupe, iznosi umanjenih tražbina te iznosi pojedinih obroka koje se Dužnik obvezuje isplatiti po gore navedenim uvjetima, odnosno elementi ovršne isprave sukladno članku 46.a ZFPPN-a navedeni su u tablici kako slijedi:</w:t>
      </w:r>
    </w:p>
    <w:p w:rsidRDefault="009E7686" w:rsidP="009E7686" w:rsidR="009E7686" w:rsidRPr="009E7686">
      <w:pPr>
        <w:widowControl w:val="false"/>
        <w:shd w:fill="FFFFFF" w:color="auto" w:val="clear"/>
        <w:autoSpaceDE w:val="false"/>
        <w:autoSpaceDN w:val="false"/>
        <w:adjustRightInd w:val="false"/>
        <w:spacing w:after="0" w:before="120"/>
        <w:ind w:right="6"/>
        <w:contextualSpacing/>
        <w:jc w:val="both"/>
        <w:rPr>
          <w:rFonts w:cs="Times New Roman" w:eastAsia="Times New Roman"/>
          <w:lang w:eastAsia="hr-HR"/>
        </w:rPr>
      </w:pPr>
    </w:p>
    <w:p w:rsidRDefault="009E7686" w:rsidP="009E7686" w:rsidR="009E7686" w:rsidRPr="009E7686">
      <w:pPr>
        <w:widowControl w:val="false"/>
        <w:shd w:fill="FFFFFF" w:color="auto" w:val="clear"/>
        <w:autoSpaceDE w:val="false"/>
        <w:autoSpaceDN w:val="false"/>
        <w:adjustRightInd w:val="false"/>
        <w:spacing w:after="0"/>
        <w:ind w:right="584"/>
        <w:jc w:val="both"/>
        <w:rPr>
          <w:rFonts w:cs="Times New Roman" w:eastAsia="Times New Roman"/>
          <w:lang w:eastAsia="hr-HR"/>
        </w:rPr>
      </w:pPr>
    </w:p>
    <w:tbl>
      <w:tblPr>
        <w:tblW w:type="dxa" w:w="10080"/>
        <w:jc w:val="center"/>
        <w:tblInd w:type="dxa" w:w="-953"/>
        <w:tblLayout w:type="fixed"/>
        <w:tblCellMar>
          <w:left w:type="dxa" w:w="40"/>
          <w:right w:type="dxa" w:w="40"/>
        </w:tblCellMar>
        <w:tblLook w:val="04A0" w:noVBand="1" w:noHBand="0" w:lastColumn="0" w:firstColumn="1" w:lastRow="0" w:firstRow="1"/>
      </w:tblPr>
      <w:tblGrid>
        <w:gridCol w:w="2280"/>
        <w:gridCol w:w="2148"/>
        <w:gridCol w:w="1372"/>
        <w:gridCol w:w="1380"/>
        <w:gridCol w:w="2900"/>
      </w:tblGrid>
      <w:tr w:rsidTr="009E7686" w:rsidR="009E7686" w:rsidRPr="009E7686">
        <w:trPr>
          <w:trHeight w:val="423"/>
          <w:jc w:val="center"/>
        </w:trPr>
        <w:tc>
          <w:tcPr>
            <w:tcW w:type="dxa" w:w="2279"/>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lang w:eastAsia="hr-HR"/>
              </w:rPr>
            </w:pPr>
            <w:r w:rsidRPr="009E7686">
              <w:rPr>
                <w:rFonts w:cs="Times New Roman" w:eastAsia="Times New Roman"/>
                <w:sz w:val="22"/>
                <w:szCs w:val="22"/>
                <w:lang w:eastAsia="hr-HR"/>
              </w:rPr>
              <w:t>Naziv</w:t>
            </w:r>
          </w:p>
        </w:tc>
        <w:tc>
          <w:tcPr>
            <w:tcW w:type="dxa" w:w="2148"/>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lang w:eastAsia="hr-HR"/>
              </w:rPr>
            </w:pPr>
            <w:r w:rsidRPr="009E7686">
              <w:rPr>
                <w:rFonts w:cs="Times New Roman" w:eastAsia="Times New Roman"/>
                <w:sz w:val="22"/>
                <w:szCs w:val="22"/>
                <w:lang w:eastAsia="hr-HR"/>
              </w:rPr>
              <w:t>Adresa</w:t>
            </w:r>
          </w:p>
        </w:tc>
        <w:tc>
          <w:tcPr>
            <w:tcW w:type="dxa" w:w="1372"/>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lang w:eastAsia="hr-HR"/>
              </w:rPr>
            </w:pPr>
            <w:r w:rsidRPr="009E7686">
              <w:rPr>
                <w:rFonts w:cs="Times New Roman" w:eastAsia="Times New Roman"/>
                <w:sz w:val="22"/>
                <w:szCs w:val="22"/>
                <w:lang w:eastAsia="hr-HR"/>
              </w:rPr>
              <w:t>OIB</w:t>
            </w:r>
          </w:p>
        </w:tc>
        <w:tc>
          <w:tcPr>
            <w:tcW w:type="dxa" w:w="1380"/>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lang w:eastAsia="hr-HR"/>
              </w:rPr>
            </w:pPr>
            <w:r w:rsidRPr="009E7686">
              <w:rPr>
                <w:rFonts w:cs="Times New Roman" w:eastAsia="Times New Roman"/>
                <w:sz w:val="22"/>
                <w:szCs w:val="22"/>
                <w:lang w:eastAsia="hr-HR"/>
              </w:rPr>
              <w:t>Utvrđene</w:t>
            </w:r>
          </w:p>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lang w:eastAsia="hr-HR"/>
              </w:rPr>
            </w:pPr>
            <w:r w:rsidRPr="009E7686">
              <w:rPr>
                <w:rFonts w:cs="Times New Roman" w:eastAsia="Times New Roman"/>
                <w:sz w:val="22"/>
                <w:szCs w:val="22"/>
                <w:lang w:eastAsia="hr-HR"/>
              </w:rPr>
              <w:t>tražbine</w:t>
            </w:r>
          </w:p>
        </w:tc>
        <w:tc>
          <w:tcPr>
            <w:tcW w:type="dxa" w:w="2899"/>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lang w:eastAsia="hr-HR"/>
              </w:rPr>
            </w:pPr>
            <w:r w:rsidRPr="009E7686">
              <w:rPr>
                <w:rFonts w:cs="Times New Roman" w:eastAsia="Times New Roman"/>
                <w:sz w:val="22"/>
                <w:szCs w:val="22"/>
                <w:lang w:eastAsia="hr-HR"/>
              </w:rPr>
              <w:t>Iznos</w:t>
            </w:r>
          </w:p>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lang w:eastAsia="hr-HR"/>
              </w:rPr>
            </w:pPr>
            <w:r w:rsidRPr="009E7686">
              <w:rPr>
                <w:rFonts w:cs="Times New Roman" w:eastAsia="Times New Roman"/>
                <w:sz w:val="22"/>
                <w:szCs w:val="22"/>
                <w:lang w:eastAsia="hr-HR"/>
              </w:rPr>
              <w:t>obroka</w:t>
            </w:r>
          </w:p>
        </w:tc>
      </w:tr>
      <w:tr w:rsidTr="009E7686" w:rsidR="009E7686" w:rsidRPr="009E7686">
        <w:trPr>
          <w:trHeight w:val="423"/>
          <w:jc w:val="center"/>
        </w:trPr>
        <w:tc>
          <w:tcPr>
            <w:tcW w:type="dxa" w:w="2279"/>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rPr>
            </w:pPr>
            <w:r w:rsidRPr="009E7686">
              <w:rPr>
                <w:rFonts w:cs="Times New Roman" w:eastAsia="Times New Roman"/>
                <w:sz w:val="22"/>
                <w:szCs w:val="22"/>
              </w:rPr>
              <w:t xml:space="preserve">  ADDIKO BANK d.d.(HYPO ALPE-ADRIA-BANK d.d.)</w:t>
            </w:r>
          </w:p>
        </w:tc>
        <w:tc>
          <w:tcPr>
            <w:tcW w:type="dxa" w:w="2148"/>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rPr>
            </w:pPr>
            <w:r w:rsidRPr="009E7686">
              <w:rPr>
                <w:rFonts w:cs="Times New Roman" w:eastAsia="Times New Roman"/>
                <w:sz w:val="22"/>
                <w:szCs w:val="22"/>
              </w:rPr>
              <w:t>Zagreb,Slavonska avenija 6</w:t>
            </w:r>
          </w:p>
        </w:tc>
        <w:tc>
          <w:tcPr>
            <w:tcW w:type="dxa" w:w="1372"/>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rPr>
            </w:pPr>
            <w:r w:rsidRPr="009E7686">
              <w:rPr>
                <w:rFonts w:cs="Times New Roman" w:eastAsia="Times New Roman"/>
                <w:sz w:val="22"/>
                <w:szCs w:val="22"/>
              </w:rPr>
              <w:t>14036333877</w:t>
            </w:r>
          </w:p>
        </w:tc>
        <w:tc>
          <w:tcPr>
            <w:tcW w:type="dxa" w:w="1380"/>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shd w:fill="FFFFFF" w:color="auto" w:val="clear"/>
              <w:autoSpaceDE w:val="false"/>
              <w:autoSpaceDN w:val="false"/>
              <w:adjustRightInd w:val="false"/>
              <w:spacing w:after="0"/>
              <w:jc w:val="right"/>
              <w:rPr>
                <w:rFonts w:cs="Times New Roman" w:eastAsia="Times New Roman"/>
                <w:spacing w:val="-1"/>
                <w:sz w:val="22"/>
                <w:szCs w:val="22"/>
                <w:lang w:eastAsia="hr-HR"/>
              </w:rPr>
            </w:pPr>
            <w:r w:rsidRPr="009E7686">
              <w:rPr>
                <w:rFonts w:cs="Times New Roman" w:eastAsia="Times New Roman"/>
                <w:sz w:val="22"/>
                <w:szCs w:val="22"/>
              </w:rPr>
              <w:t xml:space="preserve">1.150.000,00     </w:t>
            </w:r>
          </w:p>
        </w:tc>
        <w:tc>
          <w:tcPr>
            <w:tcW w:type="dxa" w:w="2899"/>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shd w:fill="FFFFFF" w:color="auto" w:val="clear"/>
              <w:autoSpaceDE w:val="false"/>
              <w:autoSpaceDN w:val="false"/>
              <w:adjustRightInd w:val="false"/>
              <w:spacing w:after="0"/>
              <w:rPr>
                <w:rFonts w:cs="Times New Roman" w:eastAsia="Times New Roman"/>
                <w:sz w:val="22"/>
                <w:szCs w:val="22"/>
                <w:lang w:eastAsia="hr-HR"/>
              </w:rPr>
            </w:pPr>
            <w:r w:rsidRPr="009E7686">
              <w:rPr>
                <w:rFonts w:cs="Times New Roman" w:eastAsia="Times New Roman"/>
                <w:sz w:val="22"/>
                <w:szCs w:val="22"/>
                <w:lang w:eastAsia="hr-HR"/>
              </w:rPr>
              <w:t>1.obrok-kunska protuv.od 10.000,000eur</w:t>
            </w:r>
          </w:p>
          <w:p w:rsidRDefault="009E7686" w:rsidP="009E7686" w:rsidR="009E7686" w:rsidRPr="009E7686">
            <w:pPr>
              <w:widowControl w:val="false"/>
              <w:shd w:fill="FFFFFF" w:color="auto" w:val="clear"/>
              <w:autoSpaceDE w:val="false"/>
              <w:autoSpaceDN w:val="false"/>
              <w:adjustRightInd w:val="false"/>
              <w:spacing w:after="0"/>
              <w:rPr>
                <w:rFonts w:cs="Times New Roman" w:eastAsia="Times New Roman"/>
                <w:sz w:val="22"/>
                <w:szCs w:val="22"/>
                <w:lang w:eastAsia="hr-HR"/>
              </w:rPr>
            </w:pPr>
            <w:r w:rsidRPr="009E7686">
              <w:rPr>
                <w:rFonts w:cs="Times New Roman" w:eastAsia="Times New Roman"/>
                <w:sz w:val="22"/>
                <w:szCs w:val="22"/>
                <w:lang w:eastAsia="hr-HR"/>
              </w:rPr>
              <w:t>ostali obroci-kunska protuv.od 5.000 eur</w:t>
            </w:r>
          </w:p>
        </w:tc>
      </w:tr>
      <w:tr w:rsidTr="009E7686" w:rsidR="009E7686" w:rsidRPr="009E7686">
        <w:trPr>
          <w:trHeight w:val="423"/>
          <w:jc w:val="center"/>
        </w:trPr>
        <w:tc>
          <w:tcPr>
            <w:tcW w:type="dxa" w:w="2279"/>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rPr>
            </w:pPr>
            <w:r w:rsidRPr="009E7686">
              <w:rPr>
                <w:rFonts w:cs="Times New Roman" w:eastAsia="Times New Roman"/>
                <w:sz w:val="22"/>
                <w:szCs w:val="22"/>
              </w:rPr>
              <w:t>Ukupno</w:t>
            </w:r>
          </w:p>
        </w:tc>
        <w:tc>
          <w:tcPr>
            <w:tcW w:type="dxa" w:w="2148"/>
            <w:tcBorders>
              <w:top w:space="0" w:sz="6" w:color="auto" w:val="single"/>
              <w:left w:space="0" w:sz="6" w:color="auto" w:val="single"/>
              <w:bottom w:space="0" w:sz="6" w:color="auto" w:val="single"/>
              <w:right w:space="0" w:sz="6" w:color="auto" w:val="single"/>
            </w:tcBorders>
            <w:shd w:fill="FFFFFF" w:color="auto" w:val="clear"/>
            <w:vAlign w:val="center"/>
          </w:tcPr>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rPr>
            </w:pPr>
          </w:p>
        </w:tc>
        <w:tc>
          <w:tcPr>
            <w:tcW w:type="dxa" w:w="1372"/>
            <w:tcBorders>
              <w:top w:space="0" w:sz="6" w:color="auto" w:val="single"/>
              <w:left w:space="0" w:sz="6" w:color="auto" w:val="single"/>
              <w:bottom w:space="0" w:sz="6" w:color="auto" w:val="single"/>
              <w:right w:space="0" w:sz="6" w:color="auto" w:val="single"/>
            </w:tcBorders>
            <w:shd w:fill="FFFFFF" w:color="auto" w:val="clear"/>
            <w:vAlign w:val="center"/>
          </w:tcPr>
          <w:p w:rsidRDefault="009E7686" w:rsidP="009E7686" w:rsidR="009E7686" w:rsidRPr="009E7686">
            <w:pPr>
              <w:widowControl w:val="false"/>
              <w:autoSpaceDE w:val="false"/>
              <w:autoSpaceDN w:val="false"/>
              <w:adjustRightInd w:val="false"/>
              <w:spacing w:after="0"/>
              <w:jc w:val="center"/>
              <w:rPr>
                <w:rFonts w:cs="Times New Roman" w:eastAsia="Times New Roman"/>
                <w:sz w:val="22"/>
                <w:szCs w:val="22"/>
              </w:rPr>
            </w:pPr>
          </w:p>
        </w:tc>
        <w:tc>
          <w:tcPr>
            <w:tcW w:type="dxa" w:w="1380"/>
            <w:tcBorders>
              <w:top w:space="0" w:sz="6" w:color="auto" w:val="single"/>
              <w:left w:space="0" w:sz="6" w:color="auto" w:val="single"/>
              <w:bottom w:space="0" w:sz="6" w:color="auto" w:val="single"/>
              <w:right w:space="0" w:sz="6" w:color="auto" w:val="single"/>
            </w:tcBorders>
            <w:shd w:fill="FFFFFF" w:color="auto" w:val="clear"/>
            <w:vAlign w:val="center"/>
            <w:hideMark/>
          </w:tcPr>
          <w:p w:rsidRDefault="009E7686" w:rsidP="009E7686" w:rsidR="009E7686" w:rsidRPr="009E7686">
            <w:pPr>
              <w:widowControl w:val="false"/>
              <w:autoSpaceDE w:val="false"/>
              <w:autoSpaceDN w:val="false"/>
              <w:adjustRightInd w:val="false"/>
              <w:spacing w:after="0"/>
              <w:jc w:val="right"/>
              <w:rPr>
                <w:rFonts w:cs="Times New Roman" w:eastAsia="Times New Roman"/>
                <w:color w:val="000000"/>
                <w:sz w:val="22"/>
                <w:szCs w:val="22"/>
                <w:lang w:eastAsia="hr-HR"/>
              </w:rPr>
            </w:pPr>
            <w:r w:rsidRPr="009E7686">
              <w:rPr>
                <w:rFonts w:cs="Times New Roman" w:eastAsia="Times New Roman"/>
                <w:color w:val="000000"/>
                <w:sz w:val="22"/>
                <w:szCs w:val="22"/>
                <w:lang w:eastAsia="hr-HR"/>
              </w:rPr>
              <w:t>1.150.000,00</w:t>
            </w:r>
          </w:p>
        </w:tc>
        <w:tc>
          <w:tcPr>
            <w:tcW w:type="dxa" w:w="2899"/>
            <w:tcBorders>
              <w:top w:space="0" w:sz="6" w:color="auto" w:val="single"/>
              <w:left w:space="0" w:sz="6" w:color="auto" w:val="single"/>
              <w:bottom w:space="0" w:sz="6" w:color="auto" w:val="single"/>
              <w:right w:space="0" w:sz="6" w:color="auto" w:val="single"/>
            </w:tcBorders>
            <w:shd w:fill="FFFFFF" w:color="auto" w:val="clear"/>
            <w:vAlign w:val="center"/>
          </w:tcPr>
          <w:p w:rsidRDefault="009E7686" w:rsidP="009E7686" w:rsidR="009E7686" w:rsidRPr="009E7686">
            <w:pPr>
              <w:widowControl w:val="false"/>
              <w:autoSpaceDE w:val="false"/>
              <w:autoSpaceDN w:val="false"/>
              <w:adjustRightInd w:val="false"/>
              <w:spacing w:after="0"/>
              <w:rPr>
                <w:rFonts w:cs="Times New Roman" w:eastAsia="Times New Roman"/>
                <w:color w:val="000000"/>
                <w:sz w:val="22"/>
                <w:szCs w:val="22"/>
                <w:lang w:eastAsia="hr-HR"/>
              </w:rPr>
            </w:pPr>
          </w:p>
        </w:tc>
      </w:tr>
    </w:tbl>
    <w:p w:rsidRDefault="009E7686" w:rsidP="009E7686" w:rsidR="009E7686" w:rsidRPr="009E7686">
      <w:pPr>
        <w:spacing w:after="0"/>
        <w:contextualSpacing/>
        <w:rPr>
          <w:rFonts w:cs="Times New Roman" w:eastAsia="Times New Roman"/>
          <w:bCs/>
          <w:sz w:val="22"/>
          <w:szCs w:val="22"/>
          <w:lang w:eastAsia="hr-HR"/>
        </w:rPr>
      </w:pPr>
    </w:p>
    <w:p w:rsidRDefault="009E7686" w:rsidP="009E7686" w:rsidR="009E7686" w:rsidRPr="009E7686">
      <w:pPr>
        <w:spacing w:after="0"/>
        <w:contextualSpacing/>
        <w:jc w:val="both"/>
        <w:rPr>
          <w:rFonts w:cs="Times New Roman" w:eastAsia="Times New Roman"/>
          <w:bCs/>
          <w:lang w:eastAsia="hr-HR"/>
        </w:rPr>
      </w:pPr>
      <w:r w:rsidRPr="009E7686">
        <w:rPr>
          <w:rFonts w:cs="Times New Roman" w:eastAsia="Times New Roman"/>
          <w:bCs/>
          <w:lang w:eastAsia="hr-HR"/>
        </w:rPr>
        <w:t>I</w:t>
      </w:r>
      <w:r w:rsidRPr="009E7686">
        <w:rPr>
          <w:rFonts w:cs="Times New Roman" w:eastAsia="Times New Roman"/>
          <w:bCs/>
          <w:spacing w:val="-4"/>
          <w:lang w:eastAsia="hr-HR" w:val="en-US"/>
        </w:rPr>
        <w:t xml:space="preserve">V. </w:t>
      </w:r>
      <w:r w:rsidRPr="009E7686">
        <w:rPr>
          <w:rFonts w:cs="Times New Roman" w:eastAsia="Times New Roman"/>
          <w:bCs/>
          <w:spacing w:val="-4"/>
          <w:lang w:eastAsia="hr-HR"/>
        </w:rPr>
        <w:t xml:space="preserve">OBVEZE DUŽNIKA PREMA </w:t>
      </w:r>
      <w:r w:rsidRPr="009E7686">
        <w:rPr>
          <w:rFonts w:cs="Times New Roman" w:eastAsia="Times New Roman"/>
          <w:bCs/>
          <w:lang w:eastAsia="hr-HR"/>
        </w:rPr>
        <w:t>SVIM VJEROVNICIMA</w:t>
      </w:r>
    </w:p>
    <w:p w:rsidRDefault="009E7686" w:rsidP="009E7686" w:rsidR="009E7686" w:rsidRPr="009E7686">
      <w:pPr>
        <w:spacing w:after="0"/>
        <w:contextualSpacing/>
        <w:jc w:val="both"/>
        <w:rPr>
          <w:rFonts w:cs="Times New Roman" w:eastAsia="Times New Roman"/>
          <w:bCs/>
          <w:lang w:eastAsia="hr-HR"/>
        </w:rPr>
      </w:pPr>
    </w:p>
    <w:p w:rsidRDefault="009E7686" w:rsidP="009E7686" w:rsidR="009E7686" w:rsidRPr="009E7686">
      <w:pPr>
        <w:widowControl w:val="false"/>
        <w:shd w:fill="FFFFFF" w:color="auto" w:val="clear"/>
        <w:tabs>
          <w:tab w:pos="284" w:val="left"/>
          <w:tab w:pos="426" w:val="left"/>
        </w:tabs>
        <w:autoSpaceDE w:val="false"/>
        <w:autoSpaceDN w:val="false"/>
        <w:adjustRightInd w:val="false"/>
        <w:spacing w:after="0"/>
        <w:ind w:right="14"/>
        <w:contextualSpacing/>
        <w:jc w:val="both"/>
        <w:rPr>
          <w:rFonts w:cs="Times New Roman" w:eastAsia="Times New Roman"/>
          <w:bCs/>
          <w:spacing w:val="-6"/>
          <w:lang w:eastAsia="hr-HR"/>
        </w:rPr>
      </w:pPr>
      <w:r w:rsidRPr="009E7686">
        <w:rPr>
          <w:rFonts w:cs="Times New Roman" w:eastAsia="Times New Roman"/>
          <w:lang w:eastAsia="hr-HR"/>
        </w:rPr>
        <w:t>13. Dužnik se obvezuje da će tijekom svojeg daljnjeg poslovanja i ispunjavanja obveza preuzetih ovom Nagodbom postupati s pažnjom dobrog gospodarstvenika i poduzimati radnje koje su u interesu Vjerovnika i Dužnika.</w:t>
      </w:r>
    </w:p>
    <w:p w:rsidRDefault="009E7686" w:rsidP="009E7686" w:rsidR="009E7686" w:rsidRPr="009E7686">
      <w:pPr>
        <w:widowControl w:val="false"/>
        <w:shd w:fill="FFFFFF" w:color="auto" w:val="clear"/>
        <w:tabs>
          <w:tab w:pos="426" w:val="left"/>
          <w:tab w:pos="742" w:val="left"/>
        </w:tabs>
        <w:autoSpaceDE w:val="false"/>
        <w:autoSpaceDN w:val="false"/>
        <w:adjustRightInd w:val="false"/>
        <w:spacing w:after="0"/>
        <w:ind w:right="14"/>
        <w:contextualSpacing/>
        <w:jc w:val="both"/>
        <w:rPr>
          <w:rFonts w:cs="Times New Roman" w:eastAsia="Times New Roman"/>
          <w:lang w:eastAsia="hr-HR"/>
        </w:rPr>
      </w:pPr>
      <w:r w:rsidRPr="009E7686">
        <w:rPr>
          <w:rFonts w:cs="Times New Roman" w:eastAsia="Times New Roman"/>
          <w:lang w:eastAsia="hr-HR"/>
        </w:rPr>
        <w:t xml:space="preserve">14. </w:t>
      </w:r>
      <w:r w:rsidRPr="009E7686">
        <w:rPr>
          <w:rFonts w:cs="Times New Roman" w:eastAsia="Times New Roman"/>
          <w:lang w:eastAsia="hr-HR"/>
        </w:rPr>
        <w:tab/>
        <w:t xml:space="preserve">Dužnik se obvezuje da će tijekom izvršenja ove Nagodbe poštivati sve obveze i </w:t>
      </w:r>
      <w:r w:rsidRPr="009E7686">
        <w:rPr>
          <w:rFonts w:cs="Times New Roman" w:eastAsia="Times New Roman"/>
          <w:spacing w:val="-1"/>
          <w:lang w:eastAsia="hr-HR"/>
        </w:rPr>
        <w:t xml:space="preserve">ograničenja propisana ZFPPN-om te će se suzdržati od poduzimanja bilo kakvih pravnih </w:t>
      </w:r>
      <w:r w:rsidRPr="009E7686">
        <w:rPr>
          <w:rFonts w:cs="Times New Roman" w:eastAsia="Times New Roman"/>
          <w:lang w:eastAsia="hr-HR"/>
        </w:rPr>
        <w:t>radnji koje bi bile u suprotnosti sa smislom ove Nagodbe.</w:t>
      </w:r>
    </w:p>
    <w:p w:rsidRDefault="009E7686" w:rsidP="009E7686" w:rsidR="009E7686" w:rsidRPr="009E7686">
      <w:pPr>
        <w:widowControl w:val="false"/>
        <w:shd w:fill="FFFFFF" w:color="auto" w:val="clear"/>
        <w:autoSpaceDE w:val="false"/>
        <w:autoSpaceDN w:val="false"/>
        <w:adjustRightInd w:val="false"/>
        <w:spacing w:after="0"/>
        <w:ind w:right="2703"/>
        <w:contextualSpacing/>
        <w:jc w:val="both"/>
        <w:rPr>
          <w:rFonts w:cs="Times New Roman" w:eastAsia="Times New Roman"/>
          <w:bCs/>
          <w:spacing w:val="-3"/>
          <w:lang w:eastAsia="hr-HR" w:val="en-US"/>
        </w:rPr>
      </w:pPr>
    </w:p>
    <w:p w:rsidRDefault="009E7686" w:rsidP="009E7686" w:rsidR="009E7686" w:rsidRPr="009E7686">
      <w:pPr>
        <w:widowControl w:val="false"/>
        <w:shd w:fill="FFFFFF" w:color="auto" w:val="clear"/>
        <w:autoSpaceDE w:val="false"/>
        <w:autoSpaceDN w:val="false"/>
        <w:adjustRightInd w:val="false"/>
        <w:spacing w:after="0"/>
        <w:ind w:right="2703"/>
        <w:contextualSpacing/>
        <w:jc w:val="both"/>
        <w:rPr>
          <w:rFonts w:cs="Times New Roman" w:eastAsia="Times New Roman"/>
          <w:bCs/>
          <w:lang w:eastAsia="hr-HR"/>
        </w:rPr>
      </w:pPr>
      <w:r w:rsidRPr="009E7686">
        <w:rPr>
          <w:rFonts w:cs="Times New Roman" w:eastAsia="Times New Roman"/>
          <w:bCs/>
          <w:spacing w:val="-3"/>
          <w:lang w:eastAsia="hr-HR" w:val="en-US"/>
        </w:rPr>
        <w:t xml:space="preserve">V. </w:t>
      </w:r>
      <w:r w:rsidRPr="009E7686">
        <w:rPr>
          <w:rFonts w:cs="Times New Roman" w:eastAsia="Times New Roman"/>
          <w:bCs/>
          <w:spacing w:val="-3"/>
          <w:lang w:eastAsia="hr-HR"/>
        </w:rPr>
        <w:t xml:space="preserve">OBVEZE DUŽNIKA NA ISPUNJENJE       </w:t>
      </w:r>
      <w:r w:rsidRPr="009E7686">
        <w:rPr>
          <w:rFonts w:cs="Times New Roman" w:eastAsia="Times New Roman"/>
          <w:bCs/>
          <w:lang w:eastAsia="hr-HR"/>
        </w:rPr>
        <w:t>PRIORITETNIH TRAŽBINA RADNIKA</w:t>
      </w:r>
    </w:p>
    <w:p w:rsidRDefault="009E7686" w:rsidP="009E7686" w:rsidR="009E7686" w:rsidRPr="009E7686">
      <w:pPr>
        <w:widowControl w:val="false"/>
        <w:shd w:fill="FFFFFF" w:color="auto" w:val="clear"/>
        <w:autoSpaceDE w:val="false"/>
        <w:autoSpaceDN w:val="false"/>
        <w:adjustRightInd w:val="false"/>
        <w:spacing w:after="0"/>
        <w:ind w:right="2703"/>
        <w:contextualSpacing/>
        <w:jc w:val="both"/>
        <w:rPr>
          <w:rFonts w:cs="Times New Roman" w:eastAsia="Times New Roman"/>
          <w:lang w:eastAsia="hr-HR"/>
        </w:rPr>
      </w:pPr>
    </w:p>
    <w:p w:rsidRDefault="009E7686" w:rsidP="009E7686" w:rsidR="009E7686" w:rsidRPr="009E7686">
      <w:pPr>
        <w:widowControl w:val="false"/>
        <w:shd w:fill="FFFFFF" w:color="auto" w:val="clear"/>
        <w:tabs>
          <w:tab w:pos="426" w:val="left"/>
        </w:tabs>
        <w:autoSpaceDE w:val="false"/>
        <w:autoSpaceDN w:val="false"/>
        <w:adjustRightInd w:val="false"/>
        <w:spacing w:after="0"/>
        <w:ind w:right="14"/>
        <w:contextualSpacing/>
        <w:jc w:val="both"/>
        <w:rPr>
          <w:rFonts w:cs="Times New Roman" w:eastAsia="Times New Roman"/>
          <w:lang w:eastAsia="hr-HR"/>
        </w:rPr>
      </w:pPr>
      <w:r w:rsidRPr="009E7686">
        <w:rPr>
          <w:rFonts w:cs="Times New Roman" w:eastAsia="Times New Roman"/>
          <w:bCs/>
          <w:spacing w:val="-5"/>
          <w:lang w:eastAsia="hr-HR"/>
        </w:rPr>
        <w:t>15.</w:t>
      </w:r>
      <w:r w:rsidRPr="009E7686">
        <w:rPr>
          <w:rFonts w:cs="Times New Roman" w:eastAsia="Times New Roman"/>
          <w:bCs/>
          <w:lang w:eastAsia="hr-HR"/>
        </w:rPr>
        <w:tab/>
      </w:r>
      <w:r w:rsidRPr="009E7686">
        <w:rPr>
          <w:rFonts w:cs="Times New Roman" w:eastAsia="Times New Roman"/>
          <w:lang w:eastAsia="hr-HR"/>
        </w:rPr>
        <w:t>Dužnik izjavljuje da sklapanje ove Nagodbe ni na koji način neće utjecati na tražbine radnika koje se temeljem ZFPPN-a smatraju prioritetnim tražbinama te se obvezuje da će ispunjavati sve prioritetne tražbine po njihovoj dospjelosti.</w:t>
      </w:r>
    </w:p>
    <w:p w:rsidRDefault="009E7686" w:rsidP="009E7686" w:rsidR="009E7686" w:rsidRPr="009E7686">
      <w:pPr>
        <w:widowControl w:val="false"/>
        <w:shd w:fill="FFFFFF" w:color="auto" w:val="clear"/>
        <w:autoSpaceDE w:val="false"/>
        <w:autoSpaceDN w:val="false"/>
        <w:adjustRightInd w:val="false"/>
        <w:spacing w:after="0"/>
        <w:contextualSpacing/>
        <w:jc w:val="both"/>
        <w:rPr>
          <w:rFonts w:cs="Times New Roman" w:eastAsia="Times New Roman"/>
          <w:bCs/>
          <w:spacing w:val="-2"/>
          <w:lang w:eastAsia="hr-HR" w:val="en-US"/>
        </w:rPr>
      </w:pPr>
      <w:r w:rsidRPr="009E7686">
        <w:rPr>
          <w:rFonts w:cs="Times New Roman" w:eastAsia="Times New Roman"/>
          <w:bCs/>
          <w:spacing w:val="-2"/>
          <w:lang w:eastAsia="hr-HR" w:val="en-US"/>
        </w:rPr>
        <w:t xml:space="preserve">    </w:t>
      </w:r>
    </w:p>
    <w:p w:rsidRDefault="009E7686" w:rsidP="009E7686" w:rsidR="009E7686" w:rsidRPr="009E7686">
      <w:pPr>
        <w:widowControl w:val="false"/>
        <w:shd w:fill="FFFFFF" w:color="auto" w:val="clear"/>
        <w:autoSpaceDE w:val="false"/>
        <w:autoSpaceDN w:val="false"/>
        <w:adjustRightInd w:val="false"/>
        <w:spacing w:after="0"/>
        <w:contextualSpacing/>
        <w:jc w:val="both"/>
        <w:rPr>
          <w:rFonts w:cs="Times New Roman" w:eastAsia="Times New Roman"/>
          <w:bCs/>
          <w:spacing w:val="-2"/>
          <w:lang w:eastAsia="hr-HR"/>
        </w:rPr>
      </w:pPr>
      <w:r w:rsidRPr="009E7686">
        <w:rPr>
          <w:rFonts w:cs="Times New Roman" w:eastAsia="Times New Roman"/>
          <w:bCs/>
          <w:spacing w:val="-2"/>
          <w:lang w:eastAsia="hr-HR" w:val="en-US"/>
        </w:rPr>
        <w:t xml:space="preserve">VI. </w:t>
      </w:r>
      <w:r w:rsidRPr="009E7686">
        <w:rPr>
          <w:rFonts w:cs="Times New Roman" w:eastAsia="Times New Roman"/>
          <w:bCs/>
          <w:spacing w:val="-2"/>
          <w:lang w:eastAsia="hr-HR"/>
        </w:rPr>
        <w:t>ZAVRŠNE ODREDBE</w:t>
      </w:r>
    </w:p>
    <w:p w:rsidRDefault="009E7686" w:rsidP="009E7686" w:rsidR="009E7686" w:rsidRPr="009E7686">
      <w:pPr>
        <w:widowControl w:val="false"/>
        <w:shd w:fill="FFFFFF" w:color="auto" w:val="clear"/>
        <w:autoSpaceDE w:val="false"/>
        <w:autoSpaceDN w:val="false"/>
        <w:adjustRightInd w:val="false"/>
        <w:spacing w:after="0"/>
        <w:contextualSpacing/>
        <w:jc w:val="center"/>
        <w:rPr>
          <w:rFonts w:cs="Times New Roman" w:eastAsia="Times New Roman"/>
          <w:sz w:val="22"/>
          <w:szCs w:val="22"/>
          <w:lang w:eastAsia="hr-HR"/>
        </w:rPr>
      </w:pPr>
    </w:p>
    <w:p w:rsidRDefault="009E7686" w:rsidP="009E7686" w:rsidR="009E7686" w:rsidRPr="009E7686">
      <w:pPr>
        <w:widowControl w:val="false"/>
        <w:shd w:fill="FFFFFF" w:color="auto" w:val="clear"/>
        <w:tabs>
          <w:tab w:pos="426" w:val="left"/>
        </w:tabs>
        <w:autoSpaceDE w:val="false"/>
        <w:autoSpaceDN w:val="false"/>
        <w:adjustRightInd w:val="false"/>
        <w:spacing w:after="0"/>
        <w:ind w:right="5"/>
        <w:contextualSpacing/>
        <w:jc w:val="both"/>
        <w:rPr>
          <w:rFonts w:cs="Times New Roman" w:eastAsia="Times New Roman"/>
          <w:bCs/>
          <w:spacing w:val="-5"/>
          <w:lang w:eastAsia="hr-HR"/>
        </w:rPr>
      </w:pPr>
      <w:r w:rsidRPr="009E7686">
        <w:rPr>
          <w:rFonts w:cs="Times New Roman" w:eastAsia="Times New Roman"/>
          <w:lang w:eastAsia="hr-HR"/>
        </w:rPr>
        <w:t>16.</w:t>
      </w:r>
      <w:r w:rsidRPr="009E7686">
        <w:rPr>
          <w:rFonts w:cs="Times New Roman" w:eastAsia="Times New Roman"/>
          <w:lang w:eastAsia="hr-HR"/>
        </w:rPr>
        <w:tab/>
        <w:t xml:space="preserve">Svi novčani iznosi navedeni u ovoj Nagodbi izraženi su u HRK, a utvrđene tražbine </w:t>
      </w:r>
      <w:r w:rsidRPr="009E7686">
        <w:rPr>
          <w:rFonts w:cs="Times New Roman" w:eastAsia="Times New Roman"/>
          <w:lang w:eastAsia="hr-HR"/>
        </w:rPr>
        <w:lastRenderedPageBreak/>
        <w:t xml:space="preserve">Vjerovnika će se temeljem ove Nagodbe namirivati isključivo u HRK bez valutne </w:t>
      </w:r>
      <w:r w:rsidRPr="009E7686">
        <w:rPr>
          <w:rFonts w:cs="Times New Roman" w:eastAsia="Times New Roman"/>
          <w:spacing w:val="-1"/>
          <w:lang w:eastAsia="hr-HR"/>
        </w:rPr>
        <w:t xml:space="preserve">klauzule,neovisno o valuti u kojoj su ranije ugovorene, osim ukoliko nije izričito određeno </w:t>
      </w:r>
      <w:r w:rsidRPr="009E7686">
        <w:rPr>
          <w:rFonts w:cs="Times New Roman" w:eastAsia="Times New Roman"/>
          <w:lang w:eastAsia="hr-HR"/>
        </w:rPr>
        <w:t>drugačije u ovoj Nagodbi.</w:t>
      </w:r>
    </w:p>
    <w:p w:rsidRDefault="009E7686" w:rsidP="009E7686" w:rsidR="009E7686" w:rsidRPr="009E7686">
      <w:pPr>
        <w:widowControl w:val="false"/>
        <w:shd w:fill="FFFFFF" w:color="auto" w:val="clear"/>
        <w:tabs>
          <w:tab w:pos="742" w:val="left"/>
        </w:tabs>
        <w:autoSpaceDE w:val="false"/>
        <w:autoSpaceDN w:val="false"/>
        <w:adjustRightInd w:val="false"/>
        <w:spacing w:after="0" w:before="240"/>
        <w:ind w:right="5"/>
        <w:jc w:val="both"/>
        <w:rPr>
          <w:rFonts w:cs="Times New Roman" w:eastAsia="Times New Roman"/>
          <w:spacing w:val="-5"/>
          <w:lang w:eastAsia="hr-HR"/>
        </w:rPr>
      </w:pPr>
      <w:r w:rsidRPr="009E7686">
        <w:rPr>
          <w:rFonts w:cs="Times New Roman" w:eastAsia="Times New Roman"/>
          <w:spacing w:val="-3"/>
          <w:lang w:eastAsia="hr-HR"/>
        </w:rPr>
        <w:t xml:space="preserve">17. Vjerovnik se izričito i neopozivo obvezuje da će nakon pravomoćnosti rješenja Trgovačkog </w:t>
      </w:r>
      <w:r w:rsidRPr="009E7686">
        <w:rPr>
          <w:rFonts w:cs="Times New Roman" w:eastAsia="Times New Roman"/>
          <w:lang w:eastAsia="hr-HR"/>
        </w:rPr>
        <w:t>suda kojim se odobrava sklapanje ove Nagodbe ispuniti sve svoje obveze i namiriti tražbine Vjerovnika na način, u iznosima i u rokovima određenim ovom Nagodbom. U slučaju da Dužnik ne bude ispunjavao obveze u skladu s Nagodbom, Vjerovnici su ovlašteni neposredno temeljem ove Nagodbe kao ovršne isprave pokrenuti ovršni postupak nad imovinom Dužnika radi naplate tražbina utvrđenih ovom Nagodbom.</w:t>
      </w:r>
    </w:p>
    <w:p w:rsidRDefault="009E7686" w:rsidP="009E7686" w:rsidR="009E7686" w:rsidRPr="009E7686">
      <w:pPr>
        <w:widowControl w:val="false"/>
        <w:shd w:fill="FFFFFF" w:color="auto" w:val="clear"/>
        <w:tabs>
          <w:tab w:pos="742" w:val="left"/>
        </w:tabs>
        <w:autoSpaceDE w:val="false"/>
        <w:autoSpaceDN w:val="false"/>
        <w:adjustRightInd w:val="false"/>
        <w:spacing w:after="0" w:before="240"/>
        <w:jc w:val="both"/>
        <w:rPr>
          <w:rFonts w:cs="Times New Roman" w:eastAsia="Times New Roman"/>
          <w:spacing w:val="-3"/>
          <w:lang w:eastAsia="hr-HR"/>
        </w:rPr>
      </w:pPr>
      <w:r w:rsidRPr="009E7686">
        <w:rPr>
          <w:rFonts w:cs="Times New Roman" w:eastAsia="Times New Roman"/>
          <w:spacing w:val="-1"/>
          <w:lang w:eastAsia="hr-HR"/>
        </w:rPr>
        <w:t xml:space="preserve">18. Vjerovnici potpisom ove Nagodbe suglasno potvrđuju da prema Dužniku nemaju nikakvih </w:t>
      </w:r>
      <w:r w:rsidRPr="009E7686">
        <w:rPr>
          <w:rFonts w:cs="Times New Roman" w:eastAsia="Times New Roman"/>
          <w:lang w:eastAsia="hr-HR"/>
        </w:rPr>
        <w:t>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rsidRDefault="009E7686" w:rsidP="009E7686" w:rsidR="009E7686" w:rsidRPr="009E7686">
      <w:pPr>
        <w:widowControl w:val="false"/>
        <w:shd w:fill="FFFFFF" w:color="auto" w:val="clear"/>
        <w:tabs>
          <w:tab w:pos="742" w:val="left"/>
        </w:tabs>
        <w:autoSpaceDE w:val="false"/>
        <w:autoSpaceDN w:val="false"/>
        <w:adjustRightInd w:val="false"/>
        <w:spacing w:after="0" w:before="240"/>
        <w:jc w:val="both"/>
        <w:rPr>
          <w:rFonts w:cs="Times New Roman" w:eastAsia="Times New Roman"/>
          <w:lang w:eastAsia="hr-HR"/>
        </w:rPr>
      </w:pPr>
      <w:r w:rsidRPr="009E7686">
        <w:rPr>
          <w:rFonts w:cs="Times New Roman" w:eastAsia="Times New Roman"/>
          <w:lang w:eastAsia="hr-HR"/>
        </w:rPr>
        <w:t>19. Vjerovnici se obvezuju u roku od 30 (trideset) dana od dana pravomoćnosti rješenja Trgovačkog suda kojim se odobrava sklapanje Nagodbe vratiti Dužniku sva sredstva osiguranja primljena do dana otvaranja Postupka predstečajne nagodbe kao osiguranje plaćanja tražbina koje su predmet Nagodbe, osim ukoliko ovom Nagodbom nije izričito drugačije određeno.</w:t>
      </w:r>
    </w:p>
    <w:p w:rsidRDefault="009E7686" w:rsidP="009E7686" w:rsidR="009E7686" w:rsidRPr="009E7686">
      <w:pPr>
        <w:widowControl w:val="false"/>
        <w:shd w:fill="FFFFFF" w:color="auto" w:val="clear"/>
        <w:tabs>
          <w:tab w:pos="426" w:val="left"/>
        </w:tabs>
        <w:autoSpaceDE w:val="false"/>
        <w:autoSpaceDN w:val="false"/>
        <w:adjustRightInd w:val="false"/>
        <w:spacing w:after="0"/>
        <w:jc w:val="both"/>
        <w:rPr>
          <w:rFonts w:cs="Times New Roman" w:eastAsia="Times New Roman"/>
          <w:lang w:eastAsia="hr-HR"/>
        </w:rPr>
      </w:pPr>
      <w:r w:rsidRPr="009E7686">
        <w:rPr>
          <w:rFonts w:cs="Times New Roman" w:eastAsia="Times New Roman"/>
          <w:spacing w:val="-5"/>
          <w:lang w:eastAsia="hr-HR"/>
        </w:rPr>
        <w:t>20.</w:t>
      </w:r>
      <w:r w:rsidRPr="009E7686">
        <w:rPr>
          <w:rFonts w:cs="Times New Roman" w:eastAsia="Times New Roman"/>
          <w:lang w:eastAsia="hr-HR"/>
        </w:rPr>
        <w:tab/>
        <w:t xml:space="preserve">Vjerovnici su obvezni u roku od 30 (trideset) dana od dana pravomoćnosti rješenja </w:t>
      </w:r>
      <w:r w:rsidRPr="009E7686">
        <w:rPr>
          <w:rFonts w:cs="Times New Roman" w:eastAsia="Times New Roman"/>
          <w:spacing w:val="-2"/>
          <w:lang w:eastAsia="hr-HR"/>
        </w:rPr>
        <w:t xml:space="preserve">Trgovačkog suda kojim se odobrava sklapanje Nagodbe dostaviti Dužniku pisanim putem podatke o poslovnom računu na koji će se vršiti plaćanja temeljem Nagodbe, u protivnom </w:t>
      </w:r>
      <w:r w:rsidRPr="009E7686">
        <w:rPr>
          <w:rFonts w:cs="Times New Roman" w:eastAsia="Times New Roman"/>
          <w:lang w:eastAsia="hr-HR"/>
        </w:rPr>
        <w:t>će Dužnik plaćanja vršiti na poslovne račune Vjerovnika s kojima raspolaže.</w:t>
      </w:r>
    </w:p>
    <w:p w:rsidRDefault="009E7686" w:rsidP="009E7686" w:rsidR="009E7686" w:rsidRPr="009E7686">
      <w:pPr>
        <w:widowControl w:val="false"/>
        <w:shd w:fill="FFFFFF" w:color="auto" w:val="clear"/>
        <w:tabs>
          <w:tab w:pos="426" w:val="left"/>
        </w:tabs>
        <w:autoSpaceDE w:val="false"/>
        <w:autoSpaceDN w:val="false"/>
        <w:adjustRightInd w:val="false"/>
        <w:spacing w:after="0"/>
        <w:ind w:right="10"/>
        <w:jc w:val="both"/>
        <w:rPr>
          <w:rFonts w:cs="Times New Roman" w:eastAsia="Times New Roman"/>
          <w:spacing w:val="-9"/>
          <w:lang w:eastAsia="hr-HR"/>
        </w:rPr>
      </w:pPr>
      <w:r w:rsidRPr="009E7686">
        <w:rPr>
          <w:rFonts w:cs="Times New Roman" w:eastAsia="Times New Roman"/>
          <w:lang w:eastAsia="hr-HR"/>
        </w:rPr>
        <w:t>21. Dužnik se obvezuje temeljem članka 79. stavka 3. ZFPPN-a osigurati da sve mjere financijskog restrukturiranja iz Plana financijskog restrukturiranja, pod kojima su Vjerovnici prihvatili ovu Nagodbu, budu provedene u rokovima određenim za njihovu provedbu.</w:t>
      </w:r>
    </w:p>
    <w:p w:rsidRDefault="009E7686" w:rsidP="009E7686" w:rsidR="009E7686" w:rsidRPr="009E7686">
      <w:pPr>
        <w:widowControl w:val="false"/>
        <w:shd w:fill="FFFFFF" w:color="auto" w:val="clear"/>
        <w:tabs>
          <w:tab w:pos="426" w:val="left"/>
        </w:tabs>
        <w:autoSpaceDE w:val="false"/>
        <w:autoSpaceDN w:val="false"/>
        <w:adjustRightInd w:val="false"/>
        <w:spacing w:after="0"/>
        <w:ind w:right="10"/>
        <w:jc w:val="both"/>
        <w:rPr>
          <w:rFonts w:cs="Times New Roman" w:eastAsia="Times New Roman"/>
          <w:spacing w:val="-9"/>
          <w:lang w:eastAsia="hr-HR"/>
        </w:rPr>
      </w:pPr>
      <w:r w:rsidRPr="009E7686">
        <w:rPr>
          <w:rFonts w:cs="Times New Roman" w:eastAsia="Times New Roman"/>
          <w:lang w:eastAsia="hr-HR"/>
        </w:rPr>
        <w:t>22. Dužnik je obvezan temeljem članka 79. stavka 4. ZFPPN-a za svako kalendarsko tromjesečje sastaviti izvješće o provedbi financijskog restrukturiranja za razdoblje na koje se odnosi.</w:t>
      </w:r>
    </w:p>
    <w:p w:rsidRDefault="009E7686" w:rsidP="009E7686" w:rsidR="009E7686" w:rsidRPr="009E7686">
      <w:pPr>
        <w:widowControl w:val="false"/>
        <w:shd w:fill="FFFFFF" w:color="auto" w:val="clear"/>
        <w:tabs>
          <w:tab w:pos="426" w:val="left"/>
        </w:tabs>
        <w:autoSpaceDE w:val="false"/>
        <w:autoSpaceDN w:val="false"/>
        <w:adjustRightInd w:val="false"/>
        <w:spacing w:after="0"/>
        <w:ind w:right="5"/>
        <w:jc w:val="both"/>
        <w:rPr>
          <w:rFonts w:cs="Times New Roman" w:eastAsia="Times New Roman"/>
          <w:spacing w:val="-6"/>
          <w:lang w:eastAsia="hr-HR"/>
        </w:rPr>
      </w:pPr>
      <w:r w:rsidRPr="009E7686">
        <w:rPr>
          <w:rFonts w:cs="Times New Roman" w:eastAsia="Times New Roman"/>
          <w:lang w:eastAsia="hr-HR"/>
        </w:rPr>
        <w:t>23. Ova Nagodba je prihvaćena od strane Dužnika i Vjerovnika čije tražbine čine potrebnu većinu propisanu člankom 63. stavkom 2. ZFPPN-a.</w:t>
      </w:r>
    </w:p>
    <w:p w:rsidRDefault="009E7686" w:rsidP="009E7686" w:rsidR="009E7686" w:rsidRPr="009E7686">
      <w:pPr>
        <w:widowControl w:val="false"/>
        <w:shd w:fill="FFFFFF" w:color="auto" w:val="clear"/>
        <w:tabs>
          <w:tab w:pos="426" w:val="left"/>
        </w:tabs>
        <w:autoSpaceDE w:val="false"/>
        <w:autoSpaceDN w:val="false"/>
        <w:adjustRightInd w:val="false"/>
        <w:spacing w:after="0"/>
        <w:ind w:right="10"/>
        <w:jc w:val="both"/>
        <w:rPr>
          <w:rFonts w:cs="Times New Roman" w:eastAsia="Times New Roman"/>
          <w:spacing w:val="-8"/>
          <w:lang w:eastAsia="hr-HR"/>
        </w:rPr>
      </w:pPr>
      <w:r w:rsidRPr="009E7686">
        <w:rPr>
          <w:rFonts w:cs="Times New Roman" w:eastAsia="Times New Roman"/>
          <w:lang w:eastAsia="hr-HR"/>
        </w:rPr>
        <w:t>24. Ova Nagodba nema pravni učinak obnove obveza, odnosno ne predstavlja novaciju tražbina Vjerovnika prema Dužniku.</w:t>
      </w:r>
    </w:p>
    <w:p w:rsidRDefault="009E7686" w:rsidP="009E7686" w:rsidR="009E7686" w:rsidRPr="009E7686">
      <w:pPr>
        <w:widowControl w:val="false"/>
        <w:shd w:fill="FFFFFF" w:color="auto" w:val="clear"/>
        <w:tabs>
          <w:tab w:pos="426" w:val="left"/>
        </w:tabs>
        <w:autoSpaceDE w:val="false"/>
        <w:autoSpaceDN w:val="false"/>
        <w:adjustRightInd w:val="false"/>
        <w:spacing w:after="0"/>
        <w:jc w:val="both"/>
        <w:rPr>
          <w:rFonts w:cs="Times New Roman" w:eastAsia="Times New Roman"/>
          <w:spacing w:val="-6"/>
          <w:lang w:eastAsia="hr-HR"/>
        </w:rPr>
      </w:pPr>
      <w:r w:rsidRPr="009E7686">
        <w:rPr>
          <w:rFonts w:cs="Times New Roman" w:eastAsia="Times New Roman"/>
          <w:lang w:eastAsia="hr-HR"/>
        </w:rPr>
        <w:t>25. Ako se Nagodba potpuno ne izvrši, Vjerovnici koji su namireni u Postupku predstečajne nagodbe temeljem članka 82. stavka 2. ZFPPN-a nisu dužni vratiti ono što su primili temeljem Nagodbe.</w:t>
      </w:r>
    </w:p>
    <w:p w:rsidRDefault="009E7686" w:rsidP="009E7686" w:rsidR="009E7686" w:rsidRPr="009E7686">
      <w:pPr>
        <w:widowControl w:val="false"/>
        <w:shd w:fill="FFFFFF" w:color="auto" w:val="clear"/>
        <w:tabs>
          <w:tab w:pos="426" w:val="left"/>
        </w:tabs>
        <w:autoSpaceDE w:val="false"/>
        <w:autoSpaceDN w:val="false"/>
        <w:adjustRightInd w:val="false"/>
        <w:spacing w:after="0"/>
        <w:jc w:val="both"/>
        <w:rPr>
          <w:rFonts w:cs="Times New Roman" w:eastAsia="Times New Roman"/>
          <w:spacing w:val="-8"/>
          <w:lang w:eastAsia="hr-HR"/>
        </w:rPr>
      </w:pPr>
      <w:r w:rsidRPr="009E7686">
        <w:rPr>
          <w:rFonts w:cs="Times New Roman" w:eastAsia="Times New Roman"/>
          <w:lang w:eastAsia="hr-HR"/>
        </w:rPr>
        <w:t>26. Vjerovnici koji su djelomično namireni temeljem ove Nagodbe u slučaju otvaranja stečajnog postupka nad Dužnikom prijavljuju u stečajnom postupku tražbinu utvrđenu Nagodbom, umanjenu za iznos koji se smatra da su temeljem Nagodbe namireni.</w:t>
      </w:r>
    </w:p>
    <w:p w:rsidRDefault="009E7686" w:rsidP="009E7686" w:rsidR="009E7686" w:rsidRPr="009E7686">
      <w:pPr>
        <w:spacing w:after="0"/>
        <w:jc w:val="both"/>
        <w:rPr>
          <w:rFonts w:cs="Times New Roman" w:eastAsia="Calibri" w:hAnsi="Calibri" w:ascii="Calibri"/>
        </w:rPr>
      </w:pPr>
    </w:p>
    <w:p w:rsidRDefault="009E7686" w:rsidP="009E7686" w:rsidR="009E7686" w:rsidRPr="009E7686">
      <w:pPr>
        <w:suppressAutoHyphens/>
        <w:autoSpaceDN w:val="false"/>
        <w:spacing w:after="0"/>
        <w:jc w:val="both"/>
        <w:textAlignment w:val="baseline"/>
        <w:rPr>
          <w:rFonts w:cs="Times New Roman" w:eastAsia="Calibri"/>
          <w:kern w:val="3"/>
        </w:rPr>
      </w:pPr>
      <w:r w:rsidRPr="009E7686">
        <w:rPr>
          <w:rFonts w:cs="Times New Roman" w:eastAsia="Calibri"/>
          <w:kern w:val="3"/>
        </w:rPr>
        <w:t>U znak suglasnosti sa svim pravima i obvezama iz ove Nagodbe Strane nagodbe potpisom sudskog zapisnika po ovlaštenim zastupnicima na ročištu za sklapanje predstečajne nagodbe pred Trgovačkim sudom potvrđuju da su u potpunosti razumjele sva prava i obveze sadržane u ovoj Nagodbi i da su sa istima u cijelosti suglasne te da su ovu Nagodbu sklopile bez utjecaja bilo kakve prisile i/ili zablude."</w:t>
      </w:r>
    </w:p>
    <w:p w:rsidRDefault="009E7686" w:rsidP="009E7686" w:rsidR="009E7686" w:rsidRPr="009E7686">
      <w:pPr>
        <w:spacing w:after="0"/>
        <w:jc w:val="center"/>
        <w:rPr>
          <w:rFonts w:cs="Times New Roman" w:eastAsia="Calibri"/>
          <w:kern w:val="3"/>
        </w:rPr>
      </w:pPr>
    </w:p>
    <w:p w:rsidRDefault="009E7686" w:rsidP="009E7686" w:rsidR="009E7686" w:rsidRPr="009E7686">
      <w:pPr>
        <w:spacing w:after="0"/>
        <w:rPr>
          <w:rFonts w:cs="Times New Roman" w:eastAsia="Calibri"/>
          <w:kern w:val="3"/>
        </w:rPr>
      </w:pPr>
    </w:p>
    <w:p w:rsidRDefault="009E7686" w:rsidP="009E7686" w:rsidR="009E7686" w:rsidRPr="009E7686">
      <w:pPr>
        <w:spacing w:after="0"/>
        <w:jc w:val="center"/>
        <w:rPr>
          <w:rFonts w:cs="Times New Roman" w:eastAsia="Calibri"/>
        </w:rPr>
      </w:pPr>
      <w:r w:rsidRPr="009E7686">
        <w:rPr>
          <w:rFonts w:cs="Times New Roman" w:eastAsia="Calibri"/>
        </w:rPr>
        <w:t>Obrazloženje</w:t>
      </w:r>
    </w:p>
    <w:p w:rsidRDefault="009E7686" w:rsidP="009E7686" w:rsidR="009E7686" w:rsidRPr="009E7686">
      <w:pPr>
        <w:spacing w:after="0"/>
        <w:jc w:val="both"/>
        <w:rPr>
          <w:rFonts w:cs="Times New Roman" w:eastAsia="Calibri"/>
        </w:rPr>
      </w:pPr>
    </w:p>
    <w:p w:rsidRDefault="009E7686" w:rsidP="009E7686" w:rsidR="009E7686" w:rsidRPr="009E7686">
      <w:pPr>
        <w:spacing w:after="0"/>
        <w:ind w:firstLine="708"/>
        <w:jc w:val="both"/>
        <w:rPr>
          <w:rFonts w:cs="Times New Roman" w:eastAsia="Calibri"/>
        </w:rPr>
      </w:pPr>
      <w:r w:rsidRPr="009E7686">
        <w:rPr>
          <w:rFonts w:cs="Times New Roman" w:eastAsia="Calibri"/>
        </w:rPr>
        <w:t>Uvodno označeni dužnik je 16. prosinca 2016. podnio ovom sudu prijedlog za sklapanje predstečajne nagodbe uz kojeg je dostavio sve potrebne isprave predviđene odredbom čl. 66. Zakona o financijskom poslovanju i predstečajnoj nagodbi (Narodne novine broj: 108/12, 144/12, 81/13 i 112/13-dalje ZFPPN) iz kojih proizlazi ispunjenje zakonskih pretpostavki za sklapanje predstečajne nagodbe.</w:t>
      </w:r>
    </w:p>
    <w:p w:rsidRDefault="009E7686" w:rsidP="009E7686" w:rsidR="009E7686" w:rsidRPr="009E7686">
      <w:pPr>
        <w:spacing w:after="0"/>
        <w:ind w:firstLine="708"/>
        <w:jc w:val="both"/>
        <w:rPr>
          <w:rFonts w:cs="Times New Roman" w:eastAsia="Calibri"/>
          <w:lang w:val="en-US"/>
        </w:rPr>
      </w:pPr>
      <w:r w:rsidRPr="009E7686">
        <w:rPr>
          <w:rFonts w:cs="Times New Roman" w:eastAsia="Calibri"/>
        </w:rPr>
        <w:t>Tako iz prijedlogu priležećih isprava proizlazi da je postupak predstečajne nagodbe nad dužnikom otvoren rješenjem Financijske agencije, Regionalnog centra Split (u nastavku teksta: Agencija),</w:t>
      </w:r>
      <w:r w:rsidRPr="009E7686">
        <w:rPr>
          <w:rFonts w:cs="Times New Roman" w:eastAsia="Times New Roman"/>
          <w:lang w:val="en-US"/>
        </w:rPr>
        <w:t xml:space="preserve"> </w:t>
      </w:r>
      <w:r w:rsidRPr="009E7686">
        <w:rPr>
          <w:rFonts w:cs="Times New Roman" w:eastAsia="Calibri"/>
        </w:rPr>
        <w:t>Klasa: UP -I/110/07/15-01/8277, Ur.broj: 04-06-16-8277-33 od 25. travnja 2016.</w:t>
      </w:r>
      <w:r w:rsidRPr="009E7686">
        <w:rPr>
          <w:rFonts w:cs="Times New Roman" w:eastAsia="Times New Roman"/>
          <w:lang w:val="en-US"/>
        </w:rPr>
        <w:t>,</w:t>
      </w:r>
      <w:r w:rsidRPr="009E7686">
        <w:rPr>
          <w:rFonts w:cs="Times New Roman" w:eastAsia="Calibri"/>
          <w:lang w:val="en-US"/>
        </w:rPr>
        <w:t xml:space="preserve"> </w:t>
      </w:r>
      <w:r w:rsidRPr="009E7686">
        <w:rPr>
          <w:rFonts w:cs="Times New Roman" w:eastAsia="Calibri"/>
        </w:rPr>
        <w:t xml:space="preserve">da su tražbine vjerovnika utvrđene rješenjem Agencije od 2. lipnja 2016. u ukupnom iznosu od </w:t>
      </w:r>
      <w:r w:rsidRPr="009E7686">
        <w:rPr>
          <w:rFonts w:cs="Times New Roman" w:eastAsia="Times New Roman"/>
          <w:lang w:val="en-US"/>
        </w:rPr>
        <w:t xml:space="preserve">3.628.408,02 kuna, </w:t>
      </w:r>
      <w:r w:rsidRPr="009E7686">
        <w:rPr>
          <w:rFonts w:cs="Times New Roman" w:eastAsia="Calibri"/>
          <w:lang w:val="en-US"/>
        </w:rPr>
        <w:t xml:space="preserve">da je plan financijskog restrukturiranja u postupku predstečajne nagodbe nad dužnikom prihvaćen na ročištu pred Agencijom od 21. studenoga 2016. te </w:t>
      </w:r>
      <w:r w:rsidRPr="009E7686">
        <w:rPr>
          <w:rFonts w:cs="Times New Roman" w:eastAsia="Calibri"/>
        </w:rPr>
        <w:t xml:space="preserve">da je rješenjem Agencije od istog dana utvrđeno da su za prihvaćanje plana glasovali vjerovnici čije tražbine prelaze 2/3 vrijednosti svih utvrđenih tražbina. </w:t>
      </w:r>
    </w:p>
    <w:p w:rsidRDefault="009E7686" w:rsidP="009E7686" w:rsidR="009E7686" w:rsidRPr="009E7686">
      <w:pPr>
        <w:spacing w:lineRule="atLeast" w:line="240" w:after="200"/>
        <w:ind w:firstLine="708"/>
        <w:jc w:val="both"/>
        <w:rPr>
          <w:rFonts w:cs="Times New Roman" w:eastAsia="Calibri"/>
        </w:rPr>
      </w:pPr>
      <w:r w:rsidRPr="009E7686">
        <w:rPr>
          <w:rFonts w:cs="Times New Roman" w:eastAsia="Calibri"/>
        </w:rPr>
        <w:t xml:space="preserve">Nakon što je na temelju prijedlogu priležećih isprava utvrđeno da su ispunjene pretpostavke za sklapanje predstečajne nagodbe iz čl. 66. st. 1. do 4. ZFPPN-a,  ovaj sud je zakazao ročište radi sklapanja predstečajne nagodbe za 12. srpnja 2017. </w:t>
      </w:r>
    </w:p>
    <w:p w:rsidRDefault="009E7686" w:rsidP="009E7686" w:rsidR="009E7686" w:rsidRPr="009E7686">
      <w:pPr>
        <w:spacing w:lineRule="atLeast" w:line="240" w:after="200"/>
        <w:ind w:firstLine="708"/>
        <w:jc w:val="both"/>
        <w:rPr>
          <w:rFonts w:cs="Times New Roman" w:eastAsia="Calibri"/>
        </w:rPr>
      </w:pPr>
      <w:r w:rsidRPr="009E7686">
        <w:rPr>
          <w:rFonts w:cs="Times New Roman" w:eastAsia="Calibri"/>
        </w:rPr>
        <w:t xml:space="preserve">Na ročište pred sudom pristupili su zakonska zastupnica dužnika i punomoćnici /zakonski zastupnici vjerovnika: </w:t>
      </w:r>
      <w:r w:rsidRPr="009E7686">
        <w:rPr>
          <w:rFonts w:cs="Times New Roman" w:eastAsia="Times New Roman"/>
          <w:lang w:eastAsia="hr-HR"/>
        </w:rPr>
        <w:t xml:space="preserve">MARINO KERAMIKA d.o.o. Zadar, Renata Išpana, ROTO DINAMIC d.o.o. Zagreb, javne bilježnice Silvane Grdović iz Zadra, javnog bilježnika Emila Brkića u Zadru, DENISS-TRANSPORT d.o.o. Zadar, BLOCK-PROJEKT d.o.o. Zadar, CROMISS d.o.o. Zadar, VENCI d.o.o. Sukošan, Nikoline Lalić, KERAMIKA DOM d.o.o. Zadar, ZANASI CERAMICKE S.R.L., </w:t>
      </w:r>
      <w:r w:rsidRPr="009E7686">
        <w:rPr>
          <w:rFonts w:cs="Times New Roman" w:eastAsia="Calibri"/>
        </w:rPr>
        <w:t xml:space="preserve">ADDIKO BANK d.d. Zagreb, HRVATSKE ŠUME d.o.o. Zagreb i ČISTOĆA d.o.o. Zadar. </w:t>
      </w:r>
    </w:p>
    <w:p w:rsidRDefault="009E7686" w:rsidP="009E7686" w:rsidR="009E7686" w:rsidRPr="009E7686">
      <w:pPr>
        <w:spacing w:after="0"/>
        <w:ind w:firstLine="708"/>
        <w:jc w:val="both"/>
        <w:rPr>
          <w:rFonts w:cs="Times New Roman" w:eastAsia="Calibri"/>
        </w:rPr>
      </w:pPr>
      <w:r w:rsidRPr="009E7686">
        <w:rPr>
          <w:rFonts w:cs="Times New Roman" w:eastAsia="Calibri"/>
        </w:rPr>
        <w:t>Svoj pristanak za sklapanje predstečajne nagodbe nad dužnikom na ročištu pred sudom čiji sadržaj je istovjetan prihvaćenom planu financijskog i operativnog restrukturiranja dužnika u prethodnom postupku pred Agencijom, dali su dužnik i svi naprijed označeni vjerovnici čije su tražbine utvrđene u iznosu od 2.579.672,05</w:t>
      </w:r>
      <w:r w:rsidRPr="009E7686">
        <w:rPr>
          <w:rFonts w:cs="Times New Roman" w:eastAsia="Times New Roman"/>
          <w:lang w:val="en-US"/>
        </w:rPr>
        <w:t xml:space="preserve"> </w:t>
      </w:r>
      <w:r w:rsidRPr="009E7686">
        <w:rPr>
          <w:rFonts w:cs="Times New Roman" w:eastAsia="Calibri"/>
          <w:lang w:val="en-US"/>
        </w:rPr>
        <w:t xml:space="preserve">kuna </w:t>
      </w:r>
      <w:r w:rsidRPr="009E7686">
        <w:rPr>
          <w:rFonts w:cs="Times New Roman" w:eastAsia="Calibri"/>
        </w:rPr>
        <w:t>te čine 71,10 % svih utvrđenih tražbina vjerovnika s pravom glasa iz čega proizlazi da prelaze 2/3 vrijednosti istih.</w:t>
      </w:r>
    </w:p>
    <w:p w:rsidRDefault="009E7686" w:rsidP="009E7686" w:rsidR="009E7686" w:rsidRPr="009E7686">
      <w:pPr>
        <w:spacing w:after="0"/>
        <w:ind w:firstLine="708"/>
        <w:jc w:val="both"/>
        <w:rPr>
          <w:rFonts w:cs="Times New Roman" w:eastAsia="Calibri"/>
        </w:rPr>
      </w:pPr>
      <w:r w:rsidRPr="009E7686">
        <w:rPr>
          <w:rFonts w:cs="Times New Roman" w:eastAsia="Calibri"/>
        </w:rPr>
        <w:t xml:space="preserve">S obzirom da su na ročištu za sklapanje predstečajne nagodbe svoj pristanak dali dužnik i naprijed označeni vjerovnici koji su glasovali i za plan financijskog i operativnog restrukturiranja u postupku pred Agencijom, a čije tražbine čine potrebnu većinu iz članka 63. ZFPPN-a, te da je sadržaj predložene nagodbe u skladu s općim pravilima o sudskoj nagodbi i u cijelosti istovjetan sadržaju plana financijskog i operativnog restrukturiranja dužnika prihvaćenog tijekom postupka pred Agencijom, to je temeljem navedenih odredbi te odredbe čl. 442. Stečajnog zakona (Narodne novine broj 71/15) donesena odluka kao u izreci ovog rješenja. </w:t>
      </w:r>
    </w:p>
    <w:p w:rsidRDefault="009E7686" w:rsidP="009E7686" w:rsidR="009E7686" w:rsidRPr="009E7686">
      <w:pPr>
        <w:spacing w:after="0"/>
        <w:jc w:val="both"/>
        <w:rPr>
          <w:rFonts w:cs="Times New Roman" w:eastAsia="Calibri"/>
        </w:rPr>
      </w:pPr>
    </w:p>
    <w:p w:rsidRDefault="009E7686" w:rsidP="009E7686" w:rsidR="009E7686" w:rsidRPr="009E7686">
      <w:pPr>
        <w:spacing w:after="0"/>
        <w:jc w:val="both"/>
        <w:rPr>
          <w:rFonts w:cs="Times New Roman" w:eastAsia="Calibri"/>
        </w:rPr>
      </w:pPr>
    </w:p>
    <w:p w:rsidRDefault="009E7686" w:rsidP="009E7686" w:rsidR="009E7686" w:rsidRPr="009E7686">
      <w:pPr>
        <w:spacing w:after="0"/>
        <w:jc w:val="center"/>
        <w:rPr>
          <w:rFonts w:cs="Times New Roman" w:eastAsia="Calibri"/>
        </w:rPr>
      </w:pPr>
      <w:r w:rsidRPr="009E7686">
        <w:rPr>
          <w:rFonts w:cs="Times New Roman" w:eastAsia="Calibri"/>
        </w:rPr>
        <w:t xml:space="preserve">U Zadru 13. srpnja 2017. </w:t>
      </w:r>
    </w:p>
    <w:p w:rsidRDefault="009E7686" w:rsidP="009E7686" w:rsidR="009E7686" w:rsidRPr="009E7686">
      <w:pPr>
        <w:spacing w:after="0"/>
        <w:jc w:val="center"/>
        <w:rPr>
          <w:rFonts w:cs="Times New Roman" w:eastAsia="Calibri"/>
        </w:rPr>
      </w:pPr>
    </w:p>
    <w:p w:rsidRDefault="009E7686" w:rsidP="009E7686" w:rsidR="009E7686" w:rsidRPr="009E7686">
      <w:pPr>
        <w:spacing w:after="0"/>
        <w:ind w:firstLine="705"/>
        <w:rPr>
          <w:rFonts w:cs="Times New Roman" w:eastAsia="Calibri"/>
        </w:rPr>
      </w:pPr>
    </w:p>
    <w:p w:rsidRDefault="009E7686" w:rsidP="009E7686" w:rsidR="009E7686" w:rsidRPr="009E7686">
      <w:pPr>
        <w:spacing w:after="0"/>
        <w:ind w:firstLine="705"/>
        <w:jc w:val="right"/>
        <w:rPr>
          <w:rFonts w:cs="Times New Roman" w:eastAsia="Times New Roman"/>
          <w:lang w:eastAsia="hr-HR"/>
        </w:rPr>
      </w:pPr>
      <w:r w:rsidRPr="009E7686">
        <w:rPr>
          <w:rFonts w:cs="Times New Roman" w:eastAsia="Times New Roman"/>
          <w:lang w:eastAsia="hr-HR"/>
        </w:rPr>
        <w:t xml:space="preserve">                                        Sutkinja</w:t>
      </w:r>
    </w:p>
    <w:p w:rsidRDefault="009E7686" w:rsidP="009E7686" w:rsidR="009E7686" w:rsidRPr="009E7686">
      <w:pPr>
        <w:spacing w:after="0"/>
        <w:ind w:firstLine="705"/>
        <w:jc w:val="right"/>
        <w:rPr>
          <w:rFonts w:cs="Times New Roman" w:eastAsia="Times New Roman"/>
          <w:lang w:eastAsia="hr-HR"/>
        </w:rPr>
      </w:pPr>
      <w:r w:rsidRPr="009E7686">
        <w:rPr>
          <w:rFonts w:cs="Times New Roman" w:eastAsia="Times New Roman"/>
          <w:lang w:eastAsia="hr-HR"/>
        </w:rPr>
        <w:t>Tina Grgas</w:t>
      </w:r>
    </w:p>
    <w:p w:rsidRDefault="009E7686" w:rsidP="009E7686" w:rsidR="009E7686" w:rsidRPr="009E7686">
      <w:pPr>
        <w:spacing w:after="0"/>
        <w:jc w:val="right"/>
        <w:rPr>
          <w:rFonts w:cs="Times New Roman" w:eastAsia="Times New Roman"/>
          <w:lang w:eastAsia="hr-HR"/>
        </w:rPr>
      </w:pPr>
    </w:p>
    <w:p w:rsidRDefault="009E7686" w:rsidP="009E7686" w:rsidR="009E7686" w:rsidRPr="009E7686">
      <w:pPr>
        <w:spacing w:after="0"/>
        <w:ind w:hanging="4" w:left="709"/>
        <w:jc w:val="right"/>
        <w:rPr>
          <w:rFonts w:cs="Times New Roman" w:eastAsia="Calibri"/>
        </w:rPr>
      </w:pPr>
    </w:p>
    <w:p w:rsidRDefault="009E7686" w:rsidP="009E7686" w:rsidR="009E7686" w:rsidRPr="009E7686">
      <w:pPr>
        <w:tabs>
          <w:tab w:pos="0" w:val="left"/>
        </w:tabs>
        <w:spacing w:after="0"/>
        <w:rPr>
          <w:rFonts w:cs="Times New Roman" w:eastAsia="Calibri"/>
        </w:rPr>
      </w:pPr>
    </w:p>
    <w:p w:rsidRDefault="009E7686" w:rsidP="009E7686" w:rsidR="009E7686" w:rsidRPr="009E7686">
      <w:pPr>
        <w:tabs>
          <w:tab w:pos="0" w:val="left"/>
        </w:tabs>
        <w:spacing w:after="0"/>
        <w:rPr>
          <w:rFonts w:cs="Times New Roman" w:eastAsia="Calibri"/>
        </w:rPr>
      </w:pPr>
      <w:r w:rsidRPr="009E7686">
        <w:rPr>
          <w:rFonts w:cs="Times New Roman" w:eastAsia="Calibri"/>
        </w:rPr>
        <w:tab/>
        <w:t xml:space="preserve">UPUTA O PRAVNOM LIJEKU: </w:t>
      </w:r>
    </w:p>
    <w:p w:rsidRDefault="009E7686" w:rsidP="009E7686" w:rsidR="009E7686" w:rsidRPr="009E7686">
      <w:pPr>
        <w:tabs>
          <w:tab w:pos="0" w:val="left"/>
        </w:tabs>
        <w:spacing w:after="0"/>
        <w:jc w:val="both"/>
        <w:rPr>
          <w:rFonts w:cs="Times New Roman" w:eastAsia="Calibri"/>
        </w:rPr>
      </w:pPr>
      <w:r w:rsidRPr="009E7686">
        <w:rPr>
          <w:rFonts w:cs="Times New Roman" w:eastAsia="Calibri"/>
        </w:rPr>
        <w:tab/>
        <w:t xml:space="preserve">Protiv ovog rješenja nezadovoljna stranka može izjaviti žalbu Visokom trgovačkom sudu Republike Hrvatske u roku 8 dana od dana dostave istog. Žalba se podnosi ovome sudu u 3 istovjetna primjerka. </w:t>
      </w:r>
    </w:p>
    <w:p w:rsidRDefault="009E7686" w:rsidP="009E7686" w:rsidR="009E7686" w:rsidRPr="009E7686">
      <w:pPr>
        <w:spacing w:after="0"/>
        <w:ind w:firstLine="708" w:left="360"/>
        <w:jc w:val="both"/>
        <w:rPr>
          <w:rFonts w:cs="Times New Roman" w:eastAsia="Calibri"/>
          <w:bCs/>
        </w:rPr>
      </w:pPr>
    </w:p>
    <w:p w:rsidRDefault="009E7686" w:rsidP="009E7686" w:rsidR="009E7686" w:rsidRPr="009E7686">
      <w:pPr>
        <w:spacing w:after="0"/>
        <w:ind w:firstLine="708" w:left="360"/>
        <w:jc w:val="both"/>
        <w:rPr>
          <w:rFonts w:cs="Times New Roman" w:eastAsia="Calibri"/>
          <w:bCs/>
        </w:rPr>
      </w:pPr>
      <w:r w:rsidRPr="009E7686">
        <w:rPr>
          <w:rFonts w:cs="Times New Roman" w:eastAsia="Calibri"/>
          <w:bCs/>
        </w:rPr>
        <w:t>Dostaviti:</w:t>
      </w:r>
    </w:p>
    <w:p w:rsidRDefault="009E7686" w:rsidP="009E7686" w:rsidR="009E7686" w:rsidRPr="009E7686">
      <w:pPr>
        <w:numPr>
          <w:ilvl w:val="0"/>
          <w:numId w:val="48"/>
        </w:numPr>
        <w:spacing w:lineRule="auto" w:line="276" w:after="0"/>
        <w:contextualSpacing/>
        <w:jc w:val="both"/>
        <w:rPr>
          <w:rFonts w:cs="Times New Roman" w:eastAsia="Times New Roman"/>
          <w:bCs/>
          <w:lang w:eastAsia="hr-HR" w:val="en-US"/>
        </w:rPr>
      </w:pPr>
      <w:r w:rsidRPr="009E7686">
        <w:rPr>
          <w:rFonts w:cs="Times New Roman" w:eastAsia="Times New Roman"/>
          <w:bCs/>
          <w:lang w:eastAsia="hr-HR" w:val="en-US"/>
        </w:rPr>
        <w:t>Dužniku</w:t>
      </w:r>
    </w:p>
    <w:p w:rsidRDefault="009E7686" w:rsidP="009E7686" w:rsidR="009E7686" w:rsidRPr="009E7686">
      <w:pPr>
        <w:numPr>
          <w:ilvl w:val="0"/>
          <w:numId w:val="48"/>
        </w:numPr>
        <w:spacing w:lineRule="auto" w:line="276" w:after="0"/>
        <w:contextualSpacing/>
        <w:jc w:val="both"/>
        <w:rPr>
          <w:rFonts w:cs="Times New Roman" w:eastAsia="Times New Roman"/>
          <w:bCs/>
          <w:lang w:eastAsia="hr-HR" w:val="en-US"/>
        </w:rPr>
      </w:pPr>
      <w:r w:rsidRPr="009E7686">
        <w:rPr>
          <w:rFonts w:cs="Times New Roman" w:eastAsia="Times New Roman"/>
          <w:bCs/>
          <w:lang w:eastAsia="hr-HR" w:val="en-US"/>
        </w:rPr>
        <w:t>Vjerovnicima putem e-Oglasne ploče</w:t>
      </w:r>
    </w:p>
    <w:p w:rsidRDefault="009E7686" w:rsidP="009E7686" w:rsidR="009E7686" w:rsidRPr="009E7686">
      <w:pPr>
        <w:numPr>
          <w:ilvl w:val="0"/>
          <w:numId w:val="48"/>
        </w:numPr>
        <w:spacing w:lineRule="auto" w:line="276" w:after="0"/>
        <w:contextualSpacing/>
        <w:jc w:val="both"/>
        <w:rPr>
          <w:rFonts w:cs="Times New Roman" w:eastAsia="Times New Roman"/>
          <w:bCs/>
          <w:lang w:eastAsia="hr-HR" w:val="en-US"/>
        </w:rPr>
      </w:pPr>
      <w:r w:rsidRPr="009E7686">
        <w:rPr>
          <w:rFonts w:cs="Times New Roman" w:eastAsia="Times New Roman"/>
          <w:bCs/>
          <w:lang w:eastAsia="hr-HR" w:val="en-US"/>
        </w:rPr>
        <w:t>FINA, Regionalni centar Split, uz primjerak sklopljene i potpisane nagodbe te dopis za objavu rješenja na web stranicama</w:t>
      </w:r>
    </w:p>
    <w:p w:rsidRDefault="009E7686" w:rsidP="009E7686" w:rsidR="009E7686" w:rsidRPr="009E7686">
      <w:pPr>
        <w:numPr>
          <w:ilvl w:val="0"/>
          <w:numId w:val="48"/>
        </w:numPr>
        <w:spacing w:lineRule="auto" w:line="276" w:after="0"/>
        <w:contextualSpacing/>
        <w:rPr>
          <w:rFonts w:cs="Times New Roman" w:eastAsia="Times New Roman"/>
          <w:bCs/>
          <w:lang w:eastAsia="hr-HR" w:val="en-US"/>
        </w:rPr>
      </w:pPr>
      <w:r w:rsidRPr="009E7686">
        <w:rPr>
          <w:rFonts w:cs="Times New Roman" w:eastAsia="Times New Roman"/>
          <w:bCs/>
          <w:lang w:eastAsia="hr-HR" w:val="en-US"/>
        </w:rPr>
        <w:t>Registru ovog suda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1191E34"/>
    <w:multiLevelType w:val="singleLevel"/>
    <w:tmpl w:val="13D6527C"/>
    <w:lvl w:ilvl="0">
      <w:start w:val="2"/>
      <w:numFmt w:val="decimal"/>
      <w:lvlText w:val="%1."/>
      <w:lvlJc w:val="left"/>
      <w:pPr>
        <w:tabs>
          <w:tab w:pos="0" w:val="num"/>
        </w:tabs>
        <w:ind w:firstLine="0" w:left="0"/>
      </w:pPr>
      <w:rPr>
        <w:rFonts w:cs="Arial" w:hAnsi="Arial" w:ascii="Arial" w:hint="default"/>
        <w:b w:val="false"/>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CF0D2B"/>
    <w:multiLevelType w:val="hybridMultilevel"/>
    <w:tmpl w:val="0BD2BB28"/>
    <w:lvl w:tplc="815079BE" w:ilvl="0">
      <w:numFmt w:val="bullet"/>
      <w:lvlText w:val="-"/>
      <w:lvlJc w:val="left"/>
      <w:pPr>
        <w:ind w:hanging="360" w:left="1068"/>
      </w:pPr>
      <w:rPr>
        <w:rFonts w:cs="Times New Roman" w:eastAsia="Calibri"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2"/>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2"/>
    </w:lvlOverride>
  </w:num>
  <w:num w:numId="48">
    <w:abstractNumId w:val="2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E7686"/>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rsid w:val="009E7686"/>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rsid w:val="009E7686"/>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7953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Stpn-34/2016-11</izvorni_sadrzaj>
    <derivirana_varijabla naziv="DomainObject.Oznaka_1">Stpn-34/2016-11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Stpn-34/2016</izvorni_sadrzaj>
    <derivirana_varijabla naziv="DomainObject.Predmet.OznakaBroj_1">Stpn-34/2016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BOROVI POTOCI, društvo s ograničenom odgovornošću za trgovinu, ugostiteljstvo igrađevinarstvo</izvorni_sadrzaj>
    <derivirana_varijabla naziv="DomainObject.Predmet.StrankaFormated_1">  BOROVI POTOCI, društvo s ograničenom odgovornošću za trgovinu, ugostiteljstvo igrađevinarstvo</derivirana_varijabla>
  </DomainObject.Predmet.StrankaFormated>
  <DomainObject.Predmet.StrankaFormatedOIB>
    <izvorni_sadrzaj>  BOROVI POTOCI, društvo s ograničenom odgovornošću za trgovinu, ugostiteljstvo igrađevinarstvo, OIB 38662660118</izvorni_sadrzaj>
    <derivirana_varijabla naziv="DomainObject.Predmet.StrankaFormatedOIB_1">  BOROVI POTOCI, društvo s ograničenom odgovornošću za trgovinu, ugostiteljstvo igrađevinarstvo, OIB 38662660118</derivirana_varijabla>
  </DomainObject.Predmet.StrankaFormatedOIB>
  <DomainObject.Predmet.StrankaFormatedWithAdress>
    <izvorni_sadrzaj> BOROVI POTOCI, društvo s ograničenom odgovornošću za trgovinu, ugostiteljstvo igrađevinarstvo, Starigrad, 23244 Starigrad</izvorni_sadrzaj>
    <derivirana_varijabla naziv="DomainObject.Predmet.StrankaFormatedWithAdress_1"> BOROVI POTOCI, društvo s ograničenom odgovornošću za trgovinu, ugostiteljstvo igrađevinarstvo, Starigrad, 23244 Starigrad</derivirana_varijabla>
  </DomainObject.Predmet.StrankaFormatedWithAdress>
  <DomainObject.Predmet.StrankaFormatedWithAdressOIB>
    <izvorni_sadrzaj> BOROVI POTOCI, društvo s ograničenom odgovornošću za trgovinu, ugostiteljstvo igrađevinarstvo, OIB 38662660118, Starigrad, 23244 Starigrad</izvorni_sadrzaj>
    <derivirana_varijabla naziv="DomainObject.Predmet.StrankaFormatedWithAdressOIB_1"> BOROVI POTOCI, društvo s ograničenom odgovornošću za trgovinu, ugostiteljstvo igrađevinarstvo, OIB 38662660118, Starigrad, 23244 Starigrad</derivirana_varijabla>
  </DomainObject.Predmet.StrankaFormatedWithAdressOIB>
  <DomainObject.Predmet.StrankaWithAdress>
    <izvorni_sadrzaj>BOROVI POTOCI, društvo s ograničenom odgovornošću za trgovinu, ugostiteljstvo igrađevinarstvo Starigrad,23244 Starigrad</izvorni_sadrzaj>
    <derivirana_varijabla naziv="DomainObject.Predmet.StrankaWithAdress_1">BOROVI POTOCI, društvo s ograničenom odgovornošću za trgovinu, ugostiteljstvo igrađevinarstvo Starigrad,23244 Starigrad</derivirana_varijabla>
  </DomainObject.Predmet.StrankaWithAdress>
  <DomainObject.Predmet.StrankaWithAdressOIB>
    <izvorni_sadrzaj>BOROVI POTOCI, društvo s ograničenom odgovornošću za trgovinu, ugostiteljstvo igrađevinarstvo, OIB 38662660118, Starigrad,23244 Starigrad</izvorni_sadrzaj>
    <derivirana_varijabla naziv="DomainObject.Predmet.StrankaWithAdressOIB_1">BOROVI POTOCI, društvo s ograničenom odgovornošću za trgovinu, ugostiteljstvo igrađevinarstvo, OIB 38662660118, Starigrad,23244 Starigrad</derivirana_varijabla>
  </DomainObject.Predmet.StrankaWithAdressOIB>
  <DomainObject.Predmet.StrankaNazivFormated>
    <izvorni_sadrzaj>BOROVI POTOCI, društvo s ograničenom odgovornošću za trgovinu, ugostiteljstvo igrađevinarstvo</izvorni_sadrzaj>
    <derivirana_varijabla naziv="DomainObject.Predmet.StrankaNazivFormated_1">BOROVI POTOCI, društvo s ograničenom odgovornošću za trgovinu, ugostiteljstvo igrađevinarstvo</derivirana_varijabla>
  </DomainObject.Predmet.StrankaNazivFormated>
  <DomainObject.Predmet.StrankaNazivFormatedOIB>
    <izvorni_sadrzaj>BOROVI POTOCI, društvo s ograničenom odgovornošću za trgovinu, ugostiteljstvo igrađevinarstvo, OIB 38662660118</izvorni_sadrzaj>
    <derivirana_varijabla naziv="DomainObject.Predmet.StrankaNazivFormatedOIB_1">BOROVI POTOCI, društvo s ograničenom odgovornošću za trgovinu, ugostiteljstvo igrađevinarstvo, OIB 38662660118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3628408.02</izvorni_sadrzaj>
    <derivirana_varijabla naziv="DomainObject.Predmet.TrenutnaVrijednost_1">3628408.02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BOROVI POTOCI, društvo s ograničenom odgovornošću za trgovinu, ugostiteljstvo igrađevinarstvo</item>
    </izvorni_sadrzaj>
    <derivirana_varijabla naziv="DomainObject.Predmet.StrankaListFormated_1">
      <item>BOROVI POTOCI, društvo s ograničenom odgovornošću za trgovinu, ugostiteljstvo igrađevinarstvo</item>
    </derivirana_varijabla>
  </DomainObject.Predmet.StrankaListFormated>
  <DomainObject.Predmet.StrankaListFormatedOIB>
    <izvorni_sadrzaj>
      <item>BOROVI POTOCI, društvo s ograničenom odgovornošću za trgovinu, ugostiteljstvo igrađevinarstvo, OIB 38662660118</item>
    </izvorni_sadrzaj>
    <derivirana_varijabla naziv="DomainObject.Predmet.StrankaListFormatedOIB_1">
      <item>BOROVI POTOCI, društvo s ograničenom odgovornošću za trgovinu, ugostiteljstvo igrađevinarstvo, OIB 38662660118</item>
    </derivirana_varijabla>
  </DomainObject.Predmet.StrankaListFormatedOIB>
  <DomainObject.Predmet.StrankaListFormatedWithAdress>
    <izvorni_sadrzaj>
      <item>BOROVI POTOCI, društvo s ograničenom odgovornošću za trgovinu, ugostiteljstvo igrađevinarstvo, Starigrad, 23244 Starigrad</item>
    </izvorni_sadrzaj>
    <derivirana_varijabla naziv="DomainObject.Predmet.StrankaListFormatedWithAdress_1">
      <item>BOROVI POTOCI, društvo s ograničenom odgovornošću za trgovinu, ugostiteljstvo igrađevinarstvo, Starigrad, 23244 Starigrad</item>
    </derivirana_varijabla>
  </DomainObject.Predmet.StrankaListFormatedWithAdress>
  <DomainObject.Predmet.StrankaListFormatedWithAdressOIB>
    <izvorni_sadrzaj>
      <item>BOROVI POTOCI, društvo s ograničenom odgovornošću za trgovinu, ugostiteljstvo igrađevinarstvo, OIB 38662660118, Starigrad, 23244 Starigrad</item>
    </izvorni_sadrzaj>
    <derivirana_varijabla naziv="DomainObject.Predmet.StrankaListFormatedWithAdressOIB_1">
      <item>BOROVI POTOCI, društvo s ograničenom odgovornošću za trgovinu, ugostiteljstvo igrađevinarstvo, OIB 38662660118, Starigrad, 23244 Starigrad</item>
    </derivirana_varijabla>
  </DomainObject.Predmet.StrankaListFormatedWithAdressOIB>
  <DomainObject.Predmet.StrankaListNazivFormated>
    <izvorni_sadrzaj>
      <item>BOROVI POTOCI, društvo s ograničenom odgovornošću za trgovinu, ugostiteljstvo igrađevinarstvo</item>
    </izvorni_sadrzaj>
    <derivirana_varijabla naziv="DomainObject.Predmet.StrankaListNazivFormated_1">
      <item>BOROVI POTOCI, društvo s ograničenom odgovornošću za trgovinu, ugostiteljstvo igrađevinarstvo</item>
    </derivirana_varijabla>
  </DomainObject.Predmet.StrankaListNazivFormated>
  <DomainObject.Predmet.StrankaListNazivFormatedOIB>
    <izvorni_sadrzaj>
      <item>BOROVI POTOCI, društvo s ograničenom odgovornošću za trgovinu, ugostiteljstvo igrađevinarstvo, OIB 38662660118</item>
    </izvorni_sadrzaj>
    <derivirana_varijabla naziv="DomainObject.Predmet.StrankaListNazivFormatedOIB_1">
      <item>BOROVI POTOCI, društvo s ograničenom odgovornošću za trgovinu, ugostiteljstvo igrađevinarstvo, OIB 38662660118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Stpn-34/2016-11</izvorni_sadrzaj>
    <derivirana_varijabla naziv="DomainObject.PoslovniBrojDokumenta_1">Stpn-34/2016-11</derivirana_varijabla>
  </DomainObject.PoslovniBrojDokumenta>
  <DomainObject.Predmet.StrankaIDrugi>
    <izvorni_sadrzaj>BOROVI POTOCI, društvo s ograničenom odgovornošću za trgovinu, ugostiteljstvo igrađevinarstvo</izvorni_sadrzaj>
    <derivirana_varijabla naziv="DomainObject.Predmet.StrankaIDrugi_1">BOROVI POTOCI, društvo s ograničenom odgovornošću za trgovinu, ugostiteljstvo igrađevinarstvo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BOROVI POTOCI, društvo s ograničenom odgovornošću za trgovinu, ugostiteljstvo igrađevinarstvo, OIB 38662660118, Starigrad, 23244 Starigrad</izvorni_sadrzaj>
    <derivirana_varijabla naziv="DomainObject.Predmet.StrankaIDrugiAdressOIB_1">BOROVI POTOCI, društvo s ograničenom odgovornošću za trgovinu, ugostiteljstvo igrađevinarstvo, OIB 38662660118, Starigrad, 23244 Starigrad</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BOROVI POTOCI, društvo s ograničenom odgovornošću za trgovinu, ugostiteljstvo igrađevinarstvo</item>
    </izvorni_sadrzaj>
    <derivirana_varijabla naziv="DomainObject.Predmet.SudioniciListNaziv_1">
      <item>BOROVI POTOCI, društvo s ograničenom odgovornošću za trgovinu, ugostiteljstvo igrađevinarstvo</item>
    </derivirana_varijabla>
  </DomainObject.Predmet.SudioniciListNaziv>
  <DomainObject.Predmet.SudioniciListAdressOIB>
    <izvorni_sadrzaj>
      <item>BOROVI POTOCI, društvo s ograničenom odgovornošću za trgovinu, ugostiteljstvo igrađevinarstvo, OIB 38662660118, Starigrad,23244 Starigrad</item>
    </izvorni_sadrzaj>
    <derivirana_varijabla naziv="DomainObject.Predmet.SudioniciListAdressOIB_1">
      <item>BOROVI POTOCI, društvo s ograničenom odgovornošću za trgovinu, ugostiteljstvo igrađevinarstvo, OIB 38662660118, Starigrad,23244 Starigrad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1961B5-F9F8-4E07-B9A6-B371524116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3463</properties:Words>
  <properties:Characters>21197</properties:Characters>
  <properties:Lines>847</properties:Lines>
  <properties:Paragraphs>467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2017-07-17T07:28:00Z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12</vt:i4>
  </prop:property>
  <prop:property name="Naslov" pid="5" fmtid="{D5CDD505-2E9C-101B-9397-08002B2CF9AE}">
    <vt:lpwstr>Stpn-34/2016-11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