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2fbf2" w14:paraId="b82fbf2" w:rsidRDefault="00DE24D5" w:rsidP="00DE24D5" w:rsidR="00DE24D5" w:rsidRPr="004816E3">
      <w:pPr>
        <w15:collapsed w:val="false"/>
        <w:rPr>
          <w:rFonts w:eastAsia="Calibri"/>
          <w:b/>
          <w:lang w:eastAsia="en-US"/>
        </w:rPr>
      </w:pPr>
      <w:bookmarkStart w:name="_GoBack" w:id="0"/>
      <w:bookmarkEnd w:id="0"/>
      <w:r w:rsidRPr="004816E3">
        <w:rPr>
          <w:rFonts w:eastAsia="Calibri"/>
          <w:b/>
          <w:lang w:eastAsia="en-US"/>
        </w:rPr>
        <w:t>REPUBLIKA HRVATSKA                                                                            14.St-</w:t>
      </w:r>
      <w:r>
        <w:rPr>
          <w:rFonts w:eastAsia="Calibri"/>
          <w:b/>
          <w:lang w:eastAsia="en-US"/>
        </w:rPr>
        <w:t>745</w:t>
      </w:r>
      <w:r w:rsidRPr="004816E3">
        <w:rPr>
          <w:rFonts w:eastAsia="Calibri"/>
          <w:b/>
          <w:lang w:eastAsia="en-US"/>
        </w:rPr>
        <w:t>/2017.</w:t>
      </w:r>
    </w:p>
    <w:p w:rsidRDefault="00DE24D5" w:rsidP="00DE24D5" w:rsidR="00DE24D5" w:rsidRPr="004816E3">
      <w:pPr>
        <w:rPr>
          <w:rFonts w:eastAsia="Calibri"/>
          <w:b/>
          <w:lang w:eastAsia="en-US"/>
        </w:rPr>
      </w:pPr>
      <w:r w:rsidRPr="004816E3">
        <w:rPr>
          <w:rFonts w:eastAsia="Calibri"/>
          <w:b/>
          <w:lang w:eastAsia="en-US"/>
        </w:rPr>
        <w:t>TRGOVAČKI SUD U SPLITU</w:t>
      </w:r>
    </w:p>
    <w:p w:rsidRDefault="00DE24D5" w:rsidP="00DE24D5" w:rsidR="00DE24D5" w:rsidRPr="004816E3">
      <w:pPr>
        <w:rPr>
          <w:rFonts w:eastAsia="Calibri"/>
          <w:b/>
          <w:lang w:eastAsia="en-US"/>
        </w:rPr>
      </w:pPr>
    </w:p>
    <w:p w:rsidRDefault="00DE24D5" w:rsidP="00DE24D5" w:rsidR="00DE24D5" w:rsidRPr="004816E3">
      <w:pPr>
        <w:jc w:val="center"/>
        <w:rPr>
          <w:rFonts w:eastAsia="Calibri"/>
          <w:b/>
          <w:lang w:eastAsia="en-US"/>
        </w:rPr>
      </w:pPr>
      <w:r w:rsidRPr="004816E3">
        <w:rPr>
          <w:rFonts w:eastAsia="Calibri"/>
          <w:b/>
          <w:lang w:eastAsia="en-US"/>
        </w:rPr>
        <w:t>Z A P I S N I K</w:t>
      </w:r>
    </w:p>
    <w:p w:rsidRDefault="00DE24D5" w:rsidP="00DE24D5" w:rsidR="00DE24D5" w:rsidRPr="004816E3">
      <w:pPr>
        <w:jc w:val="both"/>
        <w:rPr>
          <w:rFonts w:eastAsia="Calibri"/>
          <w:b/>
          <w:lang w:eastAsia="en-US"/>
        </w:rPr>
      </w:pPr>
    </w:p>
    <w:p w:rsidRDefault="00DE24D5" w:rsidP="00DE24D5" w:rsidR="00DE24D5" w:rsidRPr="004816E3">
      <w:pPr>
        <w:jc w:val="both"/>
        <w:rPr>
          <w:b/>
        </w:rPr>
      </w:pPr>
      <w:r w:rsidRPr="004816E3">
        <w:t>sa Ispitnog i Izvještajnog ročišta vjerovnika, održano dana 26. listo</w:t>
      </w:r>
      <w:r>
        <w:t>p</w:t>
      </w:r>
      <w:r w:rsidRPr="004816E3">
        <w:t>ada 2017. godine, s početkom u 12,</w:t>
      </w:r>
      <w:r>
        <w:t>45</w:t>
      </w:r>
      <w:r w:rsidRPr="004816E3">
        <w:t xml:space="preserve"> sati kod Trgovačkog suda u Splitu, u stečajnom postupku nad  stečajnom masom iza:</w:t>
      </w:r>
      <w:r>
        <w:t xml:space="preserve"> </w:t>
      </w:r>
      <w:r w:rsidRPr="004816E3">
        <w:rPr>
          <w:b/>
        </w:rPr>
        <w:t>MORSKA ODAJA d.o.o. za turizam, u stečaju, Split, Vinkovačka 41.</w:t>
      </w:r>
    </w:p>
    <w:p w:rsidRDefault="00DE24D5" w:rsidP="00DE24D5" w:rsidR="00DE24D5" w:rsidRPr="004816E3">
      <w:pPr>
        <w:jc w:val="both"/>
        <w:rPr>
          <w:b/>
          <w:szCs w:val="20"/>
        </w:rPr>
      </w:pPr>
    </w:p>
    <w:p w:rsidRDefault="00DE24D5" w:rsidP="00DE24D5" w:rsidR="00DE24D5" w:rsidRPr="004816E3">
      <w:pPr>
        <w:jc w:val="both"/>
        <w:rPr>
          <w:rFonts w:eastAsia="Calibri"/>
          <w:lang w:eastAsia="en-US"/>
        </w:rPr>
      </w:pPr>
      <w:r w:rsidRPr="004816E3">
        <w:t xml:space="preserve"> </w:t>
      </w:r>
      <w:r w:rsidRPr="004816E3">
        <w:rPr>
          <w:rFonts w:eastAsia="Calibri"/>
          <w:lang w:eastAsia="en-US"/>
        </w:rPr>
        <w:t>Nazočni od suda:</w:t>
      </w:r>
    </w:p>
    <w:p w:rsidRDefault="00DE24D5" w:rsidP="00DE24D5" w:rsidR="00DE24D5" w:rsidRPr="004816E3">
      <w:pPr>
        <w:jc w:val="both"/>
        <w:rPr>
          <w:rFonts w:eastAsia="Calibri"/>
          <w:lang w:eastAsia="en-US"/>
        </w:rPr>
      </w:pPr>
      <w:r w:rsidRPr="004816E3">
        <w:rPr>
          <w:rFonts w:eastAsia="Calibri"/>
          <w:lang w:eastAsia="en-US"/>
        </w:rPr>
        <w:t>Sudac JOZO ĆALETA, stečajni sudac,</w:t>
      </w:r>
    </w:p>
    <w:p w:rsidRDefault="00DE24D5" w:rsidP="00DE24D5" w:rsidR="00DE24D5" w:rsidRPr="004816E3">
      <w:pPr>
        <w:jc w:val="both"/>
        <w:rPr>
          <w:rFonts w:eastAsia="Calibri"/>
          <w:lang w:eastAsia="en-US"/>
        </w:rPr>
      </w:pPr>
      <w:r w:rsidRPr="004816E3">
        <w:rPr>
          <w:rFonts w:eastAsia="Calibri"/>
          <w:lang w:eastAsia="en-US" w:val="fr-FR"/>
        </w:rPr>
        <w:t>VESNA KATI</w:t>
      </w:r>
      <w:r w:rsidRPr="004816E3">
        <w:rPr>
          <w:rFonts w:eastAsia="Calibri"/>
          <w:lang w:eastAsia="en-US"/>
        </w:rPr>
        <w:t xml:space="preserve">Ć, </w:t>
      </w:r>
      <w:r w:rsidRPr="004816E3">
        <w:rPr>
          <w:rFonts w:eastAsia="Calibri"/>
          <w:lang w:eastAsia="en-US" w:val="fr-FR"/>
        </w:rPr>
        <w:t>zapisni</w:t>
      </w:r>
      <w:r w:rsidRPr="004816E3">
        <w:rPr>
          <w:rFonts w:eastAsia="Calibri"/>
          <w:lang w:eastAsia="en-US"/>
        </w:rPr>
        <w:t>č</w:t>
      </w:r>
      <w:r w:rsidRPr="004816E3">
        <w:rPr>
          <w:rFonts w:eastAsia="Calibri"/>
          <w:lang w:eastAsia="en-US" w:val="fr-FR"/>
        </w:rPr>
        <w:t>ar</w:t>
      </w:r>
      <w:r w:rsidRPr="004816E3">
        <w:rPr>
          <w:rFonts w:eastAsia="Calibri"/>
          <w:lang w:eastAsia="en-US"/>
        </w:rPr>
        <w:t>,</w:t>
      </w:r>
    </w:p>
    <w:p w:rsidRDefault="00DE24D5" w:rsidP="00DE24D5" w:rsidR="00DE24D5" w:rsidRPr="004816E3">
      <w:pPr>
        <w:jc w:val="both"/>
        <w:rPr>
          <w:rFonts w:eastAsia="Calibri"/>
          <w:lang w:eastAsia="en-US"/>
        </w:rPr>
      </w:pPr>
    </w:p>
    <w:p w:rsidRDefault="00DE24D5" w:rsidP="00DE24D5" w:rsidR="00DE24D5" w:rsidRPr="004816E3">
      <w:pPr>
        <w:jc w:val="both"/>
        <w:rPr>
          <w:rFonts w:eastAsia="Calibri"/>
          <w:lang w:eastAsia="en-US"/>
        </w:rPr>
      </w:pPr>
      <w:r w:rsidRPr="004816E3">
        <w:rPr>
          <w:rFonts w:eastAsia="Calibri"/>
          <w:lang w:eastAsia="en-US" w:val="fr-FR"/>
        </w:rPr>
        <w:t>Ste</w:t>
      </w:r>
      <w:r w:rsidRPr="004816E3">
        <w:rPr>
          <w:rFonts w:eastAsia="Calibri"/>
          <w:lang w:eastAsia="en-US"/>
        </w:rPr>
        <w:t>č</w:t>
      </w:r>
      <w:r w:rsidRPr="004816E3">
        <w:rPr>
          <w:rFonts w:eastAsia="Calibri"/>
          <w:lang w:eastAsia="en-US" w:val="fr-FR"/>
        </w:rPr>
        <w:t>ajn</w:t>
      </w:r>
      <w:r>
        <w:rPr>
          <w:rFonts w:eastAsia="Calibri"/>
          <w:lang w:eastAsia="en-US" w:val="fr-FR"/>
        </w:rPr>
        <w:t>a</w:t>
      </w:r>
      <w:r w:rsidRPr="004816E3">
        <w:rPr>
          <w:rFonts w:eastAsia="Calibri"/>
          <w:lang w:eastAsia="en-US" w:val="fr-FR"/>
        </w:rPr>
        <w:t xml:space="preserve"> upravitelj</w:t>
      </w:r>
      <w:r>
        <w:rPr>
          <w:rFonts w:eastAsia="Calibri"/>
          <w:lang w:eastAsia="en-US" w:val="fr-FR"/>
        </w:rPr>
        <w:t>ica DUNJA KRSTULOVIĆ</w:t>
      </w:r>
      <w:r w:rsidRPr="004816E3">
        <w:rPr>
          <w:rFonts w:eastAsia="Calibri"/>
          <w:lang w:eastAsia="en-US"/>
        </w:rPr>
        <w:t>.</w:t>
      </w:r>
    </w:p>
    <w:p w:rsidRDefault="00DE24D5" w:rsidP="00DE24D5" w:rsidR="00DE24D5" w:rsidRPr="004816E3">
      <w:pPr>
        <w:jc w:val="center"/>
        <w:rPr>
          <w:rFonts w:eastAsia="Calibri"/>
          <w:b/>
          <w:lang w:eastAsia="en-US"/>
        </w:rPr>
      </w:pPr>
    </w:p>
    <w:p w:rsidRDefault="00DE24D5" w:rsidP="00DE24D5" w:rsidR="00DE24D5" w:rsidRPr="004816E3">
      <w:pPr>
        <w:jc w:val="center"/>
        <w:rPr>
          <w:rFonts w:eastAsia="Calibri"/>
          <w:b/>
          <w:lang w:eastAsia="en-US"/>
        </w:rPr>
      </w:pPr>
      <w:r w:rsidRPr="004816E3">
        <w:rPr>
          <w:rFonts w:eastAsia="Calibri"/>
          <w:b/>
          <w:lang w:eastAsia="en-US"/>
        </w:rPr>
        <w:t>ISPITNO ROČIŠTE</w:t>
      </w:r>
    </w:p>
    <w:p w:rsidRDefault="00DE24D5" w:rsidP="00DE24D5" w:rsidR="00DE24D5" w:rsidRPr="004816E3">
      <w:pPr>
        <w:jc w:val="both"/>
        <w:rPr>
          <w:rFonts w:eastAsia="Calibri"/>
          <w:lang w:eastAsia="en-US"/>
        </w:rPr>
      </w:pPr>
    </w:p>
    <w:p w:rsidRDefault="00DE24D5" w:rsidP="00DE24D5" w:rsidR="00DE24D5">
      <w:pPr>
        <w:jc w:val="both"/>
        <w:rPr>
          <w:rFonts w:eastAsia="Calibri"/>
          <w:lang w:eastAsia="en-US" w:val="fr-FR"/>
        </w:rPr>
      </w:pPr>
      <w:r w:rsidRPr="004816E3">
        <w:rPr>
          <w:rFonts w:eastAsia="Calibri"/>
          <w:lang w:eastAsia="en-US" w:val="fr-FR"/>
        </w:rPr>
        <w:t>Utvrđuje se kako su ostali pristupili:</w:t>
      </w:r>
    </w:p>
    <w:p w:rsidRDefault="00DE24D5" w:rsidP="00DE24D5" w:rsidR="00DE24D5" w:rsidRPr="00C65A10">
      <w:pPr>
        <w:pStyle w:val="Odlomakpopisa"/>
        <w:numPr>
          <w:ilvl w:val="0"/>
          <w:numId w:val="2"/>
        </w:numPr>
        <w:ind w:left="360"/>
        <w:jc w:val="both"/>
        <w:rPr>
          <w:rFonts w:eastAsia="Calibri"/>
          <w:lang w:eastAsia="en-US"/>
        </w:rPr>
      </w:pPr>
      <w:r>
        <w:rPr>
          <w:rFonts w:eastAsia="Calibri"/>
          <w:lang w:eastAsia="en-US" w:val="fr-FR"/>
        </w:rPr>
        <w:t>Bran</w:t>
      </w:r>
      <w:r w:rsidRPr="00C65A10">
        <w:rPr>
          <w:rFonts w:eastAsia="Calibri"/>
          <w:lang w:eastAsia="en-US" w:val="fr-FR"/>
        </w:rPr>
        <w:t>k</w:t>
      </w:r>
      <w:r>
        <w:rPr>
          <w:rFonts w:eastAsia="Calibri"/>
          <w:lang w:eastAsia="en-US" w:val="fr-FR"/>
        </w:rPr>
        <w:t>a</w:t>
      </w:r>
      <w:r w:rsidRPr="00C65A10">
        <w:rPr>
          <w:rFonts w:eastAsia="Calibri"/>
          <w:lang w:eastAsia="en-US" w:val="fr-FR"/>
        </w:rPr>
        <w:t xml:space="preserve"> Šolić, savjetnica u ŽDO u Splitu, za vjerovnika RH</w:t>
      </w:r>
    </w:p>
    <w:p w:rsidRDefault="00DE24D5" w:rsidP="00DE24D5" w:rsidR="00DE24D5" w:rsidRPr="004816E3">
      <w:pPr>
        <w:ind w:left="360"/>
        <w:jc w:val="both"/>
        <w:rPr>
          <w:rFonts w:eastAsia="Calibri"/>
          <w:lang w:eastAsia="en-US"/>
        </w:rPr>
      </w:pPr>
    </w:p>
    <w:p w:rsidRDefault="00DE24D5" w:rsidP="00DE24D5" w:rsidR="00DE24D5"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Utvrđuje se kako je predmet današnjeg Ispitnog ročišta ispitivanje tražbina vjerovnika pa se stečajn</w:t>
      </w:r>
      <w:r>
        <w:rPr>
          <w:rFonts w:cs="Times New Roman" w:hAnsi="Times New Roman" w:ascii="Times New Roman"/>
          <w:sz w:val="24"/>
          <w:szCs w:val="24"/>
        </w:rPr>
        <w:t>a</w:t>
      </w:r>
      <w:r w:rsidRPr="004662B4">
        <w:rPr>
          <w:rFonts w:cs="Times New Roman" w:hAnsi="Times New Roman" w:ascii="Times New Roman"/>
          <w:sz w:val="24"/>
          <w:szCs w:val="24"/>
        </w:rPr>
        <w:t xml:space="preserve"> </w:t>
      </w:r>
      <w:proofErr w:type="spellStart"/>
      <w:r w:rsidRPr="004662B4">
        <w:rPr>
          <w:rFonts w:cs="Times New Roman" w:hAnsi="Times New Roman" w:ascii="Times New Roman"/>
          <w:sz w:val="24"/>
          <w:szCs w:val="24"/>
        </w:rPr>
        <w:t>upr</w:t>
      </w:r>
      <w:proofErr w:type="spellEnd"/>
      <w:r w:rsidRPr="004662B4">
        <w:rPr>
          <w:rFonts w:cs="Times New Roman" w:hAnsi="Times New Roman" w:ascii="Times New Roman"/>
          <w:sz w:val="24"/>
          <w:szCs w:val="24"/>
        </w:rPr>
        <w:t>. poziva izjasniti se o svakoj prijavljenoj tražbini na način priznaje li istu ili ju ospora</w:t>
      </w:r>
      <w:r>
        <w:rPr>
          <w:rFonts w:cs="Times New Roman" w:hAnsi="Times New Roman" w:ascii="Times New Roman"/>
          <w:sz w:val="24"/>
          <w:szCs w:val="24"/>
        </w:rPr>
        <w:t>va</w:t>
      </w:r>
      <w:r w:rsidRPr="004662B4">
        <w:rPr>
          <w:rFonts w:cs="Times New Roman" w:hAnsi="Times New Roman" w:ascii="Times New Roman"/>
          <w:sz w:val="24"/>
          <w:szCs w:val="24"/>
        </w:rPr>
        <w:t>.</w:t>
      </w:r>
    </w:p>
    <w:p w:rsidRDefault="00DE24D5" w:rsidP="00DE24D5" w:rsidR="00DE24D5" w:rsidRPr="004662B4">
      <w:pPr>
        <w:pStyle w:val="Bezproreda"/>
        <w:jc w:val="both"/>
        <w:rPr>
          <w:rFonts w:cs="Times New Roman" w:hAnsi="Times New Roman" w:ascii="Times New Roman"/>
          <w:sz w:val="24"/>
          <w:szCs w:val="24"/>
        </w:rPr>
      </w:pPr>
    </w:p>
    <w:p w:rsidRDefault="00DE24D5" w:rsidP="00DE24D5" w:rsidR="00DE24D5"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Pri</w:t>
      </w:r>
      <w:r>
        <w:rPr>
          <w:rFonts w:cs="Times New Roman" w:hAnsi="Times New Roman" w:ascii="Times New Roman"/>
          <w:sz w:val="24"/>
          <w:szCs w:val="24"/>
        </w:rPr>
        <w:t xml:space="preserve">je izjašnjenja stečajne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w:t>
      </w:r>
      <w:r w:rsidRPr="004662B4">
        <w:rPr>
          <w:rFonts w:cs="Times New Roman" w:hAnsi="Times New Roman" w:ascii="Times New Roman"/>
          <w:sz w:val="24"/>
          <w:szCs w:val="24"/>
        </w:rPr>
        <w:t xml:space="preserve">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w:t>
      </w:r>
      <w:r>
        <w:rPr>
          <w:rFonts w:cs="Times New Roman" w:hAnsi="Times New Roman" w:ascii="Times New Roman"/>
          <w:sz w:val="24"/>
          <w:szCs w:val="24"/>
        </w:rPr>
        <w:t>e-</w:t>
      </w:r>
      <w:r w:rsidRPr="004662B4">
        <w:rPr>
          <w:rFonts w:cs="Times New Roman" w:hAnsi="Times New Roman" w:ascii="Times New Roman"/>
          <w:sz w:val="24"/>
          <w:szCs w:val="24"/>
        </w:rPr>
        <w:t>oglasne ploče.</w:t>
      </w:r>
    </w:p>
    <w:p w:rsidRDefault="00DE24D5" w:rsidP="00DE24D5" w:rsidR="00DE24D5" w:rsidRPr="004662B4">
      <w:pPr>
        <w:pStyle w:val="Bezproreda"/>
        <w:jc w:val="both"/>
        <w:rPr>
          <w:rFonts w:cs="Times New Roman" w:hAnsi="Times New Roman" w:ascii="Times New Roman"/>
          <w:sz w:val="24"/>
          <w:szCs w:val="24"/>
        </w:rPr>
      </w:pPr>
    </w:p>
    <w:p w:rsidRDefault="00DE24D5" w:rsidP="00DE24D5" w:rsidR="00DE24D5"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Nakon toga stečajni </w:t>
      </w:r>
      <w:proofErr w:type="spellStart"/>
      <w:r w:rsidRPr="004662B4">
        <w:rPr>
          <w:rFonts w:cs="Times New Roman" w:hAnsi="Times New Roman" w:ascii="Times New Roman"/>
          <w:sz w:val="24"/>
          <w:szCs w:val="24"/>
        </w:rPr>
        <w:t>upr</w:t>
      </w:r>
      <w:proofErr w:type="spellEnd"/>
      <w:r w:rsidRPr="004662B4">
        <w:rPr>
          <w:rFonts w:cs="Times New Roman" w:hAnsi="Times New Roman" w:ascii="Times New Roman"/>
          <w:sz w:val="24"/>
          <w:szCs w:val="24"/>
        </w:rPr>
        <w:t>. iznosi kako slijedi:</w:t>
      </w:r>
    </w:p>
    <w:p w:rsidRDefault="00DE24D5" w:rsidP="00DE24D5" w:rsidR="00DE24D5" w:rsidRPr="004662B4">
      <w:pPr>
        <w:pStyle w:val="Bezproreda"/>
        <w:jc w:val="both"/>
        <w:rPr>
          <w:rFonts w:cs="Times New Roman" w:hAnsi="Times New Roman" w:ascii="Times New Roman"/>
          <w:sz w:val="24"/>
          <w:szCs w:val="24"/>
        </w:rPr>
      </w:pPr>
    </w:p>
    <w:p w:rsidRDefault="00DE24D5" w:rsidP="00DE24D5" w:rsidR="00DE24D5">
      <w:pPr>
        <w:pStyle w:val="Bezproreda"/>
        <w:numPr>
          <w:ilvl w:val="0"/>
          <w:numId w:val="1"/>
        </w:numPr>
        <w:ind w:hanging="567" w:left="567"/>
        <w:jc w:val="both"/>
        <w:rPr>
          <w:rFonts w:cs="Times New Roman" w:hAnsi="Times New Roman" w:ascii="Times New Roman"/>
          <w:sz w:val="24"/>
          <w:szCs w:val="24"/>
        </w:rPr>
      </w:pPr>
      <w:r w:rsidRPr="004662B4">
        <w:rPr>
          <w:rFonts w:cs="Times New Roman" w:hAnsi="Times New Roman" w:ascii="Times New Roman"/>
          <w:sz w:val="24"/>
          <w:szCs w:val="24"/>
        </w:rPr>
        <w:t xml:space="preserve">U prvom višem isplatnom redu </w:t>
      </w:r>
      <w:r>
        <w:rPr>
          <w:rFonts w:cs="Times New Roman" w:hAnsi="Times New Roman" w:ascii="Times New Roman"/>
          <w:sz w:val="24"/>
          <w:szCs w:val="24"/>
        </w:rPr>
        <w:t>nema tražbina za ispitivanje.</w:t>
      </w:r>
      <w:r w:rsidRPr="004662B4">
        <w:rPr>
          <w:rFonts w:cs="Times New Roman" w:hAnsi="Times New Roman" w:ascii="Times New Roman"/>
          <w:sz w:val="24"/>
          <w:szCs w:val="24"/>
        </w:rPr>
        <w:t xml:space="preserve"> </w:t>
      </w:r>
    </w:p>
    <w:p w:rsidRDefault="00DE24D5" w:rsidP="00DE24D5" w:rsidR="00DE24D5">
      <w:pPr>
        <w:pStyle w:val="Bezproreda"/>
        <w:numPr>
          <w:ilvl w:val="0"/>
          <w:numId w:val="1"/>
        </w:numPr>
        <w:ind w:firstLine="0" w:left="0"/>
        <w:jc w:val="both"/>
        <w:rPr>
          <w:rFonts w:cs="Times New Roman" w:hAnsi="Times New Roman" w:ascii="Times New Roman"/>
          <w:sz w:val="24"/>
          <w:szCs w:val="24"/>
        </w:rPr>
      </w:pPr>
      <w:r w:rsidRPr="008C41FA">
        <w:rPr>
          <w:rFonts w:cs="Times New Roman" w:hAnsi="Times New Roman" w:ascii="Times New Roman"/>
          <w:sz w:val="24"/>
          <w:szCs w:val="24"/>
        </w:rPr>
        <w:t xml:space="preserve">U drugom višem isplatnom redu </w:t>
      </w:r>
      <w:r>
        <w:rPr>
          <w:rFonts w:cs="Times New Roman" w:hAnsi="Times New Roman" w:ascii="Times New Roman"/>
          <w:sz w:val="24"/>
          <w:szCs w:val="24"/>
        </w:rPr>
        <w:t>priznajem tražbinu vjerovnika RH, Min. financija-Porezna uprava u iznosu od: 1.271,58 kuna.</w:t>
      </w:r>
    </w:p>
    <w:p w:rsidRDefault="00DE24D5" w:rsidP="00DE24D5" w:rsidR="00DE24D5">
      <w:pPr>
        <w:pStyle w:val="Bezproreda"/>
        <w:ind w:left="360"/>
        <w:jc w:val="both"/>
        <w:rPr>
          <w:rFonts w:cs="Times New Roman" w:hAnsi="Times New Roman" w:ascii="Times New Roman"/>
          <w:sz w:val="24"/>
          <w:szCs w:val="24"/>
        </w:rPr>
      </w:pPr>
    </w:p>
    <w:p w:rsidRDefault="00DE24D5" w:rsidP="00DE24D5" w:rsidR="00DE24D5">
      <w:pPr>
        <w:pStyle w:val="Bezproreda"/>
        <w:ind w:hanging="360" w:left="360"/>
        <w:jc w:val="both"/>
        <w:rPr>
          <w:rFonts w:cs="Times New Roman" w:hAnsi="Times New Roman" w:ascii="Times New Roman"/>
          <w:sz w:val="24"/>
          <w:szCs w:val="24"/>
        </w:rPr>
      </w:pPr>
      <w:r>
        <w:rPr>
          <w:rFonts w:cs="Times New Roman" w:hAnsi="Times New Roman" w:ascii="Times New Roman"/>
          <w:sz w:val="24"/>
          <w:szCs w:val="24"/>
        </w:rPr>
        <w:t>Više tražbina za ispitivanje nema.</w:t>
      </w:r>
    </w:p>
    <w:p w:rsidRDefault="00DE24D5" w:rsidP="00DE24D5" w:rsidR="00DE24D5">
      <w:pPr>
        <w:pStyle w:val="Bezproreda"/>
        <w:ind w:hanging="360" w:left="360"/>
        <w:jc w:val="both"/>
        <w:rPr>
          <w:rFonts w:cs="Times New Roman" w:hAnsi="Times New Roman" w:ascii="Times New Roman"/>
          <w:sz w:val="24"/>
          <w:szCs w:val="24"/>
        </w:rPr>
      </w:pPr>
    </w:p>
    <w:p w:rsidRDefault="00DE24D5" w:rsidP="00DE24D5" w:rsidR="00DE24D5">
      <w:pPr>
        <w:pStyle w:val="Bezproreda"/>
        <w:jc w:val="both"/>
        <w:rPr>
          <w:rFonts w:cs="Times New Roman" w:hAnsi="Times New Roman" w:ascii="Times New Roman"/>
          <w:sz w:val="24"/>
          <w:szCs w:val="24"/>
        </w:rPr>
      </w:pPr>
      <w:r w:rsidRPr="004662B4">
        <w:rPr>
          <w:rFonts w:cs="Times New Roman" w:hAnsi="Times New Roman" w:ascii="Times New Roman"/>
          <w:sz w:val="24"/>
          <w:szCs w:val="24"/>
        </w:rPr>
        <w:t>Ispitno ročište završeno.</w:t>
      </w:r>
    </w:p>
    <w:p w:rsidRDefault="00DE24D5" w:rsidP="00DE24D5" w:rsidR="00DE24D5">
      <w:pPr>
        <w:pStyle w:val="Bezproreda"/>
        <w:jc w:val="both"/>
        <w:rPr>
          <w:rFonts w:cs="Times New Roman" w:hAnsi="Times New Roman" w:ascii="Times New Roman"/>
          <w:sz w:val="24"/>
          <w:szCs w:val="24"/>
        </w:rPr>
      </w:pPr>
    </w:p>
    <w:p w:rsidRDefault="00DE24D5" w:rsidP="00DE24D5" w:rsidR="00DE24D5">
      <w:pPr>
        <w:pStyle w:val="Bezproreda"/>
        <w:jc w:val="both"/>
        <w:rPr>
          <w:rFonts w:cs="Times New Roman" w:hAnsi="Times New Roman" w:ascii="Times New Roman"/>
          <w:sz w:val="24"/>
          <w:szCs w:val="24"/>
        </w:rPr>
      </w:pPr>
    </w:p>
    <w:p w:rsidRDefault="00DE24D5" w:rsidP="00DE24D5" w:rsidR="00DE24D5"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Slijedi</w:t>
      </w:r>
    </w:p>
    <w:p w:rsidRDefault="00DE24D5" w:rsidP="00DE24D5" w:rsidR="00DE24D5" w:rsidRPr="004662B4">
      <w:pPr>
        <w:pStyle w:val="Bezproreda"/>
        <w:jc w:val="both"/>
        <w:rPr>
          <w:rFonts w:cs="Times New Roman" w:hAnsi="Times New Roman" w:ascii="Times New Roman"/>
          <w:sz w:val="24"/>
          <w:szCs w:val="24"/>
        </w:rPr>
      </w:pPr>
    </w:p>
    <w:p w:rsidRDefault="00DE24D5" w:rsidP="00DE24D5" w:rsidR="00DE24D5"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IZVJEŠTAJNO ROČIŠTE</w:t>
      </w:r>
    </w:p>
    <w:p w:rsidRDefault="00DE24D5" w:rsidP="00DE24D5" w:rsidR="00DE24D5" w:rsidRPr="004662B4">
      <w:pPr>
        <w:pStyle w:val="Bezproreda"/>
        <w:jc w:val="both"/>
        <w:rPr>
          <w:rFonts w:cs="Times New Roman" w:hAnsi="Times New Roman" w:ascii="Times New Roman"/>
          <w:sz w:val="24"/>
          <w:szCs w:val="24"/>
        </w:rPr>
      </w:pPr>
    </w:p>
    <w:p w:rsidRDefault="00DE24D5" w:rsidP="00DE24D5" w:rsidR="00DE24D5">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Stečajni </w:t>
      </w:r>
      <w:proofErr w:type="spellStart"/>
      <w:r w:rsidRPr="004662B4">
        <w:rPr>
          <w:rFonts w:cs="Times New Roman" w:hAnsi="Times New Roman" w:ascii="Times New Roman"/>
          <w:sz w:val="24"/>
          <w:szCs w:val="24"/>
        </w:rPr>
        <w:t>upr</w:t>
      </w:r>
      <w:proofErr w:type="spellEnd"/>
      <w:r w:rsidRPr="004662B4">
        <w:rPr>
          <w:rFonts w:cs="Times New Roman" w:hAnsi="Times New Roman" w:ascii="Times New Roman"/>
          <w:sz w:val="24"/>
          <w:szCs w:val="24"/>
        </w:rPr>
        <w:t xml:space="preserve">. se poziva podnijeti </w:t>
      </w:r>
      <w:r>
        <w:rPr>
          <w:rFonts w:cs="Times New Roman" w:hAnsi="Times New Roman" w:ascii="Times New Roman"/>
          <w:sz w:val="24"/>
          <w:szCs w:val="24"/>
        </w:rPr>
        <w:t>I</w:t>
      </w:r>
      <w:r w:rsidRPr="004662B4">
        <w:rPr>
          <w:rFonts w:cs="Times New Roman" w:hAnsi="Times New Roman" w:ascii="Times New Roman"/>
          <w:sz w:val="24"/>
          <w:szCs w:val="24"/>
        </w:rPr>
        <w:t>zvješće nakon čega ist</w:t>
      </w:r>
      <w:r>
        <w:rPr>
          <w:rFonts w:cs="Times New Roman" w:hAnsi="Times New Roman" w:ascii="Times New Roman"/>
          <w:sz w:val="24"/>
          <w:szCs w:val="24"/>
        </w:rPr>
        <w:t>a</w:t>
      </w:r>
      <w:r w:rsidRPr="004662B4">
        <w:rPr>
          <w:rFonts w:cs="Times New Roman" w:hAnsi="Times New Roman" w:ascii="Times New Roman"/>
          <w:sz w:val="24"/>
          <w:szCs w:val="24"/>
        </w:rPr>
        <w:t xml:space="preserve"> iznosi sukladno svom pismenom izvješće koje je </w:t>
      </w:r>
      <w:r>
        <w:rPr>
          <w:rFonts w:cs="Times New Roman" w:hAnsi="Times New Roman" w:ascii="Times New Roman"/>
          <w:sz w:val="24"/>
          <w:szCs w:val="24"/>
        </w:rPr>
        <w:t>dostavljeno sudu dana fizički zaprimljeno 13. listopada  2017. godine i dopuni Izvješća fizički zaprimljeno 12. listopada 2017. godine, koje se čita i obrazlaže a isto je bilo oglašeno i na e-</w:t>
      </w:r>
      <w:proofErr w:type="spellStart"/>
      <w:r>
        <w:rPr>
          <w:rFonts w:cs="Times New Roman" w:hAnsi="Times New Roman" w:ascii="Times New Roman"/>
          <w:sz w:val="24"/>
          <w:szCs w:val="24"/>
        </w:rPr>
        <w:t>ogl</w:t>
      </w:r>
      <w:proofErr w:type="spellEnd"/>
      <w:r>
        <w:rPr>
          <w:rFonts w:cs="Times New Roman" w:hAnsi="Times New Roman" w:ascii="Times New Roman"/>
          <w:sz w:val="24"/>
          <w:szCs w:val="24"/>
        </w:rPr>
        <w:t>. ploči suda.</w:t>
      </w:r>
    </w:p>
    <w:p w:rsidRDefault="00DE24D5" w:rsidP="00DE24D5" w:rsidR="00DE24D5">
      <w:pPr>
        <w:pStyle w:val="Bezproreda"/>
        <w:jc w:val="both"/>
        <w:rPr>
          <w:rFonts w:cs="Times New Roman" w:hAnsi="Times New Roman" w:ascii="Times New Roman"/>
          <w:sz w:val="24"/>
          <w:szCs w:val="24"/>
        </w:rPr>
      </w:pPr>
    </w:p>
    <w:p w:rsidRDefault="00DE24D5" w:rsidP="00DE24D5" w:rsidR="00DE24D5">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DE24D5" w:rsidP="00DE24D5" w:rsidR="00DE24D5">
      <w:pPr>
        <w:pStyle w:val="Bezproreda"/>
        <w:jc w:val="both"/>
        <w:rPr>
          <w:rFonts w:cs="Times New Roman" w:hAnsi="Times New Roman" w:ascii="Times New Roman"/>
          <w:sz w:val="24"/>
          <w:szCs w:val="24"/>
        </w:rPr>
      </w:pPr>
    </w:p>
    <w:p w:rsidRDefault="00DE24D5" w:rsidP="00DE24D5" w:rsidR="00DE24D5">
      <w:pPr>
        <w:pStyle w:val="Bezproreda"/>
        <w:jc w:val="both"/>
        <w:rPr>
          <w:rFonts w:cs="Times New Roman" w:hAnsi="Times New Roman" w:ascii="Times New Roman"/>
          <w:sz w:val="24"/>
          <w:szCs w:val="24"/>
        </w:rPr>
      </w:pPr>
    </w:p>
    <w:p w:rsidRDefault="00DE24D5" w:rsidP="00DE24D5" w:rsidR="00DE24D5">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Prisutna vjerovnica RH prihvaća Izvješće stečajne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i na isto ne prigovara.</w:t>
      </w:r>
    </w:p>
    <w:p w:rsidRDefault="00DE24D5" w:rsidP="00DE24D5" w:rsidR="00DE24D5">
      <w:pPr>
        <w:pStyle w:val="Bezproreda"/>
        <w:jc w:val="both"/>
        <w:rPr>
          <w:rFonts w:cs="Times New Roman" w:hAnsi="Times New Roman" w:ascii="Times New Roman"/>
          <w:sz w:val="24"/>
          <w:szCs w:val="24"/>
        </w:rPr>
      </w:pPr>
    </w:p>
    <w:p w:rsidRDefault="00DE24D5" w:rsidP="00DE24D5" w:rsidR="00DE24D5">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Prisutna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i zastupnica po zakonu RH predlažu sudu unovčiti imovinu Dužnika, nekretninu upisano u ZK Općinskog suda u Split, ZK odjel Makarska  upisano u ZK uložak broj 3457 KO </w:t>
      </w:r>
      <w:proofErr w:type="spellStart"/>
      <w:r>
        <w:rPr>
          <w:rFonts w:cs="Times New Roman" w:hAnsi="Times New Roman" w:ascii="Times New Roman"/>
          <w:sz w:val="24"/>
          <w:szCs w:val="24"/>
        </w:rPr>
        <w:t>Bast</w:t>
      </w:r>
      <w:proofErr w:type="spellEnd"/>
      <w:r>
        <w:rPr>
          <w:rFonts w:cs="Times New Roman" w:hAnsi="Times New Roman" w:ascii="Times New Roman"/>
          <w:sz w:val="24"/>
          <w:szCs w:val="24"/>
        </w:rPr>
        <w:t xml:space="preserve">, Baška Voda, čest. </w:t>
      </w:r>
      <w:proofErr w:type="spellStart"/>
      <w:r>
        <w:rPr>
          <w:rFonts w:cs="Times New Roman" w:hAnsi="Times New Roman" w:ascii="Times New Roman"/>
          <w:sz w:val="24"/>
          <w:szCs w:val="24"/>
        </w:rPr>
        <w:t>zem</w:t>
      </w:r>
      <w:proofErr w:type="spellEnd"/>
      <w:r>
        <w:rPr>
          <w:rFonts w:cs="Times New Roman" w:hAnsi="Times New Roman" w:ascii="Times New Roman"/>
          <w:sz w:val="24"/>
          <w:szCs w:val="24"/>
        </w:rPr>
        <w:t>. 5302/1, u naravi kuća i dvorište, nakon što se ista procjeni po sudskom vještaku pa nakon toga prisutna jedina vjerovnica donosi slijedeću</w:t>
      </w:r>
    </w:p>
    <w:p w:rsidRDefault="00DE24D5" w:rsidP="00DE24D5" w:rsidR="00DE24D5">
      <w:pPr>
        <w:pStyle w:val="Bezproreda"/>
        <w:jc w:val="both"/>
        <w:rPr>
          <w:rFonts w:cs="Times New Roman" w:hAnsi="Times New Roman" w:ascii="Times New Roman"/>
          <w:sz w:val="24"/>
          <w:szCs w:val="24"/>
        </w:rPr>
      </w:pPr>
    </w:p>
    <w:p w:rsidRDefault="00DE24D5" w:rsidP="00DE24D5" w:rsidR="00DE24D5">
      <w:pPr>
        <w:pStyle w:val="Bezproreda"/>
        <w:jc w:val="center"/>
        <w:rPr>
          <w:rFonts w:cs="Times New Roman" w:hAnsi="Times New Roman" w:ascii="Times New Roman"/>
          <w:sz w:val="24"/>
          <w:szCs w:val="24"/>
        </w:rPr>
      </w:pPr>
      <w:r>
        <w:rPr>
          <w:rFonts w:cs="Times New Roman" w:hAnsi="Times New Roman" w:ascii="Times New Roman"/>
          <w:sz w:val="24"/>
          <w:szCs w:val="24"/>
        </w:rPr>
        <w:t>ODLUKU</w:t>
      </w:r>
    </w:p>
    <w:p w:rsidRDefault="00DE24D5" w:rsidP="00DE24D5" w:rsidR="00DE24D5">
      <w:pPr>
        <w:pStyle w:val="Bezproreda"/>
        <w:jc w:val="center"/>
        <w:rPr>
          <w:rFonts w:cs="Times New Roman" w:hAnsi="Times New Roman" w:ascii="Times New Roman"/>
          <w:sz w:val="24"/>
          <w:szCs w:val="24"/>
        </w:rPr>
      </w:pPr>
    </w:p>
    <w:p w:rsidRDefault="00DE24D5" w:rsidP="00DE24D5" w:rsidR="00DE24D5">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Upućuje se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prodati nekretninu Dužnika upisano u </w:t>
      </w:r>
      <w:proofErr w:type="spellStart"/>
      <w:r>
        <w:rPr>
          <w:rFonts w:cs="Times New Roman" w:hAnsi="Times New Roman" w:ascii="Times New Roman"/>
          <w:sz w:val="24"/>
          <w:szCs w:val="24"/>
        </w:rPr>
        <w:t>zk</w:t>
      </w:r>
      <w:proofErr w:type="spellEnd"/>
      <w:r>
        <w:rPr>
          <w:rFonts w:cs="Times New Roman" w:hAnsi="Times New Roman" w:ascii="Times New Roman"/>
          <w:sz w:val="24"/>
          <w:szCs w:val="24"/>
        </w:rPr>
        <w:t xml:space="preserve"> uložak broj 3457 KO </w:t>
      </w:r>
      <w:proofErr w:type="spellStart"/>
      <w:r>
        <w:rPr>
          <w:rFonts w:cs="Times New Roman" w:hAnsi="Times New Roman" w:ascii="Times New Roman"/>
          <w:sz w:val="24"/>
          <w:szCs w:val="24"/>
        </w:rPr>
        <w:t>Bast</w:t>
      </w:r>
      <w:proofErr w:type="spellEnd"/>
      <w:r>
        <w:rPr>
          <w:rFonts w:cs="Times New Roman" w:hAnsi="Times New Roman" w:ascii="Times New Roman"/>
          <w:sz w:val="24"/>
          <w:szCs w:val="24"/>
        </w:rPr>
        <w:t xml:space="preserve">, Baška Voda, čest. </w:t>
      </w:r>
      <w:proofErr w:type="spellStart"/>
      <w:r>
        <w:rPr>
          <w:rFonts w:cs="Times New Roman" w:hAnsi="Times New Roman" w:ascii="Times New Roman"/>
          <w:sz w:val="24"/>
          <w:szCs w:val="24"/>
        </w:rPr>
        <w:t>zem</w:t>
      </w:r>
      <w:proofErr w:type="spellEnd"/>
      <w:r>
        <w:rPr>
          <w:rFonts w:cs="Times New Roman" w:hAnsi="Times New Roman" w:ascii="Times New Roman"/>
          <w:sz w:val="24"/>
          <w:szCs w:val="24"/>
        </w:rPr>
        <w:t xml:space="preserve">. 5302/1, u naravi kuća i dvorište nakon što istu nekretninu procjeni po sudskom vještaku. Prodaju obaviti neposrednom pogodbom nakon što se prethodno prikupe pismene prijave. U slučaju da bude više prijava za kupnju tada treba provesti javnu dražbu po načelu tko da više počevši od najveće prispjele ponuđene cijene. Prva početna cijena je ona koju procjeni sudski vještak. Ako se na prvi oglas nitko ne javi, cijenu smanjiti 20%. Jamčevina neka bude 10% od ponuđene cijene. U objavi oglasa navesti mjesto održavanja javne dražbe, datum održavanja dražbe  i otvaranja prispjelih ponuda. Ponude se dostavljaju na adresi stečajne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Prodaja se može obaviti i ako bude samo jedan ponuditelj a ako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ocjeni da je ponuđena cijena znatno ispod procijenjene vrijednosti, pridržava pravo ponudu ne prihvatiti. U slučaju </w:t>
      </w:r>
      <w:proofErr w:type="spellStart"/>
      <w:r>
        <w:rPr>
          <w:rFonts w:cs="Times New Roman" w:hAnsi="Times New Roman" w:ascii="Times New Roman"/>
          <w:sz w:val="24"/>
          <w:szCs w:val="24"/>
        </w:rPr>
        <w:t>prispjeća</w:t>
      </w:r>
      <w:proofErr w:type="spellEnd"/>
      <w:r>
        <w:rPr>
          <w:rFonts w:cs="Times New Roman" w:hAnsi="Times New Roman" w:ascii="Times New Roman"/>
          <w:sz w:val="24"/>
          <w:szCs w:val="24"/>
        </w:rPr>
        <w:t xml:space="preserve"> više ponuda dražbu održati kod javnog bilježnika na njegov zapisnik kojeg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sama izabere. Prodaju obaviti kako je to gore navedeno. Prije oglašavanja prodaje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se upućuje predložiti sudu donošenje rješenja o prodaji, sve gore navedeno sukladno čl. 229. SZ-a, i to uz isključenje prodaje preko Financijske agencije po čl. 247. i 249. SZ-a.</w:t>
      </w:r>
    </w:p>
    <w:p w:rsidRDefault="00DE24D5" w:rsidP="00DE24D5" w:rsidR="00DE24D5">
      <w:pPr>
        <w:pStyle w:val="Bezproreda"/>
        <w:jc w:val="both"/>
        <w:rPr>
          <w:rFonts w:cs="Times New Roman" w:hAnsi="Times New Roman" w:ascii="Times New Roman"/>
          <w:sz w:val="24"/>
          <w:szCs w:val="24"/>
        </w:rPr>
      </w:pPr>
    </w:p>
    <w:p w:rsidRDefault="00DE24D5" w:rsidP="00DE24D5" w:rsidR="00DE24D5">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Nakon što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sve gore provede ista se upućuje predložiti sudu zakazivanje završnog ročišta vjerovnika i završnu diobu.</w:t>
      </w:r>
    </w:p>
    <w:p w:rsidRDefault="00DE24D5" w:rsidP="00DE24D5" w:rsidR="00DE24D5">
      <w:pPr>
        <w:pStyle w:val="Bezproreda"/>
        <w:jc w:val="both"/>
        <w:rPr>
          <w:rFonts w:cs="Times New Roman" w:hAnsi="Times New Roman" w:ascii="Times New Roman"/>
          <w:sz w:val="24"/>
          <w:szCs w:val="24"/>
        </w:rPr>
      </w:pPr>
    </w:p>
    <w:p w:rsidRDefault="00DE24D5" w:rsidP="00DE24D5" w:rsidR="00DE24D5"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Prisutni upitani izjavljuju kako nemaju što za dodati a pit</w:t>
      </w:r>
      <w:r>
        <w:rPr>
          <w:rFonts w:cs="Times New Roman" w:hAnsi="Times New Roman" w:ascii="Times New Roman"/>
          <w:sz w:val="24"/>
          <w:szCs w:val="24"/>
        </w:rPr>
        <w:t>a</w:t>
      </w:r>
      <w:r w:rsidRPr="004662B4">
        <w:rPr>
          <w:rFonts w:cs="Times New Roman" w:hAnsi="Times New Roman" w:ascii="Times New Roman"/>
          <w:sz w:val="24"/>
          <w:szCs w:val="24"/>
        </w:rPr>
        <w:t>nja i primjedbi nema.</w:t>
      </w:r>
    </w:p>
    <w:p w:rsidRDefault="00DE24D5" w:rsidP="00DE24D5" w:rsidR="00DE24D5">
      <w:pPr>
        <w:pStyle w:val="Bezproreda"/>
        <w:jc w:val="both"/>
        <w:rPr>
          <w:rFonts w:cs="Times New Roman" w:hAnsi="Times New Roman" w:ascii="Times New Roman"/>
          <w:sz w:val="24"/>
          <w:szCs w:val="24"/>
        </w:rPr>
      </w:pPr>
    </w:p>
    <w:p w:rsidRDefault="00DE24D5" w:rsidP="00DE24D5" w:rsidR="00DE24D5">
      <w:pPr>
        <w:pStyle w:val="Bezproreda"/>
        <w:jc w:val="both"/>
        <w:rPr>
          <w:rFonts w:cs="Times New Roman" w:hAnsi="Times New Roman" w:ascii="Times New Roman"/>
          <w:sz w:val="24"/>
          <w:szCs w:val="24"/>
        </w:rPr>
      </w:pPr>
    </w:p>
    <w:p w:rsidRDefault="00DE24D5" w:rsidP="00DE24D5" w:rsidR="00DE24D5">
      <w:pPr>
        <w:pStyle w:val="Bezproreda"/>
        <w:jc w:val="both"/>
        <w:rPr>
          <w:rFonts w:cs="Times New Roman" w:hAnsi="Times New Roman" w:ascii="Times New Roman"/>
          <w:sz w:val="24"/>
          <w:szCs w:val="24"/>
        </w:rPr>
      </w:pPr>
      <w:r>
        <w:rPr>
          <w:rFonts w:cs="Times New Roman" w:hAnsi="Times New Roman" w:ascii="Times New Roman"/>
          <w:sz w:val="24"/>
          <w:szCs w:val="24"/>
        </w:rPr>
        <w:t>Sud donosi</w:t>
      </w:r>
    </w:p>
    <w:p w:rsidRDefault="00DE24D5" w:rsidP="00DE24D5" w:rsidR="00DE24D5">
      <w:pPr>
        <w:pStyle w:val="Bezproreda"/>
        <w:jc w:val="both"/>
        <w:rPr>
          <w:rFonts w:cs="Times New Roman" w:hAnsi="Times New Roman" w:ascii="Times New Roman"/>
          <w:sz w:val="24"/>
          <w:szCs w:val="24"/>
        </w:rPr>
      </w:pPr>
    </w:p>
    <w:p w:rsidRDefault="00DE24D5" w:rsidP="00DE24D5" w:rsidR="00DE24D5">
      <w:pPr>
        <w:pStyle w:val="Bezproreda"/>
        <w:jc w:val="center"/>
        <w:rPr>
          <w:rFonts w:cs="Times New Roman" w:hAnsi="Times New Roman" w:ascii="Times New Roman"/>
          <w:sz w:val="24"/>
          <w:szCs w:val="24"/>
        </w:rPr>
      </w:pPr>
      <w:r>
        <w:rPr>
          <w:rFonts w:cs="Times New Roman" w:hAnsi="Times New Roman" w:ascii="Times New Roman"/>
          <w:sz w:val="24"/>
          <w:szCs w:val="24"/>
        </w:rPr>
        <w:t>ZAJKLJUČAK</w:t>
      </w:r>
    </w:p>
    <w:p w:rsidRDefault="00DE24D5" w:rsidP="00DE24D5" w:rsidR="00DE24D5">
      <w:pPr>
        <w:pStyle w:val="Bezproreda"/>
        <w:jc w:val="both"/>
        <w:rPr>
          <w:rFonts w:cs="Times New Roman" w:hAnsi="Times New Roman" w:ascii="Times New Roman"/>
          <w:sz w:val="24"/>
          <w:szCs w:val="24"/>
        </w:rPr>
      </w:pPr>
    </w:p>
    <w:p w:rsidRDefault="00DE24D5" w:rsidP="00DE24D5" w:rsidR="00DE24D5">
      <w:pPr>
        <w:pStyle w:val="Bezproreda"/>
        <w:jc w:val="both"/>
        <w:rPr>
          <w:rFonts w:cs="Times New Roman" w:hAnsi="Times New Roman" w:ascii="Times New Roman"/>
          <w:sz w:val="24"/>
          <w:szCs w:val="24"/>
        </w:rPr>
      </w:pPr>
      <w:proofErr w:type="spellStart"/>
      <w:r>
        <w:rPr>
          <w:rFonts w:cs="Times New Roman" w:hAnsi="Times New Roman" w:ascii="Times New Roman"/>
          <w:sz w:val="24"/>
          <w:szCs w:val="24"/>
        </w:rPr>
        <w:t>Upu</w:t>
      </w:r>
      <w:r w:rsidR="00D710F0">
        <w:rPr>
          <w:rFonts w:cs="Times New Roman" w:hAnsi="Times New Roman" w:ascii="Times New Roman"/>
          <w:sz w:val="24"/>
          <w:szCs w:val="24"/>
        </w:rPr>
        <w:t>ć</w:t>
      </w:r>
      <w:r>
        <w:rPr>
          <w:rFonts w:cs="Times New Roman" w:hAnsi="Times New Roman" w:ascii="Times New Roman"/>
          <w:sz w:val="24"/>
          <w:szCs w:val="24"/>
        </w:rPr>
        <w:t>uie</w:t>
      </w:r>
      <w:proofErr w:type="spellEnd"/>
      <w:r>
        <w:rPr>
          <w:rFonts w:cs="Times New Roman" w:hAnsi="Times New Roman" w:ascii="Times New Roman"/>
          <w:sz w:val="24"/>
          <w:szCs w:val="24"/>
        </w:rPr>
        <w:t xml:space="preserve"> se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u cijelosti postupiti po gore navedenoj odluci vjerovnika sa ovog Izvještajnog ročišta i nakon što sve to i ostvari predložiti sudu daljnje radnje, nakon čega će sud dalje postupiti po zakonu a o čemu će se vjerovnici obavijestiti preko e-oglasne ploče suda.</w:t>
      </w:r>
    </w:p>
    <w:p w:rsidRDefault="00DE24D5" w:rsidP="00DE24D5" w:rsidR="00DE24D5" w:rsidRPr="004662B4">
      <w:pPr>
        <w:pStyle w:val="Bezproreda"/>
        <w:jc w:val="both"/>
        <w:rPr>
          <w:rFonts w:cs="Times New Roman" w:hAnsi="Times New Roman" w:ascii="Times New Roman"/>
          <w:sz w:val="24"/>
          <w:szCs w:val="24"/>
        </w:rPr>
      </w:pPr>
    </w:p>
    <w:p w:rsidRDefault="00DE24D5" w:rsidP="00DE24D5" w:rsidR="00DE24D5"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Dovršeno u </w:t>
      </w:r>
      <w:r>
        <w:rPr>
          <w:rFonts w:cs="Times New Roman" w:hAnsi="Times New Roman" w:ascii="Times New Roman"/>
          <w:sz w:val="24"/>
          <w:szCs w:val="24"/>
        </w:rPr>
        <w:t>13,05 sati.</w:t>
      </w:r>
    </w:p>
    <w:p w:rsidRDefault="00DE24D5" w:rsidP="00DE24D5" w:rsidR="00DE24D5" w:rsidRPr="004662B4">
      <w:pPr>
        <w:pStyle w:val="Bezproreda"/>
        <w:jc w:val="both"/>
        <w:rPr>
          <w:rFonts w:cs="Times New Roman" w:hAnsi="Times New Roman" w:ascii="Times New Roman"/>
          <w:sz w:val="24"/>
          <w:szCs w:val="24"/>
        </w:rPr>
      </w:pPr>
    </w:p>
    <w:p w:rsidRDefault="00DE24D5" w:rsidP="00DE24D5" w:rsidR="00DE24D5"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Zapisničar                  Stečajni sudac                    Stečajni upravitelj                Stranke</w:t>
      </w:r>
    </w:p>
    <w:p w:rsidRDefault="00DE24D5" w:rsidP="00DE24D5" w:rsidR="00DE24D5" w:rsidRPr="004662B4">
      <w:pPr>
        <w:pStyle w:val="Bezproreda"/>
        <w:jc w:val="both"/>
        <w:rPr>
          <w:rFonts w:cs="Times New Roman" w:hAnsi="Times New Roman" w:ascii="Times New Roman"/>
          <w:sz w:val="24"/>
          <w:szCs w:val="24"/>
        </w:rPr>
      </w:pPr>
    </w:p>
    <w:p w:rsidRDefault="00DE24D5" w:rsidP="00DE24D5" w:rsidR="00DE24D5" w:rsidRPr="004662B4">
      <w:pPr>
        <w:pStyle w:val="Bezproreda"/>
        <w:jc w:val="both"/>
        <w:rPr>
          <w:rFonts w:cs="Times New Roman" w:hAnsi="Times New Roman" w:ascii="Times New Roman"/>
          <w:sz w:val="24"/>
          <w:szCs w:val="24"/>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F361F3"/>
    <w:multiLevelType w:val="hybridMultilevel"/>
    <w:tmpl w:val="D8B65F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24D5"/>
    <w:rsid w:val="00704E2C"/>
    <w:rsid w:val="00D710F0"/>
    <w:rsid w:val="00DE24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24D5"/>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E24D5"/>
    <w:rPr>
      <w:rFonts w:hAnsiTheme="minorHAnsi" w:asciiTheme="minorHAnsi"/>
      <w:sz w:val="22"/>
    </w:rPr>
  </w:style>
  <w:style w:styleId="Odlomakpopisa" w:type="paragraph">
    <w:name w:val="List Paragraph"/>
    <w:basedOn w:val="Normal"/>
    <w:uiPriority w:val="34"/>
    <w:qFormat/>
    <w:rsid w:val="00DE24D5"/>
    <w:pPr>
      <w:ind w:left="720"/>
      <w:contextualSpacing/>
    </w:pPr>
  </w:style>
  <w:style w:styleId="Tekstrezerviranogmjesta" w:type="character">
    <w:name w:val="Placeholder Text"/>
    <w:basedOn w:val="Zadanifontodlomka"/>
    <w:uiPriority w:val="99"/>
    <w:semiHidden/>
    <w:rsid w:val="00D710F0"/>
    <w:rPr>
      <w:color w:val="808080"/>
      <w:bdr w:space="0" w:sz="0" w:color="auto" w:val="none"/>
      <w:shd w:fill="auto" w:color="auto" w:val="clear"/>
    </w:rPr>
  </w:style>
  <w:style w:customStyle="true" w:styleId="eSPISCCParagraphDefaultFont" w:type="character">
    <w:name w:val="eSPIS_CC_Paragraph Default Font"/>
    <w:basedOn w:val="Zadanifontodlomka"/>
    <w:rsid w:val="00D710F0"/>
    <w:rPr>
      <w:rFonts w:cs="Times New Roman" w:eastAsia="Calibri" w:hAnsi="Times New Roman" w:ascii="Times New Roman"/>
      <w:b/>
      <w:sz w:val="24"/>
      <w:bdr w:space="0" w:sz="0" w:color="auto" w:val="none"/>
      <w:shd w:fill="auto" w:color="auto" w:val="clear"/>
      <w:lang w:eastAsia="en-US" w:val="hr-HR"/>
    </w:rPr>
  </w:style>
  <w:style w:customStyle="true" w:styleId="PozadinaSvijetloZuta" w:type="character">
    <w:name w:val="Pozadina_SvijetloZuta"/>
    <w:basedOn w:val="Zadanifontodlomka"/>
    <w:rsid w:val="00D710F0"/>
    <w:rPr>
      <w:rFonts w:eastAsia="Calibri"/>
      <w:b/>
      <w:bdr w:space="0" w:sz="0" w:color="auto" w:val="none"/>
      <w:shd w:fill="FFFFCC" w:color="auto" w:val="clear"/>
      <w:lang w:eastAsia="en-US" w:val="hr-HR"/>
    </w:rPr>
  </w:style>
  <w:style w:customStyle="true" w:styleId="PozadinaSvijetloCrvena" w:type="character">
    <w:name w:val="Pozadina_SvijetloCrvena"/>
    <w:basedOn w:val="eSPISCCParagraphDefaultFont"/>
    <w:rsid w:val="00D710F0"/>
    <w:rPr>
      <w:rFonts w:cs="Times New Roman" w:eastAsia="Calibri" w:hAnsi="Times New Roman" w:ascii="Times New Roman"/>
      <w:b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710F0"/>
    <w:rPr>
      <w:rFonts w:cs="Times New Roman" w:eastAsia="Calibri" w:hAnsi="Times New Roman" w:ascii="Times New Roman"/>
      <w:b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24D5"/>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E24D5"/>
    <w:rPr>
      <w:rFonts w:asciiTheme="minorHAnsi" w:hAnsiTheme="minorHAnsi"/>
      <w:sz w:val="22"/>
    </w:rPr>
  </w:style>
  <w:style w:styleId="Odlomakpopisa" w:type="paragraph">
    <w:name w:val="List Paragraph"/>
    <w:basedOn w:val="Normal"/>
    <w:uiPriority w:val="34"/>
    <w:qFormat/>
    <w:rsid w:val="00DE24D5"/>
    <w:pPr>
      <w:ind w:left="720"/>
      <w:contextualSpacing/>
    </w:pPr>
  </w:style>
  <w:style w:styleId="Tekstrezerviranogmjesta" w:type="character">
    <w:name w:val="Placeholder Text"/>
    <w:basedOn w:val="Zadanifontodlomka"/>
    <w:uiPriority w:val="99"/>
    <w:semiHidden/>
    <w:rsid w:val="00D710F0"/>
    <w:rPr>
      <w:color w:val="808080"/>
      <w:bdr w:color="auto" w:space="0" w:sz="0" w:val="none"/>
      <w:shd w:color="auto" w:fill="auto" w:val="clear"/>
    </w:rPr>
  </w:style>
  <w:style w:customStyle="1" w:styleId="eSPISCCParagraphDefaultFont" w:type="character">
    <w:name w:val="eSPIS_CC_Paragraph Default Font"/>
    <w:basedOn w:val="Zadanifontodlomka"/>
    <w:rsid w:val="00D710F0"/>
    <w:rPr>
      <w:rFonts w:ascii="Times New Roman" w:cs="Times New Roman" w:eastAsia="Calibri" w:hAnsi="Times New Roman"/>
      <w:b/>
      <w:sz w:val="24"/>
      <w:bdr w:color="auto" w:space="0" w:sz="0" w:val="none"/>
      <w:shd w:color="auto" w:fill="auto" w:val="clear"/>
      <w:lang w:eastAsia="en-US" w:val="hr-HR"/>
    </w:rPr>
  </w:style>
  <w:style w:customStyle="1" w:styleId="PozadinaSvijetloZuta" w:type="character">
    <w:name w:val="Pozadina_SvijetloZuta"/>
    <w:basedOn w:val="Zadanifontodlomka"/>
    <w:rsid w:val="00D710F0"/>
    <w:rPr>
      <w:rFonts w:eastAsia="Calibri"/>
      <w:b/>
      <w:bdr w:color="auto" w:space="0" w:sz="0" w:val="none"/>
      <w:shd w:color="auto" w:fill="FFFFCC" w:val="clear"/>
      <w:lang w:eastAsia="en-US" w:val="hr-HR"/>
    </w:rPr>
  </w:style>
  <w:style w:customStyle="1" w:styleId="PozadinaSvijetloCrvena" w:type="character">
    <w:name w:val="Pozadina_SvijetloCrvena"/>
    <w:basedOn w:val="eSPISCCParagraphDefaultFont"/>
    <w:rsid w:val="00D710F0"/>
    <w:rPr>
      <w:rFonts w:ascii="Times New Roman" w:cs="Times New Roman" w:eastAsia="Calibri" w:hAnsi="Times New Roman"/>
      <w:b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710F0"/>
    <w:rPr>
      <w:rFonts w:ascii="Times New Roman" w:cs="Times New Roman" w:eastAsia="Calibri" w:hAnsi="Times New Roman"/>
      <w:b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listopada 2017.</izvorni_sadrzaj>
    <derivirana_varijabla naziv="DomainObject.PlaniraniZavrsetakDatum_1">26. listopada 2017.</derivirana_varijabla>
  </DomainObject.PlaniraniZavrsetakDatum>
  <DomainObject.PlaniraniPocetakDatum>
    <izvorni_sadrzaj>26. listopada 2017.</izvorni_sadrzaj>
    <derivirana_varijabla naziv="DomainObject.PlaniraniPocetakDatum_1">26.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12:45</izvorni_sadrzaj>
    <derivirana_varijabla naziv="DomainObject.PlaniraniPocetakVrijeme_1">12:45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listopada 2017.</izvorni_sadrzaj>
    <derivirana_varijabla naziv="DomainObject.Zapisnik.DatumKreiranja_1">26. listopada 2017.</derivirana_varijabla>
  </DomainObject.Zapisnik.DatumKreiranja>
  <DomainObject.Zapisnik.ImovinskaKorist>
    <izvorni_sadrzaj/>
    <derivirana_varijabla naziv="DomainObject.Zapisnik.ImovinskaKorist_1"/>
  </DomainObject.Zapisnik.ImovinskaKorist>
  <DomainObject.Zapisnik.Oznaka>
    <izvorni_sadrzaj>St-745/2017-10</izvorni_sadrzaj>
    <derivirana_varijabla naziv="DomainObject.Zapisnik.Oznaka_1">St-745/2017-10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St-745/2017</izvorni_sadrzaj>
    <derivirana_varijabla naziv="DomainObject.Predmet.OznakaBroj_1">St-745/2017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MORSKA ODAJA d.o.o. za turizam</izvorni_sadrzaj>
    <derivirana_varijabla naziv="DomainObject.Predmet.ProtustrankaFormated_1">  Stečajna masa iza MORSKA ODAJA d.o.o. za turizam</derivirana_varijabla>
  </DomainObject.Predmet.ProtustrankaFormated>
  <DomainObject.Predmet.ProtustrankaFormatedOIB>
    <izvorni_sadrzaj>  Stečajna masa iza MORSKA ODAJA d.o.o. za turizam, OIB 27573621880</izvorni_sadrzaj>
    <derivirana_varijabla naziv="DomainObject.Predmet.ProtustrankaFormatedOIB_1">  Stečajna masa iza MORSKA ODAJA d.o.o. za turizam, OIB 27573621880</derivirana_varijabla>
  </DomainObject.Predmet.ProtustrankaFormatedOIB>
  <DomainObject.Predmet.ProtustrankaFormatedWithAdress>
    <izvorni_sadrzaj> Stečajna masa iza MORSKA ODAJA d.o.o. za turizam, Pogradinska 37, 21320 Baška Voda</izvorni_sadrzaj>
    <derivirana_varijabla naziv="DomainObject.Predmet.ProtustrankaFormatedWithAdress_1"> Stečajna masa iza MORSKA ODAJA d.o.o. za turizam, Pogradinska 37, 21320 Baška Voda</derivirana_varijabla>
  </DomainObject.Predmet.ProtustrankaFormatedWithAdress>
  <DomainObject.Predmet.ProtustrankaFormatedWithAdressOIB>
    <izvorni_sadrzaj> Stečajna masa iza MORSKA ODAJA d.o.o. za turizam, OIB 27573621880, Pogradinska 37, 21320 Baška Voda</izvorni_sadrzaj>
    <derivirana_varijabla naziv="DomainObject.Predmet.ProtustrankaFormatedWithAdressOIB_1"> Stečajna masa iza MORSKA ODAJA d.o.o. za turizam, OIB 27573621880, Pogradinska 37, 21320 Baška Voda</derivirana_varijabla>
  </DomainObject.Predmet.ProtustrankaFormatedWithAdressOIB>
  <DomainObject.Predmet.ProtustrankaWithAdress>
    <izvorni_sadrzaj>Stečajna masa iza MORSKA ODAJA d.o.o. za turizam Pogradinska 37, 21320 Baška Voda</izvorni_sadrzaj>
    <derivirana_varijabla naziv="DomainObject.Predmet.ProtustrankaWithAdress_1">Stečajna masa iza MORSKA ODAJA d.o.o. za turizam Pogradinska 37, 21320 Baška Voda</derivirana_varijabla>
  </DomainObject.Predmet.ProtustrankaWithAdress>
  <DomainObject.Predmet.ProtustrankaWithAdressOIB>
    <izvorni_sadrzaj>Stečajna masa iza MORSKA ODAJA d.o.o. za turizam, OIB 27573621880, Pogradinska 37, 21320 Baška Voda</izvorni_sadrzaj>
    <derivirana_varijabla naziv="DomainObject.Predmet.ProtustrankaWithAdressOIB_1">Stečajna masa iza MORSKA ODAJA d.o.o. za turizam, OIB 27573621880, Pogradinska 37, 21320 Baška Voda</derivirana_varijabla>
  </DomainObject.Predmet.ProtustrankaWithAdressOIB>
  <DomainObject.Predmet.ProtustrankaNazivFormated>
    <izvorni_sadrzaj>Stečajna masa iza MORSKA ODAJA d.o.o. za turizam</izvorni_sadrzaj>
    <derivirana_varijabla naziv="DomainObject.Predmet.ProtustrankaNazivFormated_1">Stečajna masa iza MORSKA ODAJA d.o.o. za turizam</derivirana_varijabla>
  </DomainObject.Predmet.ProtustrankaNazivFormated>
  <DomainObject.Predmet.ProtustrankaNazivFormatedOIB>
    <izvorni_sadrzaj>Stečajna masa iza MORSKA ODAJA d.o.o. za turizam, OIB 27573621880</izvorni_sadrzaj>
    <derivirana_varijabla naziv="DomainObject.Predmet.ProtustrankaNazivFormatedOIB_1">Stečajna masa iza MORSKA ODAJA d.o.o. za turizam, OIB 27573621880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MORSKA ODAJA d.o.o. za turizam</item>
    </izvorni_sadrzaj>
    <derivirana_varijabla naziv="DomainObject.Predmet.ProtuStrankaListFormated_1">
      <item>Stečajna masa iza MORSKA ODAJA d.o.o. za turizam</item>
    </derivirana_varijabla>
  </DomainObject.Predmet.ProtuStrankaListFormated>
  <DomainObject.Predmet.ProtuStrankaListFormatedOIB>
    <izvorni_sadrzaj>
      <item>Stečajna masa iza MORSKA ODAJA d.o.o. za turizam, OIB 27573621880</item>
    </izvorni_sadrzaj>
    <derivirana_varijabla naziv="DomainObject.Predmet.ProtuStrankaListFormatedOIB_1">
      <item>Stečajna masa iza MORSKA ODAJA d.o.o. za turizam, OIB 27573621880</item>
    </derivirana_varijabla>
  </DomainObject.Predmet.ProtuStrankaListFormatedOIB>
  <DomainObject.Predmet.ProtuStrankaListFormatedWithAdress>
    <izvorni_sadrzaj>
      <item>Stečajna masa iza MORSKA ODAJA d.o.o. za turizam, Pogradinska 37, 21320 Baška Voda</item>
    </izvorni_sadrzaj>
    <derivirana_varijabla naziv="DomainObject.Predmet.ProtuStrankaListFormatedWithAdress_1">
      <item>Stečajna masa iza MORSKA ODAJA d.o.o. za turizam, Pogradinska 37, 21320 Baška Voda</item>
    </derivirana_varijabla>
  </DomainObject.Predmet.ProtuStrankaListFormatedWithAdress>
  <DomainObject.Predmet.ProtuStrankaListFormatedWithAdressOIB>
    <izvorni_sadrzaj>
      <item>Stečajna masa iza MORSKA ODAJA d.o.o. za turizam, OIB 27573621880, Pogradinska 37, 21320 Baška Voda</item>
    </izvorni_sadrzaj>
    <derivirana_varijabla naziv="DomainObject.Predmet.ProtuStrankaListFormatedWithAdressOIB_1">
      <item>Stečajna masa iza MORSKA ODAJA d.o.o. za turizam, OIB 27573621880, Pogradinska 37, 21320 Baška Voda</item>
    </derivirana_varijabla>
  </DomainObject.Predmet.ProtuStrankaListFormatedWithAdressOIB>
  <DomainObject.Predmet.ProtuStrankaListNazivFormated>
    <izvorni_sadrzaj>
      <item>Stečajna masa iza MORSKA ODAJA d.o.o. za turizam</item>
    </izvorni_sadrzaj>
    <derivirana_varijabla naziv="DomainObject.Predmet.ProtuStrankaListNazivFormated_1">
      <item>Stečajna masa iza MORSKA ODAJA d.o.o. za turizam</item>
    </derivirana_varijabla>
  </DomainObject.Predmet.ProtuStrankaListNazivFormated>
  <DomainObject.Predmet.ProtuStrankaListNazivFormatedOIB>
    <izvorni_sadrzaj>
      <item>Stečajna masa iza MORSKA ODAJA d.o.o. za turizam, OIB 27573621880</item>
    </izvorni_sadrzaj>
    <derivirana_varijabla naziv="DomainObject.Predmet.ProtuStrankaListNazivFormatedOIB_1">
      <item>Stečajna masa iza MORSKA ODAJA d.o.o. za turizam, OIB 27573621880</item>
    </derivirana_varijabla>
  </DomainObject.Predmet.ProtuStrankaListNazivFormatedOIB>
  <DomainObject.Predmet.OstaliListFormated>
    <izvorni_sadrzaj>
      <item>Dijana Vulić</item>
    </izvorni_sadrzaj>
    <derivirana_varijabla naziv="DomainObject.Predmet.OstaliListFormated_1">
      <item>Dijana Vulić</item>
    </derivirana_varijabla>
  </DomainObject.Predmet.OstaliListFormated>
  <DomainObject.Predmet.OstaliListFormatedOIB>
    <izvorni_sadrzaj>
      <item>Dijana Vulić</item>
    </izvorni_sadrzaj>
    <derivirana_varijabla naziv="DomainObject.Predmet.OstaliListFormatedOIB_1">
      <item>Dijana Vulić</item>
    </derivirana_varijabla>
  </DomainObject.Predmet.OstaliListFormatedOIB>
  <DomainObject.Predmet.OstaliListFormatedWithAdress>
    <izvorni_sadrzaj>
      <item>Dijana Vulić, Gundulićeva 26A, 21000 Split</item>
    </izvorni_sadrzaj>
    <derivirana_varijabla naziv="DomainObject.Predmet.OstaliListFormatedWithAdress_1">
      <item>Dijana Vulić, Gundulićeva 26A, 21000 Split</item>
    </derivirana_varijabla>
  </DomainObject.Predmet.OstaliListFormatedWithAdress>
  <DomainObject.Predmet.OstaliListFormatedWithAdressOIB>
    <izvorni_sadrzaj>
      <item>Dijana Vulić, Gundulićeva 26A, 21000 Split</item>
    </izvorni_sadrzaj>
    <derivirana_varijabla naziv="DomainObject.Predmet.OstaliListFormatedWithAdressOIB_1">
      <item>Dijana Vulić, Gundulićeva 26A, 21000 Split</item>
    </derivirana_varijabla>
  </DomainObject.Predmet.OstaliListFormatedWithAdressOIB>
  <DomainObject.Predmet.OstaliListNazivFormated>
    <izvorni_sadrzaj>
      <item>Dijana Vulić</item>
    </izvorni_sadrzaj>
    <derivirana_varijabla naziv="DomainObject.Predmet.OstaliListNazivFormated_1">
      <item>Dijana Vulić</item>
    </derivirana_varijabla>
  </DomainObject.Predmet.OstaliListNazivFormated>
  <DomainObject.Predmet.OstaliListNazivFormatedOIB>
    <izvorni_sadrzaj>
      <item>Dijana Vulić</item>
    </izvorni_sadrzaj>
    <derivirana_varijabla naziv="DomainObject.Predmet.OstaliListNazivFormatedOIB_1">
      <item>Dijana Vulić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St-745/2017-10</izvorni_sadrzaj>
    <derivirana_varijabla naziv="DomainObject.PoslovniBrojDokumenta_1">St-745/2017-10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MORSKA ODAJA d.o.o. za turizam</izvorni_sadrzaj>
    <derivirana_varijabla naziv="DomainObject.Predmet.ProtustrankaIDrugi_1">Stečajna masa iza MORSKA ODAJA d.o.o. za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MORSKA ODAJA d.o.o. za turizam, OIB 27573621880, Pogradinska 37, 21320 Baška Voda</izvorni_sadrzaj>
    <derivirana_varijabla naziv="DomainObject.Predmet.ProtustrankaIDrugiAdressOIB_1">Stečajna masa iza MORSKA ODAJA d.o.o. za turizam, OIB 27573621880, Pogradinska 37, 21320 Baška Voda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MORSKA ODAJA d.o.o. za turizam</item>
      <item>FINANCIJSKA AGENCIJA, RC SPLIT</item>
      <item>Dijana Vulić</item>
    </izvorni_sadrzaj>
    <derivirana_varijabla naziv="DomainObject.Predmet.SudioniciListNaziv_1">
      <item>Stečajna masa iza MORSKA ODAJA d.o.o. za turizam</item>
      <item>FINANCIJSKA AGENCIJA, RC SPLIT</item>
      <item>Dijana Vulić</item>
    </derivirana_varijabla>
  </DomainObject.Predmet.SudioniciListNaziv>
  <DomainObject.Predmet.SudioniciListAdressOIB>
    <izvorni_sadrzaj>
      <item>Stečajna masa iza MORSKA ODAJA d.o.o. za turizam, OIB 27573621880, Pogradinska 37,21320 Baška Voda</item>
      <item>FINANCIJSKA AGENCIJA, RC SPLIT, OIB 85821130368, Mažuranićevo šetalište 24 b,21000 Split</item>
      <item>Dijana Vulić, Gundulićeva 26A,21000 Split</item>
    </izvorni_sadrzaj>
    <derivirana_varijabla naziv="DomainObject.Predmet.SudioniciListAdressOIB_1">
      <item>Stečajna masa iza MORSKA ODAJA d.o.o. za turizam, OIB 27573621880, Pogradinska 37,21320 Baška Voda</item>
      <item>FINANCIJSKA AGENCIJA, RC SPLIT, OIB 85821130368, Mažuranićevo šetalište 24 b,21000 Split</item>
      <item>Dijana Vulić, Gundulićeva 26A,21000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27573621880</item>
      <item>, OIB 85821130368</item>
      <item>, OIB null</item>
    </izvorni_sadrzaj>
    <derivirana_varijabla naziv="DomainObject.Predmet.SudioniciListNazivOIB_1">
      <item>, OIB 27573621880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638</properties:Words>
  <properties:Characters>3514</properties:Characters>
  <properties:Lines>98</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2017-10-26T11:03:00Z</dcterms:created>
  <dc:creator>Jozo Ćaleta</dc:creator>
  <cp:lastModifiedBy>Jozo Ćaleta</cp:lastModifiedBy>
  <dcterms:modified xmlns:xsi="http://www.w3.org/2001/XMLSchema-instance" xsi:type="dcterms:W3CDTF">2017-10-26T11:04:00Z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St-745/2017-10 / Zapisnik - Ispitno ročište</vt:lpwstr>
  </prop:property>
  <prop:property name="CC_coloring" pid="4" fmtid="{D5CDD505-2E9C-101B-9397-08002B2CF9AE}">
    <vt:bool>false</vt:bool>
  </prop:property>
  <prop:property name="BrojStranica" pid="5" fmtid="{D5CDD505-2E9C-101B-9397-08002B2CF9AE}">
    <vt:i4>2</vt:i4>
  </prop:property>
</prop:Properties>
</file>