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24d9a" w14:paraId="1c24d9a" w:rsidRDefault="00AE649C" w:rsidP="00FA5B5E" w:rsidR="00AE649C" w:rsidRPr="00B76F3C">
      <w:pPr>
        <w:pStyle w:val="Naslov3"/>
        <w15:collapsed w:val="false"/>
      </w:pPr>
    </w:p>
    <w:p w:rsidRDefault="003D135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D1350" w:rsidP="003D1350" w:rsidR="003D1350" w:rsidRPr="003D1350">
      <w:pPr>
        <w:spacing w:after="0"/>
        <w:rPr>
          <w:rFonts w:cs="Times New Roman" w:eastAsia="Times New Roman"/>
          <w:lang w:eastAsia="hr-HR"/>
        </w:rPr>
      </w:pPr>
    </w:p>
    <w:p w:rsidRDefault="003D1350" w:rsidP="003D1350" w:rsidR="003D1350" w:rsidRPr="003D1350">
      <w:pPr>
        <w:spacing w:after="0"/>
        <w:rPr>
          <w:rFonts w:cs="Times New Roman" w:eastAsia="Times New Roman"/>
          <w:sz w:val="22"/>
          <w:szCs w:val="22"/>
          <w:lang w:eastAsia="hr-HR"/>
        </w:rPr>
      </w:pPr>
    </w:p>
    <w:p w:rsidRDefault="003D1350" w:rsidP="003D1350" w:rsidR="003D1350" w:rsidRPr="003D1350">
      <w:pPr>
        <w:spacing w:after="0"/>
        <w:rPr>
          <w:rFonts w:cs="Times New Roman" w:eastAsia="Times New Roman"/>
          <w:lang w:eastAsia="hr-HR"/>
        </w:rPr>
      </w:pPr>
    </w:p>
    <w:p w:rsidRDefault="003D1350" w:rsidP="003D1350" w:rsidR="003D1350" w:rsidRPr="003D1350">
      <w:pPr>
        <w:spacing w:after="0"/>
        <w:ind w:firstLine="708"/>
        <w:rPr>
          <w:rFonts w:cs="Times New Roman" w:eastAsia="Times New Roman"/>
          <w:lang w:eastAsia="hr-HR"/>
        </w:rPr>
      </w:pPr>
    </w:p>
    <w:p w:rsidRDefault="003D1350" w:rsidP="003D1350" w:rsidR="003D1350" w:rsidRPr="003D1350">
      <w:pPr>
        <w:spacing w:after="0"/>
        <w:ind w:firstLine="708"/>
        <w:rPr>
          <w:rFonts w:cs="Times New Roman" w:eastAsia="Times New Roman"/>
          <w:lang w:eastAsia="hr-HR"/>
        </w:rPr>
      </w:pPr>
      <w:r w:rsidRPr="003D1350">
        <w:rPr>
          <w:rFonts w:cs="Times New Roman" w:eastAsia="Times New Roman"/>
          <w:lang w:eastAsia="hr-HR"/>
        </w:rPr>
        <w:t xml:space="preserve">REPUBLIKA HRVATSKA </w:t>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t xml:space="preserve">           Poslovni broj: 3 St-642/15-6</w:t>
      </w:r>
    </w:p>
    <w:p w:rsidRDefault="003D1350" w:rsidP="003D1350" w:rsidR="003D1350" w:rsidRPr="003D1350">
      <w:pPr>
        <w:spacing w:after="0"/>
        <w:ind w:firstLine="708"/>
        <w:rPr>
          <w:rFonts w:cs="Times New Roman" w:eastAsia="Times New Roman"/>
          <w:lang w:eastAsia="hr-HR"/>
        </w:rPr>
      </w:pPr>
      <w:r w:rsidRPr="003D1350">
        <w:rPr>
          <w:rFonts w:cs="Times New Roman" w:eastAsia="Times New Roman"/>
          <w:lang w:eastAsia="hr-HR"/>
        </w:rPr>
        <w:t>TRGOVAČKI SUD U ZADRU</w:t>
      </w:r>
      <w:r w:rsidRPr="003D1350">
        <w:rPr>
          <w:rFonts w:cs="Times New Roman" w:eastAsia="Times New Roman"/>
          <w:lang w:eastAsia="hr-HR"/>
        </w:rPr>
        <w:tab/>
      </w:r>
      <w:r w:rsidRPr="003D1350">
        <w:rPr>
          <w:rFonts w:cs="Times New Roman" w:eastAsia="Times New Roman"/>
          <w:lang w:eastAsia="hr-HR"/>
        </w:rPr>
        <w:tab/>
      </w:r>
    </w:p>
    <w:p w:rsidRDefault="003D1350" w:rsidP="003D1350" w:rsidR="003D1350" w:rsidRPr="003D1350">
      <w:pPr>
        <w:spacing w:after="0"/>
        <w:ind w:firstLine="708"/>
        <w:rPr>
          <w:rFonts w:cs="Times New Roman" w:eastAsia="Times New Roman"/>
          <w:lang w:eastAsia="hr-HR"/>
        </w:rPr>
      </w:pPr>
      <w:r w:rsidRPr="003D1350">
        <w:rPr>
          <w:rFonts w:cs="Times New Roman" w:eastAsia="Times New Roman"/>
          <w:lang w:eastAsia="hr-HR"/>
        </w:rPr>
        <w:t>Zadar, Dr. Franje Tuđmana 35</w:t>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r>
    </w:p>
    <w:p w:rsidRDefault="003D1350" w:rsidP="003D1350" w:rsidR="003D1350" w:rsidRPr="003D1350">
      <w:pPr>
        <w:spacing w:after="0"/>
        <w:rPr>
          <w:rFonts w:cs="Times New Roman" w:eastAsia="Times New Roman"/>
          <w:lang w:eastAsia="hr-HR"/>
        </w:rPr>
      </w:pPr>
    </w:p>
    <w:p w:rsidRDefault="003D1350" w:rsidP="003D1350" w:rsidR="003D1350" w:rsidRPr="003D1350">
      <w:pPr>
        <w:spacing w:after="0"/>
        <w:jc w:val="center"/>
        <w:rPr>
          <w:rFonts w:cs="Times New Roman" w:eastAsia="Times New Roman"/>
          <w:lang w:eastAsia="hr-HR"/>
        </w:rPr>
      </w:pPr>
      <w:r w:rsidRPr="003D1350">
        <w:rPr>
          <w:rFonts w:cs="Times New Roman" w:eastAsia="Times New Roman"/>
          <w:lang w:eastAsia="hr-HR"/>
        </w:rPr>
        <w:t>U  I M E  R E P U B L I K E  H R V A T S K E</w:t>
      </w:r>
    </w:p>
    <w:p w:rsidRDefault="003D1350" w:rsidP="003D1350" w:rsidR="003D1350" w:rsidRPr="003D1350">
      <w:pPr>
        <w:spacing w:after="0"/>
        <w:jc w:val="center"/>
        <w:rPr>
          <w:rFonts w:cs="Times New Roman" w:eastAsia="Times New Roman"/>
          <w:lang w:eastAsia="hr-HR"/>
        </w:rPr>
      </w:pPr>
    </w:p>
    <w:p w:rsidRDefault="003D1350" w:rsidP="003D1350" w:rsidR="003D1350" w:rsidRPr="003D1350">
      <w:pPr>
        <w:spacing w:after="0"/>
        <w:jc w:val="center"/>
        <w:rPr>
          <w:rFonts w:cs="Times New Roman" w:eastAsia="Times New Roman"/>
          <w:lang w:eastAsia="hr-HR"/>
        </w:rPr>
      </w:pPr>
      <w:r w:rsidRPr="003D1350">
        <w:rPr>
          <w:rFonts w:cs="Times New Roman" w:eastAsia="Times New Roman"/>
          <w:lang w:eastAsia="hr-HR"/>
        </w:rPr>
        <w:t>R J E Š E N J E</w:t>
      </w:r>
    </w:p>
    <w:p w:rsidRDefault="003D1350" w:rsidP="003D1350" w:rsidR="003D1350" w:rsidRPr="003D1350">
      <w:pPr>
        <w:spacing w:after="0"/>
        <w:jc w:val="center"/>
        <w:rPr>
          <w:rFonts w:cs="Times New Roman" w:eastAsia="Times New Roman"/>
          <w:lang w:eastAsia="hr-HR"/>
        </w:rPr>
      </w:pPr>
    </w:p>
    <w:p w:rsidRDefault="003D1350" w:rsidP="003D1350" w:rsidR="003D1350" w:rsidRPr="003D1350">
      <w:pPr>
        <w:spacing w:after="0"/>
        <w:ind w:firstLine="708"/>
        <w:jc w:val="both"/>
        <w:rPr>
          <w:rFonts w:cs="Times New Roman" w:eastAsia="Times New Roman"/>
          <w:lang w:eastAsia="hr-HR"/>
        </w:rPr>
      </w:pPr>
      <w:r w:rsidRPr="003D1350">
        <w:rPr>
          <w:rFonts w:cs="Times New Roman" w:eastAsia="Times New Roman"/>
          <w:lang w:eastAsia="hr-HR"/>
        </w:rPr>
        <w:t xml:space="preserve">Trgovački sud u Zadru, OIB: 39670464653, po sutkinji Tini Grgas, u pravnoj stvari predlagateljice Financijske agencije, Regionalni centar Split, Podružnica Zadar, Zadar, Ivana Danila 4, za otvaranje stečajnoga postupka nad dužnikom Dječji vrtić POVLJANSKI TIĆI, Povljana, Trg Bana Josipa Jelačića 19, OIB: 31498212793, odlučujući o prijedlogu predlagateljice od 13. studenog 2015., 21. siječnja 2016. </w:t>
      </w:r>
    </w:p>
    <w:p w:rsidRDefault="003D1350" w:rsidP="003D1350" w:rsidR="003D1350" w:rsidRPr="003D1350">
      <w:pPr>
        <w:spacing w:after="0"/>
        <w:jc w:val="both"/>
        <w:rPr>
          <w:rFonts w:cs="Times New Roman" w:eastAsia="Times New Roman"/>
          <w:lang w:eastAsia="hr-HR"/>
        </w:rPr>
      </w:pPr>
    </w:p>
    <w:p w:rsidRDefault="003D1350" w:rsidP="003D1350" w:rsidR="003D1350" w:rsidRPr="003D1350">
      <w:pPr>
        <w:spacing w:after="0"/>
        <w:jc w:val="center"/>
        <w:rPr>
          <w:rFonts w:cs="Times New Roman" w:eastAsia="Times New Roman"/>
          <w:lang w:eastAsia="hr-HR"/>
        </w:rPr>
      </w:pPr>
      <w:r w:rsidRPr="003D1350">
        <w:rPr>
          <w:rFonts w:cs="Times New Roman" w:eastAsia="Times New Roman"/>
          <w:lang w:eastAsia="hr-HR"/>
        </w:rPr>
        <w:t>r i j e š i o  j e</w:t>
      </w:r>
    </w:p>
    <w:p w:rsidRDefault="003D1350" w:rsidP="003D1350" w:rsidR="003D1350" w:rsidRPr="003D1350">
      <w:pPr>
        <w:spacing w:after="0"/>
        <w:jc w:val="both"/>
        <w:rPr>
          <w:rFonts w:cs="Times New Roman" w:eastAsia="Times New Roman"/>
          <w:lang w:eastAsia="hr-HR"/>
        </w:rPr>
      </w:pPr>
    </w:p>
    <w:p w:rsidRDefault="003D1350" w:rsidP="003D1350" w:rsidR="003D1350" w:rsidRPr="003D1350">
      <w:pPr>
        <w:spacing w:after="0"/>
        <w:ind w:firstLine="708"/>
        <w:jc w:val="both"/>
        <w:rPr>
          <w:rFonts w:cs="Times New Roman" w:eastAsia="Times New Roman"/>
          <w:lang w:eastAsia="hr-HR"/>
        </w:rPr>
      </w:pPr>
      <w:r w:rsidRPr="003D1350">
        <w:rPr>
          <w:rFonts w:cs="Times New Roman" w:eastAsia="Times New Roman"/>
          <w:lang w:eastAsia="hr-HR"/>
        </w:rPr>
        <w:t>Odbacuje se prijedlog Financijske agencije od 13. studenog 2015. za otvaranje stečajnoga postupka nad dužnikom Dječji vrtić POVLJANSKI TIĆI, Povljana, Trg Bana Josipa Jelačića 19, OIB: 31498212793, kao preuranjen.</w:t>
      </w:r>
    </w:p>
    <w:p w:rsidRDefault="003D1350" w:rsidP="003D1350" w:rsidR="003D1350" w:rsidRPr="003D1350">
      <w:pPr>
        <w:spacing w:after="0"/>
        <w:rPr>
          <w:rFonts w:cs="Times New Roman" w:eastAsia="Times New Roman"/>
          <w:lang w:eastAsia="hr-HR"/>
        </w:rPr>
      </w:pPr>
    </w:p>
    <w:p w:rsidRDefault="003D1350" w:rsidP="003D1350" w:rsidR="003D1350" w:rsidRPr="003D1350">
      <w:pPr>
        <w:spacing w:after="0"/>
        <w:jc w:val="center"/>
        <w:rPr>
          <w:rFonts w:cs="Times New Roman" w:eastAsia="Times New Roman"/>
          <w:lang w:eastAsia="hr-HR"/>
        </w:rPr>
      </w:pPr>
      <w:r w:rsidRPr="003D1350">
        <w:rPr>
          <w:rFonts w:cs="Times New Roman" w:eastAsia="Times New Roman"/>
          <w:lang w:eastAsia="hr-HR"/>
        </w:rPr>
        <w:t>Obrazloženje</w:t>
      </w:r>
    </w:p>
    <w:p w:rsidRDefault="003D1350" w:rsidP="003D1350" w:rsidR="003D1350" w:rsidRPr="003D1350">
      <w:pPr>
        <w:spacing w:after="0"/>
        <w:jc w:val="both"/>
        <w:rPr>
          <w:rFonts w:cs="Times New Roman" w:eastAsia="Times New Roman"/>
          <w:lang w:eastAsia="hr-HR"/>
        </w:rPr>
      </w:pPr>
    </w:p>
    <w:p w:rsidRDefault="003D1350" w:rsidP="003D1350" w:rsidR="003D1350" w:rsidRPr="003D1350">
      <w:pPr>
        <w:spacing w:after="0"/>
        <w:jc w:val="both"/>
        <w:rPr>
          <w:rFonts w:cs="Times New Roman" w:eastAsia="Times New Roman"/>
          <w:lang w:eastAsia="hr-HR"/>
        </w:rPr>
      </w:pPr>
      <w:r w:rsidRPr="003D1350">
        <w:rPr>
          <w:rFonts w:cs="Times New Roman" w:eastAsia="Times New Roman"/>
          <w:lang w:eastAsia="hr-HR"/>
        </w:rPr>
        <w:tab/>
        <w:t xml:space="preserve">Financijska agencija je 13. studenog 2015. podnijela ovom sudu prijedlog za otvaranje stečajnoga postupka na dužnikom Dječji vrtić POVLJANSKI TIĆI, Povljana u bitnom navodeći da isti u Očevidniku redoslijeda osnova za plaćanje ima evidentirane neizvršene osnove za plaćanje u neprekinutom razdoblju od 120 dana u ukupnom iznosu od 21.025,74 kn te da ima tri zaposlenika. </w:t>
      </w:r>
    </w:p>
    <w:p w:rsidRDefault="003D1350" w:rsidP="003D1350" w:rsidR="003D1350" w:rsidRPr="003D1350">
      <w:pPr>
        <w:spacing w:after="0"/>
        <w:ind w:firstLine="708"/>
        <w:jc w:val="both"/>
        <w:rPr>
          <w:rFonts w:cs="Times New Roman" w:eastAsia="Times New Roman"/>
          <w:lang w:eastAsia="hr-HR"/>
        </w:rPr>
      </w:pPr>
      <w:r w:rsidRPr="003D1350">
        <w:rPr>
          <w:rFonts w:cs="Times New Roman" w:eastAsia="Times New Roman"/>
          <w:lang w:eastAsia="hr-HR"/>
        </w:rPr>
        <w:t xml:space="preserve">Odredbom čl. 444. st. 2. Stečajnog zakona (Narodne novine broj 71/15, dalje: SZ) propisano je da je Financijska agencija dužna za pravne osobe koje na dan stupanja na snagu SZ-a u Očevidniku redoslijeda osnova za plaćanje imaju evidentirane neizvršene osnove za plaćanje u neprekinutom razdoblju od 120 dana i dva ili više zaposlenika, podnijeti prijedlog za otvaranje stečajnoga postupka u roku od najkasnije 10 mjeseci, ali ne ranije od 8 mjeseci od dana stupanja na snagu SZ-a. </w:t>
      </w:r>
    </w:p>
    <w:p w:rsidRDefault="003D1350" w:rsidP="003D1350" w:rsidR="003D1350" w:rsidRPr="003D1350">
      <w:pPr>
        <w:spacing w:after="0"/>
        <w:ind w:firstLine="708"/>
        <w:jc w:val="both"/>
        <w:rPr>
          <w:rFonts w:cs="Times New Roman" w:eastAsia="Times New Roman"/>
          <w:lang w:eastAsia="hr-HR"/>
        </w:rPr>
      </w:pPr>
      <w:r w:rsidRPr="003D1350">
        <w:rPr>
          <w:rFonts w:cs="Times New Roman" w:eastAsia="Times New Roman"/>
          <w:lang w:eastAsia="hr-HR"/>
        </w:rPr>
        <w:t xml:space="preserve">S obzirom na činjenicu da je SZ stupio na snagu 1. rujna 2015. te da navedena pravna osoba pored neizvršenih osnova za plaćanje ima tri zaposlenika, a koja činjenica je utvrđena uvidom u dopis Hrvatskog zavoda za mirovinsko osiguranje od 8. siječnja 2016., to je razvidno da prijedlog podnositeljice od 13. studenog 2015.  nije podnesen u roku iz čl. 444. st. 2. SZ-a tj. da je isti preuranjen, zbog čega je donesena odluka kao u izreci rješenja. </w:t>
      </w:r>
    </w:p>
    <w:p w:rsidRDefault="003D1350" w:rsidP="003D1350" w:rsidR="003D1350" w:rsidRPr="003D1350">
      <w:pPr>
        <w:spacing w:after="0"/>
        <w:ind w:firstLine="708"/>
        <w:jc w:val="both"/>
        <w:rPr>
          <w:rFonts w:cs="Times New Roman" w:eastAsia="Times New Roman"/>
          <w:lang w:eastAsia="hr-HR"/>
        </w:rPr>
      </w:pPr>
    </w:p>
    <w:p w:rsidRDefault="003D1350" w:rsidP="003D1350" w:rsidR="003D1350" w:rsidRPr="003D1350">
      <w:pPr>
        <w:spacing w:after="0"/>
        <w:jc w:val="both"/>
        <w:rPr>
          <w:rFonts w:cs="Times New Roman" w:eastAsia="Times New Roman"/>
          <w:lang w:eastAsia="hr-HR"/>
        </w:rPr>
      </w:pPr>
    </w:p>
    <w:p w:rsidRDefault="003D1350" w:rsidP="003D1350" w:rsidR="003D1350" w:rsidRPr="003D1350">
      <w:pPr>
        <w:spacing w:after="0"/>
        <w:ind w:left="705"/>
        <w:jc w:val="center"/>
        <w:rPr>
          <w:rFonts w:cs="Times New Roman" w:eastAsia="Times New Roman"/>
          <w:lang w:eastAsia="hr-HR"/>
        </w:rPr>
      </w:pPr>
      <w:r w:rsidRPr="003D1350">
        <w:rPr>
          <w:rFonts w:cs="Times New Roman" w:eastAsia="Times New Roman"/>
          <w:lang w:eastAsia="hr-HR"/>
        </w:rPr>
        <w:t xml:space="preserve">U Zadru 21. siječnja 2016. </w:t>
      </w:r>
    </w:p>
    <w:p w:rsidRDefault="003D1350" w:rsidP="003D1350" w:rsidR="003D1350" w:rsidRPr="003D1350">
      <w:pPr>
        <w:spacing w:after="0"/>
        <w:rPr>
          <w:rFonts w:cs="Times New Roman" w:eastAsia="Times New Roman"/>
          <w:lang w:eastAsia="hr-HR"/>
        </w:rPr>
      </w:pPr>
    </w:p>
    <w:p w:rsidRDefault="003D1350" w:rsidP="003D1350" w:rsidR="003D1350" w:rsidRPr="003D1350">
      <w:pPr>
        <w:spacing w:after="0"/>
        <w:ind w:firstLine="705"/>
        <w:rPr>
          <w:rFonts w:cs="Times New Roman" w:eastAsia="Times New Roman"/>
          <w:lang w:eastAsia="hr-HR"/>
        </w:rPr>
      </w:pPr>
    </w:p>
    <w:p w:rsidRDefault="003D1350" w:rsidP="003D1350" w:rsidR="003D1350" w:rsidRPr="003D1350">
      <w:pPr>
        <w:spacing w:after="0"/>
        <w:ind w:firstLine="705"/>
        <w:jc w:val="right"/>
        <w:rPr>
          <w:rFonts w:cs="Times New Roman" w:eastAsia="Times New Roman"/>
          <w:lang w:eastAsia="hr-HR"/>
        </w:rPr>
      </w:pPr>
      <w:r w:rsidRPr="003D1350">
        <w:rPr>
          <w:rFonts w:cs="Times New Roman" w:eastAsia="Times New Roman"/>
          <w:lang w:eastAsia="hr-HR"/>
        </w:rPr>
        <w:t xml:space="preserve">                                         </w:t>
      </w:r>
      <w:r w:rsidRPr="003D1350">
        <w:rPr>
          <w:rFonts w:cs="Times New Roman" w:eastAsia="Times New Roman"/>
          <w:lang w:eastAsia="hr-HR"/>
        </w:rPr>
        <w:tab/>
      </w:r>
      <w:r w:rsidRPr="003D1350">
        <w:rPr>
          <w:rFonts w:cs="Times New Roman" w:eastAsia="Times New Roman"/>
          <w:lang w:eastAsia="hr-HR"/>
        </w:rPr>
        <w:tab/>
        <w:t>Sutkinja:</w:t>
      </w:r>
    </w:p>
    <w:p w:rsidRDefault="003D1350" w:rsidP="003D1350" w:rsidR="003D1350" w:rsidRPr="003D1350">
      <w:pPr>
        <w:spacing w:after="0"/>
        <w:ind w:firstLine="705"/>
        <w:jc w:val="right"/>
        <w:rPr>
          <w:rFonts w:cs="Times New Roman" w:eastAsia="Times New Roman"/>
          <w:lang w:eastAsia="hr-HR"/>
        </w:rPr>
      </w:pP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t xml:space="preserve">                                         Tina Grgas</w:t>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r>
      <w:r w:rsidRPr="003D1350">
        <w:rPr>
          <w:rFonts w:cs="Times New Roman" w:eastAsia="Times New Roman"/>
          <w:lang w:eastAsia="hr-HR"/>
        </w:rPr>
        <w:tab/>
      </w:r>
    </w:p>
    <w:p w:rsidRDefault="003D1350" w:rsidP="003D1350" w:rsidR="003D1350" w:rsidRPr="003D1350">
      <w:pPr>
        <w:tabs>
          <w:tab w:pos="6840" w:val="left"/>
        </w:tabs>
        <w:spacing w:after="0"/>
        <w:rPr>
          <w:rFonts w:cs="Times New Roman" w:eastAsia="Times New Roman"/>
          <w:lang w:eastAsia="hr-HR"/>
        </w:rPr>
      </w:pPr>
    </w:p>
    <w:p w:rsidRDefault="003D1350" w:rsidP="003D1350" w:rsidR="003D1350" w:rsidRPr="003D1350">
      <w:pPr>
        <w:tabs>
          <w:tab w:pos="6840" w:val="left"/>
        </w:tabs>
        <w:spacing w:after="0"/>
        <w:rPr>
          <w:rFonts w:cs="Times New Roman" w:eastAsia="Times New Roman"/>
          <w:lang w:eastAsia="hr-HR"/>
        </w:rPr>
      </w:pPr>
    </w:p>
    <w:p w:rsidRDefault="003D1350" w:rsidP="003D1350" w:rsidR="003D1350" w:rsidRPr="003D1350">
      <w:pPr>
        <w:tabs>
          <w:tab w:pos="6840" w:val="left"/>
        </w:tabs>
        <w:spacing w:after="0"/>
        <w:rPr>
          <w:rFonts w:cs="Times New Roman" w:eastAsia="Times New Roman"/>
          <w:lang w:eastAsia="hr-HR"/>
        </w:rPr>
      </w:pPr>
      <w:r w:rsidRPr="003D1350">
        <w:rPr>
          <w:rFonts w:cs="Times New Roman" w:eastAsia="Times New Roman"/>
          <w:lang w:eastAsia="hr-HR"/>
        </w:rPr>
        <w:t>UPUTA O PRAVNOM LIJEKU:</w:t>
      </w:r>
    </w:p>
    <w:p w:rsidRDefault="003D1350" w:rsidP="003D1350" w:rsidR="003D1350" w:rsidRPr="003D1350">
      <w:pPr>
        <w:spacing w:after="0"/>
        <w:jc w:val="both"/>
        <w:rPr>
          <w:rFonts w:cs="Times New Roman" w:eastAsia="Times New Roman"/>
          <w:lang w:eastAsia="hr-HR"/>
        </w:rPr>
      </w:pPr>
      <w:r w:rsidRPr="003D1350">
        <w:rPr>
          <w:rFonts w:cs="Times New Roman" w:eastAsia="Times New Roman"/>
          <w:lang w:eastAsia="hr-HR"/>
        </w:rPr>
        <w:t xml:space="preserve">Protiv ovog rješenja pravo na žalbu ima podnositelj prijedloga. Rok za žalbu iznosi 8 dana računajući od dana dostave, a ista se podnosi ovom sudu u dva primjerka </w:t>
      </w:r>
    </w:p>
    <w:p w:rsidRDefault="003D1350" w:rsidP="003D1350" w:rsidR="003D1350" w:rsidRPr="003D1350">
      <w:pPr>
        <w:spacing w:after="0"/>
        <w:rPr>
          <w:rFonts w:cs="Times New Roman" w:eastAsia="Times New Roman"/>
          <w:lang w:eastAsia="hr-HR"/>
        </w:rPr>
      </w:pPr>
    </w:p>
    <w:p w:rsidRDefault="003D1350" w:rsidP="003D1350" w:rsidR="003D1350" w:rsidRPr="003D1350">
      <w:pPr>
        <w:spacing w:after="0"/>
        <w:rPr>
          <w:rFonts w:cs="Times New Roman" w:eastAsia="Times New Roman"/>
          <w:lang w:eastAsia="hr-HR"/>
        </w:rPr>
      </w:pPr>
      <w:r w:rsidRPr="003D1350">
        <w:rPr>
          <w:rFonts w:cs="Times New Roman" w:eastAsia="Times New Roman"/>
          <w:lang w:eastAsia="hr-HR"/>
        </w:rPr>
        <w:t xml:space="preserve">Dostaviti: </w:t>
      </w:r>
    </w:p>
    <w:p w:rsidRDefault="003D1350" w:rsidP="003D1350" w:rsidR="003D1350" w:rsidRPr="003D1350">
      <w:pPr>
        <w:numPr>
          <w:ilvl w:val="0"/>
          <w:numId w:val="47"/>
        </w:numPr>
        <w:spacing w:after="0"/>
        <w:rPr>
          <w:rFonts w:cs="Times New Roman" w:eastAsia="Times New Roman"/>
          <w:lang w:eastAsia="hr-HR"/>
        </w:rPr>
      </w:pPr>
      <w:r w:rsidRPr="003D1350">
        <w:rPr>
          <w:rFonts w:cs="Times New Roman" w:eastAsia="Times New Roman"/>
          <w:lang w:eastAsia="hr-HR"/>
        </w:rPr>
        <w:t>podnositeljici prijedloga elektroničkim putem (čl. 12. st. 5. SZ-a)</w:t>
      </w:r>
    </w:p>
    <w:p w:rsidRDefault="003D1350" w:rsidP="003D1350" w:rsidR="003D1350" w:rsidRPr="003D1350">
      <w:pPr>
        <w:numPr>
          <w:ilvl w:val="0"/>
          <w:numId w:val="47"/>
        </w:numPr>
        <w:spacing w:after="0"/>
        <w:rPr>
          <w:rFonts w:cs="Times New Roman" w:eastAsia="Times New Roman"/>
          <w:lang w:eastAsia="hr-HR"/>
        </w:rPr>
      </w:pPr>
      <w:r w:rsidRPr="003D1350">
        <w:rPr>
          <w:rFonts w:cs="Times New Roman" w:eastAsia="Times New Roman"/>
          <w:lang w:eastAsia="hr-HR"/>
        </w:rPr>
        <w:t xml:space="preserve">e-Oglasna ploča suda </w:t>
      </w:r>
    </w:p>
    <w:p w:rsidRDefault="003D1350" w:rsidP="003D1350" w:rsidR="003D1350" w:rsidRPr="003D1350">
      <w:pPr>
        <w:numPr>
          <w:ilvl w:val="0"/>
          <w:numId w:val="47"/>
        </w:numPr>
        <w:spacing w:after="0"/>
        <w:rPr>
          <w:rFonts w:cs="Times New Roman" w:eastAsia="Times New Roman"/>
          <w:lang w:eastAsia="hr-HR"/>
        </w:rPr>
      </w:pPr>
      <w:r w:rsidRPr="003D1350">
        <w:rPr>
          <w:rFonts w:cs="Times New Roman" w:eastAsia="Times New Roman"/>
          <w:lang w:eastAsia="hr-HR"/>
        </w:rPr>
        <w:t>u spis</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3"/>
  </w:num>
  <w:num w:numId="44">
    <w:abstractNumId w:val="41"/>
  </w:num>
  <w:num w:numId="45">
    <w:abstractNumId w:val="17"/>
  </w:num>
  <w:num w:numId="46">
    <w:abstractNumId w:val="17"/>
    <w:lvlOverride w:ilvl="0">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350"/>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93519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St-642/2015-4</izvorni_sadrzaj>
    <derivirana_varijabla naziv="DomainObject.Oznaka_1">St-642/2015-4</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St-642/2015</izvorni_sadrzaj>
    <derivirana_varijabla naziv="DomainObject.Predmet.OznakaBroj_1">St-642/2015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Dječji vrtić POVLJANSKI TIĆI</izvorni_sadrzaj>
    <derivirana_varijabla naziv="DomainObject.Predmet.ProtustrankaFormated_1">  Dječji vrtić POVLJANSKI TIĆI</derivirana_varijabla>
  </DomainObject.Predmet.ProtustrankaFormated>
  <DomainObject.Predmet.ProtustrankaFormatedOIB>
    <izvorni_sadrzaj>  Dječji vrtić POVLJANSKI TIĆI, OIB 31498212793</izvorni_sadrzaj>
    <derivirana_varijabla naziv="DomainObject.Predmet.ProtustrankaFormatedOIB_1">  Dječji vrtić POVLJANSKI TIĆI, OIB 31498212793</derivirana_varijabla>
  </DomainObject.Predmet.ProtustrankaFormatedOIB>
  <DomainObject.Predmet.ProtustrankaFormatedWithAdress>
    <izvorni_sadrzaj> Dječji vrtić POVLJANSKI TIĆI, Trg Bana J. Jelačića 19, 23250 Povljana</izvorni_sadrzaj>
    <derivirana_varijabla naziv="DomainObject.Predmet.ProtustrankaFormatedWithAdress_1"> Dječji vrtić POVLJANSKI TIĆI, Trg Bana J. Jelačića 19, 23250 Povljana</derivirana_varijabla>
  </DomainObject.Predmet.ProtustrankaFormatedWithAdress>
  <DomainObject.Predmet.ProtustrankaFormatedWithAdressOIB>
    <izvorni_sadrzaj> Dječji vrtić POVLJANSKI TIĆI, OIB 31498212793, Trg Bana J. Jelačića 19, 23250 Povljana</izvorni_sadrzaj>
    <derivirana_varijabla naziv="DomainObject.Predmet.ProtustrankaFormatedWithAdressOIB_1"> Dječji vrtić POVLJANSKI TIĆI, OIB 31498212793, Trg Bana J. Jelačića 19, 23250 Povljana</derivirana_varijabla>
  </DomainObject.Predmet.ProtustrankaFormatedWithAdressOIB>
  <DomainObject.Predmet.ProtustrankaWithAdress>
    <izvorni_sadrzaj>Dječji vrtić POVLJANSKI TIĆI Trg Bana J. Jelačića 19, 23250 Povljana</izvorni_sadrzaj>
    <derivirana_varijabla naziv="DomainObject.Predmet.ProtustrankaWithAdress_1">Dječji vrtić POVLJANSKI TIĆI Trg Bana J. Jelačića 19, 23250 Povljana</derivirana_varijabla>
  </DomainObject.Predmet.ProtustrankaWithAdress>
  <DomainObject.Predmet.ProtustrankaWithAdressOIB>
    <izvorni_sadrzaj>Dječji vrtić POVLJANSKI TIĆI, OIB 31498212793, Trg Bana J. Jelačića 19, 23250 Povljana</izvorni_sadrzaj>
    <derivirana_varijabla naziv="DomainObject.Predmet.ProtustrankaWithAdressOIB_1">Dječji vrtić POVLJANSKI TIĆI, OIB 31498212793, Trg Bana J. Jelačića 19, 23250 Povljana</derivirana_varijabla>
  </DomainObject.Predmet.ProtustrankaWithAdressOIB>
  <DomainObject.Predmet.ProtustrankaNazivFormated>
    <izvorni_sadrzaj>Dječji vrtić POVLJANSKI TIĆI</izvorni_sadrzaj>
    <derivirana_varijabla naziv="DomainObject.Predmet.ProtustrankaNazivFormated_1">Dječji vrtić POVLJANSKI TIĆI</derivirana_varijabla>
  </DomainObject.Predmet.ProtustrankaNazivFormated>
  <DomainObject.Predmet.ProtustrankaNazivFormatedOIB>
    <izvorni_sadrzaj>Dječji vrtić POVLJANSKI TIĆI, OIB 31498212793</izvorni_sadrzaj>
    <derivirana_varijabla naziv="DomainObject.Predmet.ProtustrankaNazivFormatedOIB_1">Dječji vrtić POVLJANSKI TIĆI, OIB 31498212793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21025.74</izvorni_sadrzaj>
    <derivirana_varijabla naziv="DomainObject.Predmet.TrenutnaVrijednost_1">21025.74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Dječji vrtić POVLJANSKI TIĆI</item>
    </izvorni_sadrzaj>
    <derivirana_varijabla naziv="DomainObject.Predmet.ProtuStrankaListFormated_1">
      <item>Dječji vrtić POVLJANSKI TIĆI</item>
    </derivirana_varijabla>
  </DomainObject.Predmet.ProtuStrankaListFormated>
  <DomainObject.Predmet.ProtuStrankaListFormatedOIB>
    <izvorni_sadrzaj>
      <item>Dječji vrtić POVLJANSKI TIĆI, OIB 31498212793</item>
    </izvorni_sadrzaj>
    <derivirana_varijabla naziv="DomainObject.Predmet.ProtuStrankaListFormatedOIB_1">
      <item>Dječji vrtić POVLJANSKI TIĆI, OIB 31498212793</item>
    </derivirana_varijabla>
  </DomainObject.Predmet.ProtuStrankaListFormatedOIB>
  <DomainObject.Predmet.ProtuStrankaListFormatedWithAdress>
    <izvorni_sadrzaj>
      <item>Dječji vrtić POVLJANSKI TIĆI, Trg Bana J. Jelačića 19, 23250 Povljana</item>
    </izvorni_sadrzaj>
    <derivirana_varijabla naziv="DomainObject.Predmet.ProtuStrankaListFormatedWithAdress_1">
      <item>Dječji vrtić POVLJANSKI TIĆI, Trg Bana J. Jelačića 19, 23250 Povljana</item>
    </derivirana_varijabla>
  </DomainObject.Predmet.ProtuStrankaListFormatedWithAdress>
  <DomainObject.Predmet.ProtuStrankaListFormatedWithAdressOIB>
    <izvorni_sadrzaj>
      <item>Dječji vrtić POVLJANSKI TIĆI, OIB 31498212793, Trg Bana J. Jelačića 19, 23250 Povljana</item>
    </izvorni_sadrzaj>
    <derivirana_varijabla naziv="DomainObject.Predmet.ProtuStrankaListFormatedWithAdressOIB_1">
      <item>Dječji vrtić POVLJANSKI TIĆI, OIB 31498212793, Trg Bana J. Jelačića 19, 23250 Povljana</item>
    </derivirana_varijabla>
  </DomainObject.Predmet.ProtuStrankaListFormatedWithAdressOIB>
  <DomainObject.Predmet.ProtuStrankaListNazivFormated>
    <izvorni_sadrzaj>
      <item>Dječji vrtić POVLJANSKI TIĆI</item>
    </izvorni_sadrzaj>
    <derivirana_varijabla naziv="DomainObject.Predmet.ProtuStrankaListNazivFormated_1">
      <item>Dječji vrtić POVLJANSKI TIĆI</item>
    </derivirana_varijabla>
  </DomainObject.Predmet.ProtuStrankaListNazivFormated>
  <DomainObject.Predmet.ProtuStrankaListNazivFormatedOIB>
    <izvorni_sadrzaj>
      <item>Dječji vrtić POVLJANSKI TIĆI, OIB 31498212793</item>
    </izvorni_sadrzaj>
    <derivirana_varijabla naziv="DomainObject.Predmet.ProtuStrankaListNazivFormatedOIB_1">
      <item>Dječji vrtić POVLJANSKI TIĆI, OIB 31498212793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St-642/2015-4</izvorni_sadrzaj>
    <derivirana_varijabla naziv="DomainObject.PoslovniBrojDokumenta_1">St-642/2015-4</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Dječji vrtić POVLJANSKI TIĆI</izvorni_sadrzaj>
    <derivirana_varijabla naziv="DomainObject.Predmet.ProtustrankaIDrugi_1">Dječji vrtić POVLJANSKI TIĆI</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Dječji vrtić POVLJANSKI TIĆI, OIB 31498212793, Trg Bana J. Jelačića 19, 23250 Povljana</izvorni_sadrzaj>
    <derivirana_varijabla naziv="DomainObject.Predmet.ProtustrankaIDrugiAdressOIB_1">Dječji vrtić POVLJANSKI TIĆI, OIB 31498212793, Trg Bana J. Jelačića 19, 23250 Povljana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Dječji vrtić POVLJANSKI TIĆI</item>
    </izvorni_sadrzaj>
    <derivirana_varijabla naziv="DomainObject.Predmet.SudioniciListNaziv_1">
      <item>FINA</item>
      <item>Dječji vrtić POVLJANSKI TIĆI</item>
    </derivirana_varijabla>
  </DomainObject.Predmet.SudioniciListNaziv>
  <DomainObject.Predmet.SudioniciListAdressOIB>
    <izvorni_sadrzaj>
      <item>FINA, OIB 85821130368</item>
      <item>Dječji vrtić POVLJANSKI TIĆI, OIB 31498212793, Trg Bana J. Jelačića 19,23250 Povljana</item>
    </izvorni_sadrzaj>
    <derivirana_varijabla naziv="DomainObject.Predmet.SudioniciListAdressOIB_1">
      <item>FINA, OIB 85821130368</item>
      <item>Dječji vrtić POVLJANSKI TIĆI, OIB 31498212793, Trg Bana J. Jelačića 19,23250 Povljana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4179D56-099D-484F-9AF9-5E160D7A7C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2048</properties:Characters>
  <properties:Lines>66</properties:Lines>
  <properties:Paragraphs>22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2016-01-21T12:10:00Z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St-642/2015-4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