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98ae" w14:paraId="fbd98ae" w:rsidRDefault="008E6ED6" w:rsidR="008E6ED6">
      <w:pPr>
        <w15:collapsed w:val="false"/>
      </w:pPr>
      <w:bookmarkStart w:name="_GoBack" w:id="0"/>
      <w:bookmarkEnd w:id="0"/>
    </w:p>
    <w:p w:rsidRDefault="007C3D96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3B5C35">
        <w:t>Broj: St-</w:t>
      </w:r>
      <w:r w:rsidR="00781E7F">
        <w:t>395/2015-25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5B75C1">
        <w:t>VIŠEVICE d.o.o, u stečaju Kutjevo</w:t>
      </w:r>
      <w:r w:rsidR="002A3019">
        <w:t>,</w:t>
      </w:r>
      <w:r>
        <w:t xml:space="preserve"> 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67315F">
        <w:t xml:space="preserve"> </w:t>
      </w:r>
      <w:r w:rsidR="00B2200C">
        <w:t>uz odgovarajuću primjenu pravila o ovrsi,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781E7F">
        <w:t>14</w:t>
      </w:r>
      <w:r w:rsidR="005B75C1">
        <w:t>.lipnja</w:t>
      </w:r>
      <w:r w:rsidR="003B5C35">
        <w:t xml:space="preserve"> 2016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3B5C35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3B5C35">
        <w:t xml:space="preserve">Prekinuti postupak ovrhe na nekretninama vlasništva stečajnog dužnika </w:t>
      </w:r>
      <w:r w:rsidR="005B75C1">
        <w:t>VIŠEVICE d.o.o, u stečaju Kutjevo</w:t>
      </w:r>
      <w:r w:rsidR="003B5C35">
        <w:t xml:space="preserve"> </w:t>
      </w:r>
      <w:r w:rsidR="00AF75C3">
        <w:t xml:space="preserve">nastavlja </w:t>
      </w:r>
      <w:r w:rsidR="00F33F32">
        <w:t xml:space="preserve">se </w:t>
      </w:r>
      <w:r w:rsidR="00AF75C3">
        <w:t xml:space="preserve">primjenom pravila o unovčenju predmeta na kojima postoji razlučno pravo u stečajnom postupku </w:t>
      </w:r>
      <w:r w:rsidR="003B5C35">
        <w:t xml:space="preserve">i to </w:t>
      </w:r>
      <w:r w:rsidR="00AF75C3">
        <w:t>u odnosu na slijedeće nekretnine</w:t>
      </w:r>
      <w:r w:rsidR="003B5C35">
        <w:t>:</w:t>
      </w:r>
    </w:p>
    <w:p w:rsidRDefault="001F6669" w:rsidP="006E149E" w:rsidR="001F6669">
      <w:pPr>
        <w:tabs>
          <w:tab w:pos="720" w:val="left"/>
        </w:tabs>
        <w:jc w:val="both"/>
      </w:pPr>
    </w:p>
    <w:p w:rsidRDefault="001F6669" w:rsidP="006E149E" w:rsidR="003B5C35">
      <w:pPr>
        <w:tabs>
          <w:tab w:pos="720" w:val="left"/>
        </w:tabs>
        <w:jc w:val="both"/>
      </w:pPr>
      <w:r>
        <w:tab/>
      </w:r>
      <w:r w:rsidR="00C909B4">
        <w:t xml:space="preserve">1. </w:t>
      </w:r>
      <w:r w:rsidR="00D76ED5">
        <w:t>E</w:t>
      </w:r>
      <w:r>
        <w:t xml:space="preserve">tažno vlasništvo u </w:t>
      </w:r>
      <w:r w:rsidR="005B75C1">
        <w:t xml:space="preserve">zgradi sagrađenoj na kč.br. 1646/4, kuća br. 33/6 I dvorište u Pulcu, površine 613m2, </w:t>
      </w:r>
      <w:r w:rsidR="00EB22CE">
        <w:t xml:space="preserve">upisana u zk.ul. 5370 k.o Kozala, </w:t>
      </w:r>
      <w:r w:rsidR="005B75C1">
        <w:t>koja se sastoji od posebnog dijela i to</w:t>
      </w:r>
      <w:r>
        <w:t>:</w:t>
      </w:r>
    </w:p>
    <w:p w:rsidRDefault="005B75C1" w:rsidP="006E149E" w:rsidR="005B75C1">
      <w:pPr>
        <w:tabs>
          <w:tab w:pos="720" w:val="left"/>
        </w:tabs>
        <w:jc w:val="both"/>
      </w:pPr>
      <w:r>
        <w:tab/>
        <w:t>- 1. ETAŽA: 6/100 1.Garaža sa spremištem br. 3 u suterenu, ukupne površine 22,11 m2, (na tlocrtu suterena označena ljubičastoj bojom),</w:t>
      </w:r>
    </w:p>
    <w:p w:rsidRDefault="005B75C1" w:rsidP="006E149E" w:rsidR="005B75C1">
      <w:pPr>
        <w:tabs>
          <w:tab w:pos="720" w:val="left"/>
        </w:tabs>
        <w:jc w:val="both"/>
      </w:pPr>
      <w:r>
        <w:tab/>
        <w:t>- 2. ETAŽA: 6/100 1. Garaža sa spremištem br. 4 u suterenu, ukupne površine 20,05m2 (na tlocrtu suterena označena plavom bojom),</w:t>
      </w:r>
    </w:p>
    <w:p w:rsidRDefault="005B75C1" w:rsidP="006E149E" w:rsidR="005B75C1">
      <w:pPr>
        <w:tabs>
          <w:tab w:pos="720" w:val="left"/>
        </w:tabs>
        <w:jc w:val="both"/>
      </w:pPr>
      <w:r>
        <w:tab/>
        <w:t>- 3. ETAŽA: 19/100 1. Stan broj 1 u prizemlju, koji se sastoji od: hodnika, kuhinje s dnevnim boravkom WC-a, s kupaonicom, dvije sobe i balkona, ukupne površine 69,56m2, kojemu pripadaju kao sporedni dijelovi parkirna mjesta P1 i P5, u okučnici zgrade (na tlocrtima prizemlja i okučnice označeni crvenom bojom),</w:t>
      </w:r>
    </w:p>
    <w:p w:rsidRDefault="005B75C1" w:rsidP="005B75C1" w:rsidR="005B75C1">
      <w:pPr>
        <w:tabs>
          <w:tab w:pos="720" w:val="left"/>
        </w:tabs>
        <w:jc w:val="both"/>
      </w:pPr>
      <w:r>
        <w:tab/>
        <w:t>- 4. ETAŽA: 19/100 1. Stan br. 2 u prizemlju, koji se sastoji od: hodnika, kuhinje s dnevnim boravkom WC-a, s kupaonicom, dvije sobe i balkona, ukupne površine 66,26m2, kojemu pripadaju kao sporedni dijelovi parkirna mjesta P2 i P6, u okučnici zgrade (na tlocrtima prizemlja i okučnice označeni zelenom bojom),</w:t>
      </w:r>
    </w:p>
    <w:p w:rsidRDefault="005B75C1" w:rsidP="005B75C1" w:rsidR="005B75C1">
      <w:pPr>
        <w:tabs>
          <w:tab w:pos="720" w:val="left"/>
        </w:tabs>
        <w:jc w:val="both"/>
      </w:pPr>
      <w:r>
        <w:tab/>
        <w:t>- 6. ETAŽA: 24/100</w:t>
      </w:r>
      <w:r w:rsidR="00781E7F">
        <w:t xml:space="preserve"> </w:t>
      </w:r>
      <w:r>
        <w:t>1. Stan br. 4 na I katu, koji se sastoji od: hodnika, kuhinje s dnevnim boravkom WC-a, s kupaonicom, dvije sobe i balkona, ukupne površine 64,94m2, (na tlocrtu kata označen plavom bojom), kojemu pripadaju kao sporedni dijelovi: garaža sa spremištem br. 1,ukupne površine 20,75m2 (na tlocrtu suterena označena crvenom bojom), i parkirno mjesto P4, u okučnici zgrade (na tlocrtu okučnice označeno plavom bojom)</w:t>
      </w:r>
      <w:r w:rsidR="00B874B9">
        <w:t>.</w:t>
      </w: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</w:p>
    <w:p w:rsidRDefault="001C22E4" w:rsidP="005B75C1" w:rsidR="001C22E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-2-</w:t>
      </w:r>
    </w:p>
    <w:p w:rsidRDefault="00B874B9" w:rsidP="005B75C1" w:rsidR="00B874B9">
      <w:pPr>
        <w:tabs>
          <w:tab w:pos="720" w:val="left"/>
        </w:tabs>
        <w:jc w:val="both"/>
      </w:pPr>
    </w:p>
    <w:p w:rsidRDefault="00B874B9" w:rsidP="005B75C1" w:rsidR="00B874B9">
      <w:pPr>
        <w:tabs>
          <w:tab w:pos="720" w:val="left"/>
        </w:tabs>
        <w:jc w:val="both"/>
      </w:pPr>
      <w:r>
        <w:tab/>
        <w:t xml:space="preserve">2. Etažno vlasništvo u zgradi sagrađenoj na kč.br. 1832/60, kuća br. 33/7 i dvorište u Pulcu, površine 588m2, </w:t>
      </w:r>
      <w:r w:rsidR="00EB22CE">
        <w:t xml:space="preserve">upisana u zk.ul. 5369 k.o Kozala, </w:t>
      </w:r>
      <w:r>
        <w:t>koja se sastoji od posebnog dijela i to:</w:t>
      </w:r>
    </w:p>
    <w:p w:rsidRDefault="00B874B9" w:rsidP="005B75C1" w:rsidR="00B874B9">
      <w:pPr>
        <w:tabs>
          <w:tab w:pos="720" w:val="left"/>
        </w:tabs>
        <w:jc w:val="both"/>
      </w:pPr>
      <w:r>
        <w:tab/>
        <w:t>- 1. ETAŽA: 6/100 1. G</w:t>
      </w:r>
      <w:r w:rsidR="00D76ED5">
        <w:t>a</w:t>
      </w:r>
      <w:r>
        <w:t>raža sa spremištem br. 1 u suterenu, ukupne površine 20,93m2 (na tlocrtu suterena označena crvenom bojom),</w:t>
      </w:r>
    </w:p>
    <w:p w:rsidRDefault="00B874B9" w:rsidP="005B75C1" w:rsidR="00B874B9">
      <w:pPr>
        <w:tabs>
          <w:tab w:pos="720" w:val="left"/>
        </w:tabs>
        <w:jc w:val="both"/>
      </w:pPr>
      <w:r>
        <w:tab/>
        <w:t>- 3. ETAŽA: 6/100 1. Garaža sa spremištem br. 3 u suterenu, ukupne površine 21,80m2 (na tlocrtu suterena označena ljubičastom bojom).</w:t>
      </w:r>
    </w:p>
    <w:p w:rsidRDefault="00B874B9" w:rsidP="00B874B9" w:rsidR="001F6669">
      <w:pPr>
        <w:tabs>
          <w:tab w:pos="720" w:val="left"/>
        </w:tabs>
        <w:jc w:val="both"/>
      </w:pPr>
      <w:r>
        <w:tab/>
        <w:t>- 5.</w:t>
      </w:r>
      <w:r w:rsidR="00D76ED5">
        <w:t xml:space="preserve"> </w:t>
      </w:r>
      <w:r>
        <w:t>ETAŽA 20/100 1. Stan broj 2 u prizemlju, koji se sastoji od: hodnika, kuhinje s dnevnim boravkom WC-a, s kupaonicom, dvije sobe i balkona, ukupne površine 67,82m2, kojemu pripadaju kao sporedni dijelovi parkirna mjesta P2 i P6, u okučnici zgrade (na tlocrtima prizemlja i okučnice označeni zelenom bojom).</w:t>
      </w:r>
      <w:r w:rsidR="001F6669">
        <w:tab/>
      </w:r>
    </w:p>
    <w:p w:rsidRDefault="00C909B4" w:rsidP="006E149E" w:rsidR="00C909B4">
      <w:pPr>
        <w:tabs>
          <w:tab w:pos="720" w:val="left"/>
        </w:tabs>
        <w:jc w:val="both"/>
      </w:pPr>
    </w:p>
    <w:p w:rsidRDefault="00C909B4" w:rsidP="00653267" w:rsidR="00511CCB">
      <w:pPr>
        <w:tabs>
          <w:tab w:pos="720" w:val="left"/>
        </w:tabs>
        <w:jc w:val="both"/>
      </w:pPr>
      <w:r>
        <w:tab/>
        <w:t xml:space="preserve">Na </w:t>
      </w:r>
      <w:r w:rsidR="00D76ED5">
        <w:t xml:space="preserve">svim </w:t>
      </w:r>
      <w:r>
        <w:t xml:space="preserve">nekretninama </w:t>
      </w:r>
      <w:r w:rsidR="00D76ED5">
        <w:t xml:space="preserve">navedenim u toč. 1. i 2. </w:t>
      </w:r>
      <w:r>
        <w:t xml:space="preserve">u zemljišnim knjigama postoji upisano založno pravo </w:t>
      </w:r>
      <w:r w:rsidR="00D76ED5">
        <w:t>u korist razlučnog vjerovnika VOLKSBANK KARNTER SUD E.GEN</w:t>
      </w:r>
      <w:r w:rsidR="00506C8B">
        <w:t>. HAUPTPLATZ 6, 9170 FERLACH, AUSTRIJA</w:t>
      </w:r>
      <w:r w:rsidR="00D76ED5">
        <w:t xml:space="preserve"> </w:t>
      </w:r>
      <w:r>
        <w:t>pod br. Z-</w:t>
      </w:r>
      <w:r w:rsidR="00506C8B">
        <w:t>17836/10 kao glavna hipoteka i pod br. Z-8958/12 kao sporedna hipoteka.</w:t>
      </w:r>
    </w:p>
    <w:p w:rsidRDefault="00511CCB" w:rsidP="00506C8B" w:rsidR="00081D67">
      <w:pPr>
        <w:tabs>
          <w:tab w:pos="720" w:val="left"/>
        </w:tabs>
        <w:jc w:val="both"/>
      </w:pPr>
      <w:r>
        <w:tab/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506C8B">
        <w:t>Rijeci</w:t>
      </w:r>
      <w:r w:rsidR="00106EEE">
        <w:t>,</w:t>
      </w:r>
      <w:r w:rsidR="007D6C68">
        <w:t xml:space="preserve"> </w:t>
      </w:r>
      <w:r w:rsidR="00F33F32">
        <w:t xml:space="preserve"> na</w:t>
      </w:r>
      <w:r w:rsidR="00506C8B">
        <w:t xml:space="preserve"> nekretninama označenim u toč. 1. i 2. </w:t>
      </w:r>
      <w:r w:rsidR="00F33F32">
        <w:t xml:space="preserve"> </w:t>
      </w:r>
      <w:r>
        <w:t xml:space="preserve"> određuje se upis zabilježbe ovog rješenja.</w:t>
      </w:r>
    </w:p>
    <w:p w:rsidRDefault="00F33F32" w:rsidP="006E149E" w:rsidR="00F33F32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506C8B">
      <w:pPr>
        <w:jc w:val="both"/>
      </w:pPr>
      <w:r>
        <w:tab/>
      </w:r>
      <w:r w:rsidR="0009152C">
        <w:t>Rješenjem ovog suda br. St-</w:t>
      </w:r>
      <w:r w:rsidR="00506C8B">
        <w:t>395/2015-10 od 11.siječnja 2016</w:t>
      </w:r>
      <w:r w:rsidR="005D38AC">
        <w:t xml:space="preserve">. otvoren je stečajni postupak nad dužnikom </w:t>
      </w:r>
      <w:r w:rsidR="00506C8B">
        <w:t>VIŠEVICE d.o.o Kutjevo</w:t>
      </w:r>
      <w:r w:rsidR="005D38AC">
        <w:t>.</w:t>
      </w:r>
      <w:r w:rsidR="00506C8B">
        <w:tab/>
      </w:r>
    </w:p>
    <w:p w:rsidRDefault="00C82E78" w:rsidP="001B7F0D" w:rsidR="00F33F32">
      <w:pPr>
        <w:jc w:val="both"/>
      </w:pPr>
      <w:r>
        <w:tab/>
        <w:t>Razlučni vjerovnik</w:t>
      </w:r>
      <w:r w:rsidR="00506C8B">
        <w:t xml:space="preserve"> VOLKSBANK KARNTER SUD E.GEN. HAUPTPLATZ 6, 9170 FERLACH, AUSTRIJA</w:t>
      </w:r>
      <w:r>
        <w:t xml:space="preserve">, prije  otvaranja stečajnog postupka pokrenuo je postupak ovrhe na nekretninama navedenim u izreci ovog rješenja radi prisilnog namirenja svoje tražbine. Ovrhu je provodio Općinski sud u </w:t>
      </w:r>
      <w:r w:rsidR="00506C8B">
        <w:t>Rijeci</w:t>
      </w:r>
      <w:r>
        <w:t>, a zabilježba ovrhe je upisana u zemljišnim knjigama pod br. Z-</w:t>
      </w:r>
      <w:r w:rsidR="00506C8B">
        <w:t>4235/15 od 27.ožujka 2015.</w:t>
      </w:r>
      <w:r w:rsidR="00F33F32">
        <w:t xml:space="preserve"> </w:t>
      </w:r>
    </w:p>
    <w:p w:rsidRDefault="004151D4" w:rsidP="001B7F0D" w:rsidR="004151D4">
      <w:pPr>
        <w:jc w:val="both"/>
      </w:pPr>
      <w:r>
        <w:tab/>
        <w:t>Nakon stupanja na snagu novog Stečajnog zakona (NN  br. 71/15</w:t>
      </w:r>
      <w:r w:rsidR="00CA7A24">
        <w:t>, u daljnjem tekstu SZ</w:t>
      </w:r>
      <w:r>
        <w:t>) ovršni sud je primjenom odredbe čl. 169 st. 6 SZ-a prekinuo postupak ovrhe, te se oglasio nenadležnim i predmet ustupio ovom sudu kao sudu koji vodi stečajni postupak radi nastavljanja unovčenja nekretnina u stečajnom postupku.</w:t>
      </w: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1C22E4" w:rsidP="001B7F0D" w:rsidR="00506C8B">
      <w:pPr>
        <w:jc w:val="both"/>
      </w:pPr>
      <w:r>
        <w:tab/>
      </w:r>
      <w:r>
        <w:tab/>
      </w:r>
      <w:r>
        <w:tab/>
      </w:r>
      <w:r>
        <w:tab/>
      </w:r>
      <w:r>
        <w:tab/>
        <w:t>-3-</w:t>
      </w: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506C8B" w:rsidP="001B7F0D" w:rsidR="00506C8B">
      <w:pPr>
        <w:jc w:val="both"/>
      </w:pPr>
    </w:p>
    <w:p w:rsidRDefault="00F33F32" w:rsidP="001B7F0D" w:rsidR="00C82E78">
      <w:pPr>
        <w:jc w:val="both"/>
      </w:pPr>
      <w:r>
        <w:tab/>
        <w:t>Kako je stečajni upravitelj</w:t>
      </w:r>
      <w:r w:rsidR="00506C8B">
        <w:t xml:space="preserve"> na izvještajnom ročištu od 14.travnja 2016.</w:t>
      </w:r>
      <w:r>
        <w:t xml:space="preserve"> </w:t>
      </w:r>
      <w:r w:rsidR="00506C8B">
        <w:t xml:space="preserve"> </w:t>
      </w:r>
      <w:r>
        <w:t>predložio nastavak prodaje predmetnih nekretnina u stečajnom postupku</w:t>
      </w:r>
      <w:r w:rsidR="00CA7A24">
        <w:t xml:space="preserve"> jer iste čine stečajnu masu dužnika koja je  opterećena razlučnim pravima</w:t>
      </w:r>
      <w:r>
        <w:t xml:space="preserve">, sud je odlučio kao u izreci ovog rješenja </w:t>
      </w:r>
      <w:r w:rsidR="004151D4">
        <w:t xml:space="preserve">na temelju odredbe čl. 169 st. 6 </w:t>
      </w:r>
      <w:r w:rsidR="00506C8B">
        <w:t xml:space="preserve"> (SZ-a) </w:t>
      </w:r>
      <w:r>
        <w:t xml:space="preserve">i čl. </w:t>
      </w:r>
      <w:r w:rsidR="00506C8B">
        <w:t xml:space="preserve">164 st. 3  </w:t>
      </w:r>
      <w:r w:rsidR="00EB3338">
        <w:t>Stečajnog zakona (NN br.44/96, 29/99, 129/00, 123/03, 82/06, 116/10, 25/12 i 133/12).</w:t>
      </w:r>
      <w:r w:rsidR="00C82E78">
        <w:tab/>
      </w:r>
    </w:p>
    <w:p w:rsidRDefault="00E00155" w:rsidP="001B7F0D" w:rsidR="00E00155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  <w:t xml:space="preserve">U Slav. </w:t>
      </w:r>
      <w:r w:rsidR="000A24DF">
        <w:t xml:space="preserve">Brodu, </w:t>
      </w:r>
      <w:r w:rsidR="00EB22CE">
        <w:t>14</w:t>
      </w:r>
      <w:r w:rsidR="00506C8B">
        <w:t>.lipnja</w:t>
      </w:r>
      <w:r w:rsidR="000113E8">
        <w:t xml:space="preserve"> 2016</w:t>
      </w:r>
      <w:r w:rsidR="007E38EA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9732EF" w:rsidP="00B97F5B" w:rsidR="009732EF">
      <w:pPr>
        <w:jc w:val="both"/>
      </w:pPr>
    </w:p>
    <w:p w:rsidRDefault="00B97F5B" w:rsidP="00B97F5B" w:rsidR="004E4E6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>
        <w:t xml:space="preserve"> v.r.</w:t>
      </w: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1B7F0D">
      <w:pPr>
        <w:jc w:val="both"/>
      </w:pPr>
      <w:r>
        <w:t xml:space="preserve"> -steč.upravitelj</w:t>
      </w:r>
    </w:p>
    <w:p w:rsidRDefault="00420F7F" w:rsidP="007F6D74" w:rsidR="002E2683">
      <w:pPr>
        <w:jc w:val="both"/>
      </w:pPr>
      <w:r>
        <w:t>- razlučni</w:t>
      </w:r>
      <w:r w:rsidR="00EB3338">
        <w:t xml:space="preserve"> vjerovnik</w:t>
      </w:r>
      <w:r w:rsidR="00836B57">
        <w:t xml:space="preserve"> </w:t>
      </w:r>
    </w:p>
    <w:p w:rsidRDefault="007F6D74" w:rsidP="00EB3338" w:rsidR="00F54EA8">
      <w:pPr>
        <w:jc w:val="both"/>
      </w:pPr>
      <w:r>
        <w:t xml:space="preserve">- </w:t>
      </w:r>
      <w:r w:rsidR="00EB3338">
        <w:t xml:space="preserve">VOLKSBANK KARNTER SUD E.GEN. HAUPTPLATZ 6, 9170 FERLACH, </w:t>
      </w:r>
    </w:p>
    <w:p w:rsidRDefault="00EB3338" w:rsidP="00EB3338" w:rsidR="00321F87">
      <w:pPr>
        <w:jc w:val="both"/>
      </w:pPr>
      <w:r>
        <w:t>AUSTRIJA</w:t>
      </w:r>
      <w:r w:rsidR="00F54EA8">
        <w:t>, po pun. Sandri Ivić,odvj.u Rijeci</w:t>
      </w:r>
    </w:p>
    <w:p w:rsidRDefault="00F33F32" w:rsidP="004151D4" w:rsidR="00F33F32">
      <w:pPr>
        <w:tabs>
          <w:tab w:pos="720" w:val="left"/>
        </w:tabs>
        <w:jc w:val="both"/>
      </w:pPr>
    </w:p>
    <w:p w:rsidRDefault="00836B57" w:rsidP="00B97F5B" w:rsidR="00836B57">
      <w:pPr>
        <w:jc w:val="both"/>
      </w:pPr>
      <w:r>
        <w:t xml:space="preserve">- zk. odjel Općinskog suda u </w:t>
      </w:r>
      <w:r w:rsidR="00506C8B">
        <w:t>Rijeci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5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3E8"/>
    <w:rsid w:val="00017D63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761E"/>
    <w:rsid w:val="00106EEE"/>
    <w:rsid w:val="00137D43"/>
    <w:rsid w:val="00141379"/>
    <w:rsid w:val="001436CF"/>
    <w:rsid w:val="001440BF"/>
    <w:rsid w:val="00167D89"/>
    <w:rsid w:val="001760F9"/>
    <w:rsid w:val="001938FB"/>
    <w:rsid w:val="001B7F0D"/>
    <w:rsid w:val="001C22E4"/>
    <w:rsid w:val="001D6E46"/>
    <w:rsid w:val="001E0362"/>
    <w:rsid w:val="001E57F9"/>
    <w:rsid w:val="001F6669"/>
    <w:rsid w:val="001F683B"/>
    <w:rsid w:val="00200D6D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A3019"/>
    <w:rsid w:val="002A42EB"/>
    <w:rsid w:val="002D70B5"/>
    <w:rsid w:val="002E122D"/>
    <w:rsid w:val="002E2683"/>
    <w:rsid w:val="002F2E75"/>
    <w:rsid w:val="002F61E7"/>
    <w:rsid w:val="002F68E8"/>
    <w:rsid w:val="00321431"/>
    <w:rsid w:val="00321F87"/>
    <w:rsid w:val="00327C50"/>
    <w:rsid w:val="00362A55"/>
    <w:rsid w:val="003B5C35"/>
    <w:rsid w:val="003F13E1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06C8B"/>
    <w:rsid w:val="00510AA6"/>
    <w:rsid w:val="00511CCB"/>
    <w:rsid w:val="00516397"/>
    <w:rsid w:val="00530996"/>
    <w:rsid w:val="005909FC"/>
    <w:rsid w:val="00590C16"/>
    <w:rsid w:val="005B4D2F"/>
    <w:rsid w:val="005B75C1"/>
    <w:rsid w:val="005C4A9F"/>
    <w:rsid w:val="005D0386"/>
    <w:rsid w:val="005D38AC"/>
    <w:rsid w:val="005D49EC"/>
    <w:rsid w:val="005E0D37"/>
    <w:rsid w:val="005E778B"/>
    <w:rsid w:val="00631696"/>
    <w:rsid w:val="00631D98"/>
    <w:rsid w:val="00653267"/>
    <w:rsid w:val="006623EF"/>
    <w:rsid w:val="0067315F"/>
    <w:rsid w:val="0067359A"/>
    <w:rsid w:val="00695FBB"/>
    <w:rsid w:val="006B44CB"/>
    <w:rsid w:val="006D0817"/>
    <w:rsid w:val="006D5BA4"/>
    <w:rsid w:val="006E149E"/>
    <w:rsid w:val="006E1E62"/>
    <w:rsid w:val="006E3A03"/>
    <w:rsid w:val="006F1DBD"/>
    <w:rsid w:val="006F459D"/>
    <w:rsid w:val="00727EA7"/>
    <w:rsid w:val="0073718A"/>
    <w:rsid w:val="00765135"/>
    <w:rsid w:val="00775AB9"/>
    <w:rsid w:val="00777944"/>
    <w:rsid w:val="00781E7F"/>
    <w:rsid w:val="00787DBD"/>
    <w:rsid w:val="007A2D08"/>
    <w:rsid w:val="007A57D0"/>
    <w:rsid w:val="007A5E18"/>
    <w:rsid w:val="007C3D96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1BC0"/>
    <w:rsid w:val="00946B19"/>
    <w:rsid w:val="00963579"/>
    <w:rsid w:val="009732EF"/>
    <w:rsid w:val="00992B95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7116"/>
    <w:rsid w:val="00A43305"/>
    <w:rsid w:val="00A44F65"/>
    <w:rsid w:val="00A61C71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874B9"/>
    <w:rsid w:val="00B91106"/>
    <w:rsid w:val="00B9315D"/>
    <w:rsid w:val="00B969B1"/>
    <w:rsid w:val="00B97F5B"/>
    <w:rsid w:val="00BC5937"/>
    <w:rsid w:val="00BF5363"/>
    <w:rsid w:val="00C0280D"/>
    <w:rsid w:val="00C44F16"/>
    <w:rsid w:val="00C461F7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565E"/>
    <w:rsid w:val="00CC1691"/>
    <w:rsid w:val="00CD085E"/>
    <w:rsid w:val="00CE6578"/>
    <w:rsid w:val="00CE7F27"/>
    <w:rsid w:val="00CF1F69"/>
    <w:rsid w:val="00CF30A4"/>
    <w:rsid w:val="00CF52E8"/>
    <w:rsid w:val="00D077C7"/>
    <w:rsid w:val="00D23C08"/>
    <w:rsid w:val="00D411D3"/>
    <w:rsid w:val="00D51D0F"/>
    <w:rsid w:val="00D56014"/>
    <w:rsid w:val="00D65409"/>
    <w:rsid w:val="00D76ED5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0D9E"/>
    <w:rsid w:val="00E724FD"/>
    <w:rsid w:val="00E7411C"/>
    <w:rsid w:val="00E91A36"/>
    <w:rsid w:val="00EA02B7"/>
    <w:rsid w:val="00EA3B90"/>
    <w:rsid w:val="00EB22CE"/>
    <w:rsid w:val="00EB3338"/>
    <w:rsid w:val="00EC341B"/>
    <w:rsid w:val="00EE6A5A"/>
    <w:rsid w:val="00F02CC9"/>
    <w:rsid w:val="00F33F32"/>
    <w:rsid w:val="00F54EA8"/>
    <w:rsid w:val="00F6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4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2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4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2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St-395/2015-25</izvorni_sadrzaj>
    <derivirana_varijabla naziv="DomainObject.Oznaka_1">St-395/2015-25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</izvorni_sadrzaj>
    <derivirana_varijabla naziv="DomainObject.Predmet.OstaliListFormated_1">
      <item>Zoran Marković</item>
      <item>Žarko Timarac</item>
      <item>Vesna Lazarić</item>
      <item>Filip Vlah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</izvorni_sadrzaj>
    <derivirana_varijabla naziv="DomainObject.Predmet.OstaliListNazivFormated_1">
      <item>Zoran Marković</item>
      <item>Žarko Timarac</item>
      <item>Vesna Lazarić</item>
      <item>Filip Vlah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St-395/2015-25</izvorni_sadrzaj>
    <derivirana_varijabla naziv="DomainObject.PoslovniBrojDokumenta_1">St-395/2015-25</derivirana_varijabla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838</properties:Words>
  <properties:Characters>4449</properties:Characters>
  <properties:Lines>132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2016-06-14T07:55:00Z</dcterms:created>
  <dc:creator>Korisnik</dc:creator>
  <cp:lastModifiedBy>wsadmin</cp:lastModifiedBy>
  <cp:lastPrinted>2016-02-11T10:56:00Z</cp:lastPrinted>
  <dcterms:modified xmlns:xsi="http://www.w3.org/2001/XMLSchema-instance" xsi:type="dcterms:W3CDTF">2016-06-14T07:56:00Z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St-395/2015-25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