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c1209" w14:paraId="21c1209" w:rsidRDefault="00B22A1D" w:rsidP="00B22A1D" w:rsidR="00B22A1D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</w:rPr>
        <w:t xml:space="preserve">                </w:t>
      </w:r>
      <w:r>
        <w:rPr>
          <w:noProof/>
        </w:rPr>
        <w:t xml:space="preserve">    </w:t>
      </w:r>
      <w:r>
        <w:rPr>
          <w:noProof/>
        </w:rPr>
        <w:drawing>
          <wp:inline distR="0" distL="0" distB="0" distT="0">
            <wp:extent cy="723265" cx="559435"/>
            <wp:effectExtent b="63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9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Times New Roman" w:hAnsi="Times New Roman" w:ascii="Times New Roman"/>
          <w:sz w:val="24"/>
        </w:rPr>
        <w:t xml:space="preserve"> </w:t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  <w:t>20. St-</w:t>
      </w:r>
      <w:r w:rsidR="000D6DAB">
        <w:rPr>
          <w:rFonts w:cs="Times New Roman" w:hAnsi="Times New Roman" w:ascii="Times New Roman"/>
          <w:sz w:val="24"/>
        </w:rPr>
        <w:t>4808</w:t>
      </w:r>
      <w:r>
        <w:rPr>
          <w:rFonts w:cs="Times New Roman" w:hAnsi="Times New Roman" w:ascii="Times New Roman"/>
          <w:sz w:val="24"/>
        </w:rPr>
        <w:t>/16</w:t>
      </w:r>
    </w:p>
    <w:tbl>
      <w:tblPr>
        <w:tblpPr w:tblpY="1" w:vertAnchor="text" w:rightFromText="180" w:leftFromText="180"/>
        <w:tblOverlap w:val="never"/>
        <w:tblW w:type="auto" w:w="0"/>
        <w:tblLook w:val="01E0" w:noVBand="0" w:noHBand="0" w:lastColumn="1" w:firstColumn="1" w:lastRow="1" w:firstRow="1"/>
      </w:tblPr>
      <w:tblGrid>
        <w:gridCol w:w="3398"/>
      </w:tblGrid>
      <w:tr w:rsidTr="00B22A1D" w:rsidR="00B22A1D">
        <w:trPr>
          <w:trHeight w:val="1427"/>
        </w:trPr>
        <w:tc>
          <w:tcPr>
            <w:tcW w:type="dxa" w:w="3398"/>
          </w:tcPr>
          <w:p w:rsidRDefault="00B22A1D" w:rsidR="00B22A1D">
            <w:pPr>
              <w:pStyle w:val="Naslov2"/>
              <w:rPr>
                <w:b w:val="false"/>
                <w:bCs w:val="false"/>
                <w:sz w:val="24"/>
              </w:rPr>
            </w:pPr>
          </w:p>
          <w:p w:rsidRDefault="00B22A1D" w:rsidR="00B22A1D">
            <w:pPr>
              <w:pStyle w:val="Naslov2"/>
              <w:rPr>
                <w:b w:val="false"/>
                <w:bCs w:val="false"/>
                <w:sz w:val="24"/>
              </w:rPr>
            </w:pPr>
            <w:r>
              <w:rPr>
                <w:b w:val="false"/>
                <w:bCs w:val="false"/>
                <w:sz w:val="24"/>
              </w:rPr>
              <w:t>REPUBLIKA HRVATSKA</w:t>
            </w:r>
          </w:p>
          <w:p w:rsidRDefault="005A5021" w:rsidP="005A5021" w:rsidR="00B22A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  <w:r w:rsidR="00B22A1D">
              <w:rPr>
                <w:sz w:val="24"/>
                <w:szCs w:val="24"/>
              </w:rPr>
              <w:t>Trgovački sud u Zagrebu</w:t>
            </w:r>
          </w:p>
          <w:p w:rsidRDefault="00B22A1D" w:rsidR="00B22A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Zagreb, Amruševa 2/II (pp.432)</w:t>
            </w:r>
          </w:p>
        </w:tc>
      </w:tr>
    </w:tbl>
    <w:p w:rsidRDefault="00B22A1D" w:rsidP="00B22A1D" w:rsidR="00B22A1D">
      <w:pPr>
        <w:rPr>
          <w:b/>
          <w:sz w:val="24"/>
          <w:szCs w:val="24"/>
        </w:rPr>
      </w:pPr>
      <w:r>
        <w:rPr>
          <w:b/>
          <w:sz w:val="24"/>
          <w:szCs w:val="24"/>
        </w:rPr>
        <w:br w:clear="all" w:type="textWrapping"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 </w:t>
      </w:r>
    </w:p>
    <w:p w:rsidRDefault="00B22A1D" w:rsidP="00B22A1D" w:rsidR="00B22A1D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 A   H R V A T S K A </w:t>
      </w:r>
    </w:p>
    <w:p w:rsidRDefault="00B22A1D" w:rsidP="00B22A1D" w:rsidR="00B22A1D">
      <w:pPr>
        <w:ind w:left="2880"/>
        <w:jc w:val="right"/>
        <w:rPr>
          <w:sz w:val="24"/>
          <w:szCs w:val="24"/>
        </w:rPr>
      </w:pPr>
    </w:p>
    <w:p w:rsidRDefault="00B22A1D" w:rsidP="00B22A1D" w:rsidR="00B22A1D">
      <w:pPr>
        <w:ind w:left="288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R J E Š E NJ E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Default="00B22A1D" w:rsidP="00B22A1D" w:rsidR="00B22A1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Default="00B22A1D" w:rsidP="00B22A1D" w:rsidR="00B22A1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  <w:lang w:val="pt-BR"/>
        </w:rPr>
        <w:t xml:space="preserve">Trgovački sud u Zagrebu, po sucu pojedincu Luciji Butigan, u stečajnom postupku povodom prijedloga predlagatelja FINANCIJSKE AGENCIJE, Zagreb, RC Zagreb, </w:t>
      </w:r>
      <w:r>
        <w:rPr>
          <w:sz w:val="24"/>
          <w:szCs w:val="24"/>
        </w:rPr>
        <w:t>Trg svibanjskih žrtava 1995. 1</w:t>
      </w:r>
      <w:r>
        <w:rPr>
          <w:sz w:val="24"/>
          <w:szCs w:val="24"/>
          <w:lang w:val="pt-BR"/>
        </w:rPr>
        <w:t xml:space="preserve">, za otvaranje stečajnog postupka nad dužnikom </w:t>
      </w:r>
      <w:r w:rsidR="000D6DAB" w:rsidRPr="00A27A25">
        <w:rPr>
          <w:sz w:val="24"/>
          <w:szCs w:val="24"/>
        </w:rPr>
        <w:t>MOGILA TISUĆU DEVETSTO DVADESETPET d.o.o. za usluge</w:t>
      </w:r>
      <w:r w:rsidR="000D6DAB">
        <w:rPr>
          <w:sz w:val="24"/>
          <w:szCs w:val="24"/>
        </w:rPr>
        <w:t xml:space="preserve">, Zagreb (Grad Zagreb), </w:t>
      </w:r>
      <w:r w:rsidR="000D6DAB" w:rsidRPr="00A27A25">
        <w:rPr>
          <w:sz w:val="24"/>
          <w:szCs w:val="24"/>
        </w:rPr>
        <w:t>Mogilska 5</w:t>
      </w:r>
      <w:r w:rsidR="000D6DAB">
        <w:rPr>
          <w:sz w:val="24"/>
          <w:szCs w:val="24"/>
        </w:rPr>
        <w:t>,OIB 24043360319</w:t>
      </w:r>
      <w:r>
        <w:rPr>
          <w:sz w:val="24"/>
          <w:szCs w:val="24"/>
        </w:rPr>
        <w:t xml:space="preserve">, </w:t>
      </w:r>
      <w:r w:rsidR="000D6DAB">
        <w:rPr>
          <w:sz w:val="24"/>
          <w:szCs w:val="24"/>
          <w:lang w:val="pt-BR"/>
        </w:rPr>
        <w:t>dana 28</w:t>
      </w:r>
      <w:r>
        <w:rPr>
          <w:sz w:val="24"/>
          <w:szCs w:val="24"/>
          <w:lang w:val="pt-BR"/>
        </w:rPr>
        <w:t xml:space="preserve">. </w:t>
      </w:r>
      <w:r w:rsidR="000D6DAB">
        <w:rPr>
          <w:sz w:val="24"/>
          <w:szCs w:val="24"/>
          <w:lang w:val="pt-BR"/>
        </w:rPr>
        <w:t>veljače</w:t>
      </w:r>
      <w:r>
        <w:rPr>
          <w:sz w:val="24"/>
          <w:szCs w:val="24"/>
          <w:lang w:val="pt-BR"/>
        </w:rPr>
        <w:t xml:space="preserve"> 2018.</w:t>
      </w:r>
    </w:p>
    <w:p w:rsidRDefault="00B22A1D" w:rsidP="00B22A1D" w:rsidR="00B22A1D">
      <w:pPr>
        <w:jc w:val="both"/>
        <w:rPr>
          <w:b/>
          <w:sz w:val="24"/>
          <w:szCs w:val="24"/>
        </w:rPr>
      </w:pPr>
    </w:p>
    <w:p w:rsidRDefault="00B22A1D" w:rsidP="00B22A1D" w:rsidR="00B22A1D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i j e š i o    j e </w:t>
      </w:r>
    </w:p>
    <w:p w:rsidRDefault="00B22A1D" w:rsidP="00B22A1D" w:rsidR="00B22A1D">
      <w:pPr>
        <w:jc w:val="center"/>
        <w:rPr>
          <w:b/>
          <w:sz w:val="24"/>
          <w:szCs w:val="24"/>
        </w:rPr>
      </w:pPr>
    </w:p>
    <w:p w:rsidRDefault="00B22A1D" w:rsidP="00B22A1D" w:rsidR="00B22A1D">
      <w:pPr>
        <w:ind w:hanging="720"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I. </w:t>
      </w:r>
      <w:r>
        <w:rPr>
          <w:sz w:val="24"/>
          <w:szCs w:val="24"/>
        </w:rPr>
        <w:tab/>
        <w:t xml:space="preserve">Nalaže se osobi ovlaštenoj za zastupanje </w:t>
      </w:r>
      <w:r w:rsidR="000D6DAB" w:rsidRPr="00A27A25">
        <w:rPr>
          <w:sz w:val="24"/>
          <w:szCs w:val="24"/>
        </w:rPr>
        <w:t>Tomislav Cvjetković, Zagreb, Mogilska 5</w:t>
      </w:r>
      <w:r w:rsidR="000D6DAB">
        <w:rPr>
          <w:sz w:val="24"/>
          <w:szCs w:val="24"/>
        </w:rPr>
        <w:t xml:space="preserve">, </w:t>
      </w:r>
      <w:r w:rsidR="000D6DAB" w:rsidRPr="00A27A25">
        <w:rPr>
          <w:sz w:val="24"/>
          <w:szCs w:val="24"/>
        </w:rPr>
        <w:t>OIB: 74995756768</w:t>
      </w:r>
      <w:r>
        <w:rPr>
          <w:sz w:val="24"/>
          <w:szCs w:val="24"/>
        </w:rPr>
        <w:t xml:space="preserve">, dužnika </w:t>
      </w:r>
      <w:r w:rsidR="000D6DAB" w:rsidRPr="00A27A25">
        <w:rPr>
          <w:sz w:val="24"/>
          <w:szCs w:val="24"/>
        </w:rPr>
        <w:t>MOGILA TISUĆU DEVETSTO DVADESETPET d.o.o. za usluge</w:t>
      </w:r>
      <w:r w:rsidR="000D6DAB">
        <w:rPr>
          <w:sz w:val="24"/>
          <w:szCs w:val="24"/>
        </w:rPr>
        <w:t xml:space="preserve">, Zagreb (Grad Zagreb), </w:t>
      </w:r>
      <w:r w:rsidR="000D6DAB" w:rsidRPr="00A27A25">
        <w:rPr>
          <w:sz w:val="24"/>
          <w:szCs w:val="24"/>
        </w:rPr>
        <w:t>Mogilska 5</w:t>
      </w:r>
      <w:r w:rsidR="000D6DAB">
        <w:rPr>
          <w:sz w:val="24"/>
          <w:szCs w:val="24"/>
        </w:rPr>
        <w:t>,OIB 24043360319</w:t>
      </w:r>
      <w:r>
        <w:rPr>
          <w:sz w:val="24"/>
          <w:szCs w:val="24"/>
        </w:rPr>
        <w:t>, da u roku od 8 dana od dana primitka ovog rješenja plati:</w:t>
      </w:r>
    </w:p>
    <w:p w:rsidRDefault="00B22A1D" w:rsidP="00B22A1D" w:rsidR="00B22A1D">
      <w:pPr>
        <w:jc w:val="both"/>
        <w:rPr>
          <w:sz w:val="24"/>
          <w:szCs w:val="24"/>
        </w:rPr>
      </w:pPr>
    </w:p>
    <w:p w:rsidRDefault="00B22A1D" w:rsidP="00B22A1D" w:rsidR="00B22A1D" w:rsidRPr="00B22A1D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1. iznos predujma od 1.000,00 kn u Fond  za namirenje troškova stečajnog  postupka, na račun Trgovačkog suda u Zagrebu, otvorenog u Hrvatskoj poštanskoj banci d.d., Zagreb, broj IBAN:</w:t>
      </w:r>
      <w:r w:rsidR="000D6DAB">
        <w:rPr>
          <w:sz w:val="24"/>
          <w:szCs w:val="24"/>
        </w:rPr>
        <w:t xml:space="preserve"> HR9223900011300000460, model 00</w:t>
      </w:r>
      <w:r>
        <w:rPr>
          <w:sz w:val="24"/>
          <w:szCs w:val="24"/>
        </w:rPr>
        <w:t>, s pozivom na broj 2001-</w:t>
      </w:r>
      <w:r w:rsidR="000D6DAB">
        <w:rPr>
          <w:sz w:val="24"/>
          <w:szCs w:val="24"/>
        </w:rPr>
        <w:t>480816</w:t>
      </w:r>
      <w:r>
        <w:rPr>
          <w:sz w:val="24"/>
          <w:szCs w:val="24"/>
        </w:rPr>
        <w:t>.</w:t>
      </w:r>
    </w:p>
    <w:p w:rsidRDefault="00B22A1D" w:rsidP="00B22A1D" w:rsidR="00B22A1D">
      <w:pPr>
        <w:jc w:val="both"/>
        <w:rPr>
          <w:sz w:val="24"/>
          <w:szCs w:val="24"/>
        </w:rPr>
      </w:pPr>
    </w:p>
    <w:p w:rsidRDefault="00B22A1D" w:rsidP="00B22A1D" w:rsidR="00B22A1D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dodatni predujam u iznosu od 6.000,00 kn na račun Trgovačkog suda u  Zagrebu, IBAN: HR9223900011300000460, s pozivom na broj </w:t>
      </w:r>
      <w:r w:rsidR="000D6DAB">
        <w:rPr>
          <w:sz w:val="24"/>
          <w:szCs w:val="24"/>
        </w:rPr>
        <w:t>480816</w:t>
      </w:r>
      <w:r>
        <w:rPr>
          <w:sz w:val="24"/>
          <w:szCs w:val="24"/>
        </w:rPr>
        <w:t>.</w:t>
      </w:r>
    </w:p>
    <w:p w:rsidRDefault="00B22A1D" w:rsidP="00B22A1D" w:rsidR="00B22A1D">
      <w:pPr>
        <w:jc w:val="center"/>
        <w:rPr>
          <w:sz w:val="24"/>
          <w:szCs w:val="24"/>
        </w:rPr>
      </w:pPr>
    </w:p>
    <w:p w:rsidRDefault="00B22A1D" w:rsidP="00B22A1D" w:rsidR="00B22A1D">
      <w:pPr>
        <w:ind w:hanging="720"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II. </w:t>
      </w:r>
      <w:r>
        <w:rPr>
          <w:sz w:val="24"/>
          <w:szCs w:val="24"/>
        </w:rPr>
        <w:tab/>
        <w:t>Ako osoba iz točke 1. Izreke ovog rješenja ne uplati zatraženi predujam u roku od 8 dana od dana primitka ovog rješenja, nalaže se Financijskoj agenciji provesti ovrhu nad novčanim sredstvima pristojbenog obveznika sa svih njegovih računa i oročenih novčanih sredstava prema odredbama zakona koji uređuje provedbu ovrhe na novčanim sredstvima sukladno odredbama čl. 113. st. 3. Stečajnog zakona (NN 71/15,104/17), u svezi s čl. 10. st.7. Zakona o parničnom postupku (NN 53/91, 91/92, 112/99, 88/01, 117/03, 88/05, 2/07, odluka USRH 84/08, 96/08, odluka USRH 123/08, USRH 57/11, 148/11, proč. tekst 25/13) i odredbama Ovršnog zakona (NN 112/12, 93/14) odnoseći na naplatu novčane kazne provedbom ovrhe na novčanim sredstvima kažnjene osobe.</w:t>
      </w:r>
    </w:p>
    <w:p w:rsidRDefault="00B22A1D" w:rsidP="00B22A1D" w:rsidR="00B22A1D">
      <w:pPr>
        <w:ind w:hanging="720" w:left="720"/>
        <w:jc w:val="both"/>
        <w:rPr>
          <w:sz w:val="24"/>
          <w:szCs w:val="24"/>
        </w:rPr>
      </w:pPr>
    </w:p>
    <w:p w:rsidRDefault="00B22A1D" w:rsidP="00B22A1D" w:rsidR="00B22A1D">
      <w:pPr>
        <w:ind w:hanging="720"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III. </w:t>
      </w:r>
      <w:r>
        <w:rPr>
          <w:sz w:val="24"/>
          <w:szCs w:val="24"/>
        </w:rPr>
        <w:tab/>
        <w:t>Nalaže se Financijskog agenciji, da novčane iznose iz točke I. Izreke ovog rješenja, prenese s računa pristojbenog obveznika i oročenih novčanih sredstava pristojbenog obveznika na račun Trgovačkog suda u Zagrebu, otvorenog u Hrvatskoj poštanskoj banci d.d. Zagreb, a kako su isti navedeni u točki I.1 i I.2 Izreke ovog rješenja.</w:t>
      </w:r>
    </w:p>
    <w:p w:rsidRDefault="00B22A1D" w:rsidP="00B22A1D" w:rsidR="00B22A1D">
      <w:pPr>
        <w:jc w:val="center"/>
        <w:rPr>
          <w:sz w:val="24"/>
          <w:szCs w:val="24"/>
        </w:rPr>
      </w:pPr>
    </w:p>
    <w:p w:rsidRDefault="00B22A1D" w:rsidP="00B22A1D" w:rsidR="00B22A1D">
      <w:pPr>
        <w:tabs>
          <w:tab w:pos="2229" w:val="left"/>
          <w:tab w:pos="4156" w:val="center"/>
        </w:tabs>
        <w:jc w:val="center"/>
        <w:rPr>
          <w:sz w:val="24"/>
          <w:szCs w:val="24"/>
        </w:rPr>
      </w:pPr>
      <w:r>
        <w:rPr>
          <w:sz w:val="24"/>
          <w:szCs w:val="24"/>
        </w:rPr>
        <w:t>Obrazloženje</w:t>
      </w:r>
    </w:p>
    <w:p w:rsidRDefault="00B22A1D" w:rsidP="00B22A1D" w:rsidR="00B22A1D">
      <w:pPr>
        <w:jc w:val="center"/>
        <w:rPr>
          <w:sz w:val="24"/>
          <w:szCs w:val="24"/>
        </w:rPr>
      </w:pPr>
    </w:p>
    <w:p w:rsidRDefault="00B22A1D" w:rsidP="00B22A1D" w:rsidR="00B22A1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Financijska agencija kao predlagatelj ovom sudu podnijela</w:t>
      </w:r>
      <w:r w:rsidR="000D6DAB">
        <w:rPr>
          <w:sz w:val="24"/>
          <w:szCs w:val="24"/>
        </w:rPr>
        <w:t xml:space="preserve"> je zahtjev</w:t>
      </w:r>
      <w:r>
        <w:rPr>
          <w:sz w:val="24"/>
          <w:szCs w:val="24"/>
        </w:rPr>
        <w:t xml:space="preserve"> za </w:t>
      </w:r>
      <w:r w:rsidR="000D6DAB">
        <w:rPr>
          <w:sz w:val="24"/>
          <w:szCs w:val="24"/>
        </w:rPr>
        <w:t>provedbu skraćenog</w:t>
      </w:r>
      <w:r>
        <w:rPr>
          <w:sz w:val="24"/>
          <w:szCs w:val="24"/>
        </w:rPr>
        <w:t xml:space="preserve"> stečajnog postupka nad dužnikom </w:t>
      </w:r>
      <w:r w:rsidR="000D6DAB" w:rsidRPr="00A27A25">
        <w:rPr>
          <w:sz w:val="24"/>
          <w:szCs w:val="24"/>
        </w:rPr>
        <w:t>MOGILA TISUĆU DEVETSTO DVADESETPET d.o.o. za usluge</w:t>
      </w:r>
      <w:r w:rsidR="000D6DAB">
        <w:rPr>
          <w:sz w:val="24"/>
          <w:szCs w:val="24"/>
        </w:rPr>
        <w:t xml:space="preserve">, Zagreb (Grad Zagreb), </w:t>
      </w:r>
      <w:r w:rsidR="000D6DAB" w:rsidRPr="00A27A25">
        <w:rPr>
          <w:sz w:val="24"/>
          <w:szCs w:val="24"/>
        </w:rPr>
        <w:t>Mogilska 5</w:t>
      </w:r>
      <w:r w:rsidR="000D6DAB">
        <w:rPr>
          <w:sz w:val="24"/>
          <w:szCs w:val="24"/>
        </w:rPr>
        <w:t>,OIB 24043360319, te kako nije bilo uvjeta iz čl. 431. Stečajnog zakona (NN 71/15,104/17, dalje SZ), da se skraćeni stečajni postupak otvori i zaključi, to je postupak pravomoćno obustavljen na temelju čl. 433. SZ-a , te je zatim  sud na temelju čl. 115. st. 1 SZ-a donio rješenje o pokretanju prethodnog postupka.</w:t>
      </w:r>
    </w:p>
    <w:p w:rsidRDefault="00B22A1D" w:rsidP="00B22A1D" w:rsidR="00B22A1D">
      <w:pPr>
        <w:ind w:firstLine="720"/>
        <w:jc w:val="both"/>
        <w:rPr>
          <w:sz w:val="24"/>
          <w:szCs w:val="24"/>
        </w:rPr>
      </w:pPr>
    </w:p>
    <w:p w:rsidRDefault="00B22A1D" w:rsidP="00B22A1D" w:rsidR="00B22A1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Na temelju čl. 112. st.5. SZ-a, Financijska agencija je obavijestila sud da dužnik na ime predujma za namirenje troškova stečajnog postupka ima zaplijenjena novčana sredstva u iznosu od 0,00 kn.</w:t>
      </w:r>
    </w:p>
    <w:p w:rsidRDefault="00B22A1D" w:rsidP="00B22A1D" w:rsidR="00B22A1D">
      <w:pPr>
        <w:ind w:firstLine="720"/>
        <w:jc w:val="both"/>
        <w:rPr>
          <w:sz w:val="24"/>
          <w:szCs w:val="24"/>
        </w:rPr>
      </w:pPr>
    </w:p>
    <w:p w:rsidRDefault="00B22A1D" w:rsidP="00B22A1D" w:rsidR="00B22A1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Člankom 110. st.2. SZ-a, propisano je, da prijedlog za otvaranje stečajnog postupka su dužni bez odgode, a najkasnije 21. dan od dana nastanka stečajnog razloga podnijeti:</w:t>
      </w:r>
    </w:p>
    <w:p w:rsidRDefault="00B22A1D" w:rsidP="00B22A1D" w:rsidR="00B22A1D">
      <w:pPr>
        <w:ind w:firstLine="720"/>
        <w:jc w:val="both"/>
        <w:rPr>
          <w:sz w:val="24"/>
          <w:szCs w:val="24"/>
        </w:rPr>
      </w:pPr>
    </w:p>
    <w:p w:rsidRDefault="00B22A1D" w:rsidP="00B22A1D" w:rsidR="00B22A1D">
      <w:pPr>
        <w:jc w:val="both"/>
        <w:rPr>
          <w:sz w:val="24"/>
          <w:szCs w:val="24"/>
        </w:rPr>
      </w:pPr>
      <w:r>
        <w:rPr>
          <w:sz w:val="24"/>
          <w:szCs w:val="24"/>
        </w:rPr>
        <w:t>- osoba ovlaštena za zastupanje dužnika po zakonu</w:t>
      </w:r>
    </w:p>
    <w:p w:rsidRDefault="00B22A1D" w:rsidP="00B22A1D" w:rsidR="00B22A1D">
      <w:pPr>
        <w:jc w:val="both"/>
        <w:rPr>
          <w:sz w:val="24"/>
          <w:szCs w:val="24"/>
        </w:rPr>
      </w:pPr>
      <w:r>
        <w:rPr>
          <w:sz w:val="24"/>
          <w:szCs w:val="24"/>
        </w:rPr>
        <w:t>- član upravnog odbora dioničkog društva</w:t>
      </w:r>
    </w:p>
    <w:p w:rsidRDefault="00B22A1D" w:rsidP="00B22A1D" w:rsidR="00B22A1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-likvidator</w:t>
      </w:r>
    </w:p>
    <w:p w:rsidRDefault="00B22A1D" w:rsidP="00B22A1D" w:rsidR="00B22A1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član nadzornog odbora dužnika, ako nema osoba ovlaštenih za zastupanje dužnika   </w:t>
      </w:r>
    </w:p>
    <w:p w:rsidRDefault="00B22A1D" w:rsidP="00B22A1D" w:rsidR="00B22A1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po zakonu, ako joj je moglo biti poznati postojanje stečajnog razloga i nepostojanje </w:t>
      </w:r>
    </w:p>
    <w:p w:rsidRDefault="00B22A1D" w:rsidP="00B22A1D" w:rsidR="00B22A1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osoba ovlaštenih za zastupanje po zakonu</w:t>
      </w:r>
    </w:p>
    <w:p w:rsidRDefault="00B22A1D" w:rsidP="00B22A1D" w:rsidR="00B22A1D">
      <w:pPr>
        <w:ind w:hanging="142" w:left="14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član društva s ograničenom odgovornošću, ako dužnik nema nadzorni odbor, a nema </w:t>
      </w:r>
    </w:p>
    <w:p w:rsidRDefault="00B22A1D" w:rsidP="00B22A1D" w:rsidR="00B22A1D">
      <w:pPr>
        <w:ind w:hanging="142" w:left="14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osoba ovlaštenih za zastupanje dužnika po zakonu, ako joj je moglo biti poznato   </w:t>
      </w:r>
    </w:p>
    <w:p w:rsidRDefault="00B22A1D" w:rsidP="00B22A1D" w:rsidR="00B22A1D">
      <w:pPr>
        <w:ind w:hanging="142" w:left="14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postojanje stečajnog razloga i nepostojanje osoba ovlaštenih za zastupanje po zakonu.</w:t>
      </w:r>
    </w:p>
    <w:p w:rsidRDefault="00B22A1D" w:rsidP="00B22A1D" w:rsidR="00B22A1D">
      <w:pPr>
        <w:ind w:firstLine="720"/>
        <w:jc w:val="both"/>
        <w:rPr>
          <w:sz w:val="24"/>
          <w:szCs w:val="24"/>
        </w:rPr>
      </w:pPr>
    </w:p>
    <w:p w:rsidRDefault="00B22A1D" w:rsidP="00B22A1D" w:rsidR="00B22A1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Čl. 113. st.1 SZ-a propisano je, da, osobe iz čl. 110. st.2. citiranog zakona ne podnesu prijedloga za otvaranje stečajnog postupka u propisanom roku, da će im sud po službenoj dužnosti, a u slučajevima iz čl. 114. st.3. istog zakona, naložiti plaćanje predujma za namirenje troškova stečajnog postupka u roku od 8 dana.</w:t>
      </w:r>
    </w:p>
    <w:p w:rsidRDefault="00B22A1D" w:rsidP="00B22A1D" w:rsidR="00B22A1D">
      <w:pPr>
        <w:ind w:firstLine="720"/>
        <w:jc w:val="both"/>
        <w:rPr>
          <w:sz w:val="24"/>
          <w:szCs w:val="24"/>
        </w:rPr>
      </w:pPr>
    </w:p>
    <w:p w:rsidRDefault="00B22A1D" w:rsidP="00B22A1D" w:rsidR="00B22A1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Čl. 114. st. 3. SZ-a propisano je, da predujam iz st. 1. citiranog članka nisu dužni platiti:</w:t>
      </w:r>
    </w:p>
    <w:p w:rsidRDefault="00B22A1D" w:rsidP="00B22A1D" w:rsidR="00B22A1D">
      <w:pPr>
        <w:jc w:val="both"/>
        <w:rPr>
          <w:sz w:val="24"/>
          <w:szCs w:val="24"/>
        </w:rPr>
      </w:pPr>
      <w:r>
        <w:rPr>
          <w:sz w:val="24"/>
          <w:szCs w:val="24"/>
        </w:rPr>
        <w:t>- radnici i prijašnji dužnikovi radnici ako su podnijeli prijedloga za otvaranje</w:t>
      </w:r>
    </w:p>
    <w:p w:rsidRDefault="00B22A1D" w:rsidP="00B22A1D" w:rsidR="00B22A1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stečajnog postupka radi namirenja svoje dospjele tražbine po osnovi rada;</w:t>
      </w:r>
    </w:p>
    <w:p w:rsidRDefault="00B22A1D" w:rsidP="00B22A1D" w:rsidR="00B22A1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Financijska agencija, ako je podnijela prijedloga za otvaranje stečajnog postupka u </w:t>
      </w:r>
    </w:p>
    <w:p w:rsidRDefault="00B22A1D" w:rsidP="00B22A1D" w:rsidR="00B22A1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skladu s čl. 110. st.1. SZ-a;</w:t>
      </w:r>
    </w:p>
    <w:p w:rsidRDefault="00B22A1D" w:rsidP="00B22A1D" w:rsidR="00B22A1D">
      <w:pPr>
        <w:jc w:val="both"/>
        <w:rPr>
          <w:sz w:val="24"/>
          <w:szCs w:val="24"/>
        </w:rPr>
      </w:pPr>
      <w:r>
        <w:rPr>
          <w:sz w:val="24"/>
          <w:szCs w:val="24"/>
        </w:rPr>
        <w:t>- Republika Hrvatska;</w:t>
      </w:r>
    </w:p>
    <w:p w:rsidRDefault="00B22A1D" w:rsidP="00B22A1D" w:rsidR="00B22A1D">
      <w:pPr>
        <w:jc w:val="both"/>
        <w:rPr>
          <w:sz w:val="24"/>
          <w:szCs w:val="24"/>
        </w:rPr>
      </w:pPr>
    </w:p>
    <w:p w:rsidRDefault="00B22A1D" w:rsidP="00B22A1D" w:rsidR="00B22A1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Slijedom prethodno iznesenog, proizlazi da je prijedlog</w:t>
      </w:r>
      <w:r w:rsidR="000D6DAB">
        <w:rPr>
          <w:sz w:val="24"/>
          <w:szCs w:val="24"/>
        </w:rPr>
        <w:t xml:space="preserve"> (zahtjev)</w:t>
      </w:r>
      <w:r>
        <w:rPr>
          <w:sz w:val="24"/>
          <w:szCs w:val="24"/>
        </w:rPr>
        <w:t xml:space="preserve"> za otvaranje stečajnog postupka nad</w:t>
      </w:r>
      <w:r w:rsidR="000D6DAB">
        <w:rPr>
          <w:sz w:val="24"/>
          <w:szCs w:val="24"/>
        </w:rPr>
        <w:t xml:space="preserve"> gore navedenim</w:t>
      </w:r>
      <w:r>
        <w:rPr>
          <w:sz w:val="24"/>
          <w:szCs w:val="24"/>
        </w:rPr>
        <w:t xml:space="preserve"> dužnikom, sukladno </w:t>
      </w:r>
      <w:r w:rsidR="000D6DAB">
        <w:rPr>
          <w:sz w:val="24"/>
          <w:szCs w:val="24"/>
        </w:rPr>
        <w:t>zakonskim odredbama,</w:t>
      </w:r>
      <w:r>
        <w:rPr>
          <w:sz w:val="24"/>
          <w:szCs w:val="24"/>
        </w:rPr>
        <w:t xml:space="preserve"> podnijela FINA, da prijedlog nisu podnijele osobe iz čl. 110. st.2. SZ-a, te kako  FINA kao podnositelj prijedloga, sukladno čl. 114. st.3.</w:t>
      </w:r>
      <w:r w:rsidR="000D6DAB" w:rsidRPr="000D6DAB">
        <w:rPr>
          <w:sz w:val="24"/>
          <w:szCs w:val="24"/>
        </w:rPr>
        <w:t xml:space="preserve"> </w:t>
      </w:r>
      <w:r w:rsidR="000D6DAB">
        <w:rPr>
          <w:sz w:val="24"/>
          <w:szCs w:val="24"/>
        </w:rPr>
        <w:t xml:space="preserve">alineja 2. </w:t>
      </w:r>
      <w:r>
        <w:rPr>
          <w:sz w:val="24"/>
          <w:szCs w:val="24"/>
        </w:rPr>
        <w:t>SZ-a, nije dužna platiti predujam za namirenje troškova stečajnog postupka, to je na temelju čl. 113. st.1. i 3. SZ-a, doneseno ovo rješenje.</w:t>
      </w:r>
    </w:p>
    <w:p w:rsidRDefault="00B22A1D" w:rsidP="00B22A1D" w:rsidR="00B22A1D">
      <w:pPr>
        <w:jc w:val="both"/>
        <w:rPr>
          <w:sz w:val="24"/>
          <w:szCs w:val="24"/>
        </w:rPr>
      </w:pPr>
    </w:p>
    <w:p w:rsidRDefault="00B22A1D" w:rsidP="00B22A1D" w:rsidR="00B22A1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Sud je osobi ovlaštenoj za zastupanje dužnika naložio uplatu dodatnog predujma u iznosu od 6.000,00 kn za pokriće troškova stečajnog postupka, budući se u prethodnom </w:t>
      </w:r>
      <w:r>
        <w:rPr>
          <w:sz w:val="24"/>
          <w:szCs w:val="24"/>
        </w:rPr>
        <w:lastRenderedPageBreak/>
        <w:t xml:space="preserve">postupku provode neophodne radnje suda i tijela stečajnog postupka, a čijim djelovanjem nastaju troškovi postupka. Tako da, privremenom stečajnom upravitelju za obavljanje stečajno-upraviteljskih poslova pripada pravo na nagradu u skladu s Uredbom o kriterijima i načinu obračuna i plaćanja nagrade stečajnom upravitelju (Narodne novine 105/15), odnosno, ima pravo na jednokratnu bruto nagradu u prethodnom postupku u iznosu od 3.000,00 kn do 20.000,00 kn. Nadalje, tijekom prethodnog postupka nastaju materijalni troškovi, poštanski trošak, trošak telefoniranja, trošak kopiranja i sl. u iznosu i do 300,00 kn, zatim, a bez obzira na temelju koje odredbe stečajnog zakona se stečaj provede, također postoji obveza arhiviranja dužnikove dokumentacije u iznosu do 4.000,00 kn. Zatim, nastaje i trošak zatvaranja i otvaranja novog žiro računa dužnika u iznosu od 150,00 kn, odnosno 40,00 kn, trošak izrade štambilja u iznosu od 150,00 kn, troškovi promjene podataka u Državnom zavodu za statistiku 60,00 kn, ovjera potpisa stečajnog upravitelja u iznosu od 46,60 kn. Također, u prethodnom postupku može se ostvariti potreba provedbe vještačenja, a koje zavisno od složenosti istoga čini određeni trošak. Slijedom navedenog, a uzimajući u obzir već prethodno pobrojene radnje i troškove koji nastaju tijekom provedbe prethodnog postupka, ukazuje se neophodnim osigurati sredstva za njihovo podmirenje, pa je sud i zaključio kao u izreci ovog zaključka, odnosno pozvao je vjerovnika na uplatu dodatnog predujma.  </w:t>
      </w:r>
    </w:p>
    <w:p w:rsidRDefault="00B22A1D" w:rsidP="00B22A1D" w:rsidR="00B22A1D">
      <w:pPr>
        <w:jc w:val="both"/>
        <w:rPr>
          <w:sz w:val="24"/>
          <w:szCs w:val="24"/>
          <w:u w:val="single"/>
        </w:rPr>
      </w:pPr>
    </w:p>
    <w:p w:rsidRDefault="000C2F94" w:rsidP="00B22A1D" w:rsidR="00B22A1D">
      <w:pPr>
        <w:jc w:val="center"/>
        <w:rPr>
          <w:sz w:val="24"/>
          <w:szCs w:val="24"/>
          <w:u w:val="single"/>
        </w:rPr>
      </w:pPr>
      <w:r>
        <w:rPr>
          <w:sz w:val="24"/>
          <w:szCs w:val="24"/>
        </w:rPr>
        <w:t>U Zagrebu, 28</w:t>
      </w:r>
      <w:r w:rsidR="00B22A1D">
        <w:rPr>
          <w:sz w:val="24"/>
          <w:szCs w:val="24"/>
        </w:rPr>
        <w:t xml:space="preserve">. </w:t>
      </w:r>
      <w:r>
        <w:rPr>
          <w:sz w:val="24"/>
          <w:szCs w:val="24"/>
        </w:rPr>
        <w:t>veljače</w:t>
      </w:r>
      <w:r w:rsidR="00B22A1D">
        <w:rPr>
          <w:sz w:val="24"/>
          <w:szCs w:val="24"/>
        </w:rPr>
        <w:t xml:space="preserve"> 2018.</w:t>
      </w:r>
    </w:p>
    <w:p w:rsidRDefault="00B22A1D" w:rsidP="00B22A1D" w:rsidR="00B22A1D">
      <w:pPr>
        <w:ind w:firstLine="720"/>
        <w:jc w:val="center"/>
        <w:rPr>
          <w:sz w:val="24"/>
          <w:szCs w:val="24"/>
        </w:rPr>
      </w:pPr>
    </w:p>
    <w:p w:rsidRDefault="00B22A1D" w:rsidP="00B22A1D" w:rsidR="00B22A1D">
      <w:pPr>
        <w:tabs>
          <w:tab w:pos="5100" w:val="left"/>
        </w:tabs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SUDAC</w:t>
      </w:r>
    </w:p>
    <w:p w:rsidRDefault="00B22A1D" w:rsidP="00B22A1D" w:rsidR="00B22A1D">
      <w:pPr>
        <w:tabs>
          <w:tab w:pos="5100" w:val="left"/>
        </w:tabs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             LUCIJA BUTIGAN</w:t>
      </w:r>
      <w:r w:rsidR="00C93353">
        <w:rPr>
          <w:sz w:val="24"/>
          <w:szCs w:val="24"/>
        </w:rPr>
        <w:t>,v.r.</w:t>
      </w:r>
    </w:p>
    <w:p w:rsidRDefault="00B22A1D" w:rsidP="00B22A1D" w:rsidR="00B22A1D">
      <w:pPr>
        <w:ind w:left="5040"/>
        <w:rPr>
          <w:sz w:val="24"/>
          <w:szCs w:val="24"/>
        </w:rPr>
      </w:pPr>
    </w:p>
    <w:p w:rsidRDefault="00B22A1D" w:rsidP="00B22A1D" w:rsidR="00B22A1D">
      <w:pPr>
        <w:jc w:val="right"/>
        <w:rPr>
          <w:sz w:val="24"/>
          <w:szCs w:val="24"/>
        </w:rPr>
      </w:pPr>
    </w:p>
    <w:p w:rsidRDefault="00B22A1D" w:rsidP="00B22A1D" w:rsidR="00B22A1D">
      <w:pPr>
        <w:jc w:val="both"/>
        <w:rPr>
          <w:sz w:val="24"/>
          <w:szCs w:val="24"/>
        </w:rPr>
      </w:pPr>
      <w:r>
        <w:rPr>
          <w:sz w:val="24"/>
          <w:szCs w:val="24"/>
        </w:rPr>
        <w:t>Uputa o pravnom lijeku:</w:t>
      </w:r>
    </w:p>
    <w:p w:rsidRDefault="00B22A1D" w:rsidP="00B22A1D" w:rsidR="00B22A1D">
      <w:pPr>
        <w:jc w:val="both"/>
        <w:rPr>
          <w:color w:val="FFFFFF"/>
          <w:sz w:val="24"/>
          <w:szCs w:val="24"/>
        </w:rPr>
      </w:pPr>
      <w:r>
        <w:rPr>
          <w:sz w:val="24"/>
          <w:szCs w:val="24"/>
        </w:rPr>
        <w:t>Protiv ovog rješenja je dopuštena žalba u roku od 8 dana od dana primitka rješenja, a koje se podnosi ovom sudu u 3 primjerka, za Visoki trgovački sud RH.</w:t>
      </w:r>
    </w:p>
    <w:p w:rsidRDefault="00B22A1D" w:rsidP="00B22A1D" w:rsidR="00B22A1D">
      <w:pPr>
        <w:jc w:val="both"/>
        <w:rPr>
          <w:color w:val="FFFFFF"/>
          <w:sz w:val="24"/>
          <w:szCs w:val="24"/>
        </w:rPr>
      </w:pPr>
    </w:p>
    <w:p w:rsidRDefault="00B22A1D" w:rsidP="00B22A1D" w:rsidR="00B22A1D">
      <w:pPr>
        <w:jc w:val="both"/>
      </w:pPr>
      <w:r>
        <w:rPr>
          <w:color w:val="FFFFFF"/>
          <w:sz w:val="24"/>
          <w:szCs w:val="24"/>
        </w:rPr>
        <w:t>dndnn</w:t>
      </w:r>
    </w:p>
    <w:p w:rsidRDefault="00C93353" w:rsidP="00C93353" w:rsidR="00C93353" w:rsidRPr="00C93353">
      <w:pPr>
        <w:ind w:left="4956"/>
        <w:rPr>
          <w:sz w:val="24"/>
          <w:szCs w:val="24"/>
        </w:rPr>
      </w:pPr>
      <w:r w:rsidRPr="00C93353">
        <w:rPr>
          <w:sz w:val="24"/>
          <w:szCs w:val="24"/>
        </w:rPr>
        <w:t>Za točnost otpravka-ovlašteni službenik</w:t>
      </w:r>
    </w:p>
    <w:p w:rsidRDefault="00C93353" w:rsidP="00C93353" w:rsidR="00C93353" w:rsidRPr="00C93353">
      <w:pPr>
        <w:ind w:left="4956"/>
        <w:rPr>
          <w:sz w:val="24"/>
          <w:szCs w:val="24"/>
        </w:rPr>
      </w:pPr>
      <w:r w:rsidRPr="00C93353">
        <w:rPr>
          <w:sz w:val="24"/>
          <w:szCs w:val="24"/>
        </w:rPr>
        <w:tab/>
        <w:t xml:space="preserve">   Monika Grbac</w:t>
      </w:r>
    </w:p>
    <w:p w:rsidRDefault="00B22A1D" w:rsidR="00B22A1D" w:rsidRPr="00B22A1D">
      <w:pPr>
        <w:rPr>
          <w:sz w:val="24"/>
          <w:szCs w:val="24"/>
        </w:rPr>
      </w:pPr>
      <w:r w:rsidRPr="00B22A1D">
        <w:rPr>
          <w:sz w:val="24"/>
          <w:szCs w:val="24"/>
        </w:rPr>
        <w:t xml:space="preserve"> </w:t>
      </w:r>
    </w:p>
    <w:sectPr w:rsidSect="00B22A1D" w:rsidR="00B22A1D" w:rsidRPr="00B22A1D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22A1D" w:rsidP="00B22A1D" w:rsidR="00B22A1D">
      <w:r>
        <w:separator/>
      </w:r>
    </w:p>
  </w:endnote>
  <w:endnote w:id="0" w:type="continuationSeparator">
    <w:p w:rsidRDefault="00B22A1D" w:rsidP="00B22A1D" w:rsidR="00B22A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22A1D" w:rsidP="00B22A1D" w:rsidR="00B22A1D">
      <w:r>
        <w:separator/>
      </w:r>
    </w:p>
  </w:footnote>
  <w:footnote w:id="0" w:type="continuationSeparator">
    <w:p w:rsidRDefault="00B22A1D" w:rsidP="00B22A1D" w:rsidR="00B22A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75843541"/>
      <w:docPartObj>
        <w:docPartGallery w:val="Page Numbers (Top of Page)"/>
        <w:docPartUnique/>
      </w:docPartObj>
    </w:sdtPr>
    <w:sdtEndPr/>
    <w:sdtContent>
      <w:p w:rsidRDefault="00B22A1D" w:rsidP="00B22A1D" w:rsidR="00B22A1D">
        <w:pPr>
          <w:pStyle w:val="Zaglavlje"/>
          <w:ind w:firstLine="453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93353">
          <w:rPr>
            <w:noProof/>
          </w:rPr>
          <w:t>3</w:t>
        </w:r>
        <w:r>
          <w:fldChar w:fldCharType="end"/>
        </w:r>
        <w:r>
          <w:t xml:space="preserve"> </w:t>
        </w:r>
        <w:r>
          <w:tab/>
        </w:r>
        <w:r>
          <w:rPr>
            <w:sz w:val="24"/>
          </w:rPr>
          <w:t>20. St-</w:t>
        </w:r>
        <w:r w:rsidR="000D6DAB">
          <w:rPr>
            <w:sz w:val="24"/>
          </w:rPr>
          <w:t>4808</w:t>
        </w:r>
        <w:r>
          <w:rPr>
            <w:sz w:val="24"/>
          </w:rPr>
          <w:t>/16</w:t>
        </w:r>
      </w:p>
    </w:sdtContent>
  </w:sdt>
  <w:p w:rsidRDefault="00B22A1D" w:rsidR="00B22A1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</w:lvl>
    <w:lvl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22A1D"/>
    <w:rsid w:val="000C2F94"/>
    <w:rsid w:val="000D6DAB"/>
    <w:rsid w:val="002B4A0D"/>
    <w:rsid w:val="004A63A0"/>
    <w:rsid w:val="005A5021"/>
    <w:rsid w:val="00B22A1D"/>
    <w:rsid w:val="00C93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22A1D"/>
    <w:pPr>
      <w:overflowPunct w:val="false"/>
      <w:autoSpaceDE w:val="false"/>
      <w:autoSpaceDN w:val="false"/>
      <w:adjustRightInd w:val="false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B22A1D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B22A1D"/>
    <w:rPr>
      <w:rFonts w:cs="Times New Roman" w:eastAsia="Times New Roman"/>
      <w:b/>
      <w:bCs/>
      <w:sz w:val="28"/>
      <w:szCs w:val="24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B22A1D"/>
    <w:pPr>
      <w:overflowPunct/>
      <w:autoSpaceDE/>
      <w:autoSpaceDN/>
      <w:adjustRightInd/>
    </w:pPr>
    <w:rPr>
      <w:rFonts w:cs="Arial" w:hAnsi="Arial" w:ascii="Arial"/>
      <w:sz w:val="22"/>
      <w:szCs w:val="24"/>
    </w:rPr>
  </w:style>
  <w:style w:customStyle="true" w:styleId="TijelotekstaChar" w:type="character">
    <w:name w:val="Tijelo teksta Char"/>
    <w:basedOn w:val="Zadanifontodlomka"/>
    <w:link w:val="Tijeloteksta"/>
    <w:semiHidden/>
    <w:rsid w:val="00B22A1D"/>
    <w:rPr>
      <w:rFonts w:cs="Arial" w:eastAsia="Times New Roman" w:hAnsi="Arial" w:ascii="Arial"/>
      <w:sz w:val="22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22A1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22A1D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22A1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22A1D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22A1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22A1D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933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9335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93353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9335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9335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22A1D"/>
    <w:pPr>
      <w:overflowPunct w:val="0"/>
      <w:autoSpaceDE w:val="0"/>
      <w:autoSpaceDN w:val="0"/>
      <w:adjustRightInd w:val="0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B22A1D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B22A1D"/>
    <w:rPr>
      <w:rFonts w:cs="Times New Roman" w:eastAsia="Times New Roman"/>
      <w:b/>
      <w:bCs/>
      <w:sz w:val="28"/>
      <w:szCs w:val="24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B22A1D"/>
    <w:pPr>
      <w:overflowPunct/>
      <w:autoSpaceDE/>
      <w:autoSpaceDN/>
      <w:adjustRightInd/>
    </w:pPr>
    <w:rPr>
      <w:rFonts w:ascii="Arial" w:cs="Arial" w:hAnsi="Arial"/>
      <w:sz w:val="22"/>
      <w:szCs w:val="24"/>
    </w:rPr>
  </w:style>
  <w:style w:customStyle="1" w:styleId="TijelotekstaChar" w:type="character">
    <w:name w:val="Tijelo teksta Char"/>
    <w:basedOn w:val="Zadanifontodlomka"/>
    <w:link w:val="Tijeloteksta"/>
    <w:semiHidden/>
    <w:rsid w:val="00B22A1D"/>
    <w:rPr>
      <w:rFonts w:ascii="Arial" w:cs="Arial" w:eastAsia="Times New Roman" w:hAnsi="Arial"/>
      <w:sz w:val="22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22A1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22A1D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22A1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22A1D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22A1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22A1D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933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9335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93353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9335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9335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62475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veljače 2018.</izvorni_sadrzaj>
    <derivirana_varijabla naziv="DomainObject.DatumDonosenjaOdluke_1">28.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4808</izvorni_sadrzaj>
    <derivirana_varijabla naziv="DomainObject.Predmet.Broj_1">4808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2016.</izvorni_sadrzaj>
    <derivirana_varijabla naziv="DomainObject.Predmet.DatumOsnivanja_1">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St-4808/2016</izvorni_sadrzaj>
    <derivirana_varijabla naziv="DomainObject.Predmet.OznakaBroj_1">St-4808/2016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MOGILA TISUĆU DEVETSTO DVADESETPET d.o.o. zastupanog po punomoćniku Tomislav Cvjetković</izvorni_sadrzaj>
    <derivirana_varijabla naziv="DomainObject.Predmet.ProtustrankaFormated_1">  MOGILA TISUĆU DEVETSTO DVADESETPET d.o.o. zastupanog po punomoćniku Tomislav Cvjetković</derivirana_varijabla>
  </DomainObject.Predmet.ProtustrankaFormated>
  <DomainObject.Predmet.ProtustrankaFormatedOIB>
    <izvorni_sadrzaj>  MOGILA TISUĆU DEVETSTO DVADESETPET d.o.o., OIB 24043360319 zastupanog po punomoćniku Tomislav Cvjetković</izvorni_sadrzaj>
    <derivirana_varijabla naziv="DomainObject.Predmet.ProtustrankaFormatedOIB_1">  MOGILA TISUĆU DEVETSTO DVADESETPET d.o.o., OIB 24043360319 zastupanog po punomoćniku Tomislav Cvjetković</derivirana_varijabla>
  </DomainObject.Predmet.ProtustrankaFormatedOIB>
  <DomainObject.Predmet.ProtustrankaFormatedWithAdress>
    <izvorni_sadrzaj> MOGILA TISUĆU DEVETSTO DVADESETPET d.o.o., Mogilska 5, 10000 Zagreb zastupanog po punomoćniku Tomislav Cvjetković</izvorni_sadrzaj>
    <derivirana_varijabla naziv="DomainObject.Predmet.ProtustrankaFormatedWithAdress_1"> MOGILA TISUĆU DEVETSTO DVADESETPET d.o.o., Mogilska 5, 10000 Zagreb zastupanog po punomoćniku Tomislav Cvjetković</derivirana_varijabla>
  </DomainObject.Predmet.ProtustrankaFormatedWithAdress>
  <DomainObject.Predmet.ProtustrankaFormatedWithAdressOIB>
    <izvorni_sadrzaj> MOGILA TISUĆU DEVETSTO DVADESETPET d.o.o., OIB 24043360319, Mogilska 5, 10000 Zagreb zastupanog po punomoćniku Tomislav Cvjetković</izvorni_sadrzaj>
    <derivirana_varijabla naziv="DomainObject.Predmet.ProtustrankaFormatedWithAdressOIB_1"> MOGILA TISUĆU DEVETSTO DVADESETPET d.o.o., OIB 24043360319, Mogilska 5, 10000 Zagreb zastupanog po punomoćniku Tomislav Cvjetković</derivirana_varijabla>
  </DomainObject.Predmet.ProtustrankaFormatedWithAdressOIB>
  <DomainObject.Predmet.ProtustrankaWithAdress>
    <izvorni_sadrzaj>MOGILA TISUĆU DEVETSTO DVADESETPET d.o.o. Mogilska 5, 10000 Zagreb</izvorni_sadrzaj>
    <derivirana_varijabla naziv="DomainObject.Predmet.ProtustrankaWithAdress_1">MOGILA TISUĆU DEVETSTO DVADESETPET d.o.o. Mogilska 5, 10000 Zagreb</derivirana_varijabla>
  </DomainObject.Predmet.ProtustrankaWithAdress>
  <DomainObject.Predmet.ProtustrankaWithAdressOIB>
    <izvorni_sadrzaj>MOGILA TISUĆU DEVETSTO DVADESETPET d.o.o., OIB 24043360319, Mogilska 5, 10000 Zagreb</izvorni_sadrzaj>
    <derivirana_varijabla naziv="DomainObject.Predmet.ProtustrankaWithAdressOIB_1">MOGILA TISUĆU DEVETSTO DVADESETPET d.o.o., OIB 24043360319, Mogilska 5, 10000 Zagreb</derivirana_varijabla>
  </DomainObject.Predmet.ProtustrankaWithAdressOIB>
  <DomainObject.Predmet.ProtustrankaNazivFormated>
    <izvorni_sadrzaj>MOGILA TISUĆU DEVETSTO DVADESETPET d.o.o.</izvorni_sadrzaj>
    <derivirana_varijabla naziv="DomainObject.Predmet.ProtustrankaNazivFormated_1">MOGILA TISUĆU DEVETSTO DVADESETPET d.o.o.</derivirana_varijabla>
  </DomainObject.Predmet.ProtustrankaNazivFormated>
  <DomainObject.Predmet.ProtustrankaNazivFormatedOIB>
    <izvorni_sadrzaj>MOGILA TISUĆU DEVETSTO DVADESETPET d.o.o., OIB 24043360319</izvorni_sadrzaj>
    <derivirana_varijabla naziv="DomainObject.Predmet.ProtustrankaNazivFormatedOIB_1">MOGILA TISUĆU DEVETSTO DVADESETPET d.o.o., OIB 24043360319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MOGILA TISUĆU DEVETSTO DVADESETPET d.o.o. zastupanog po punomoćniku Tomislav Cvjetković</item>
    </izvorni_sadrzaj>
    <derivirana_varijabla naziv="DomainObject.Predmet.ProtuStrankaListFormated_1">
      <item>MOGILA TISUĆU DEVETSTO DVADESETPET d.o.o. zastupanog po punomoćniku Tomislav Cvjetković</item>
    </derivirana_varijabla>
  </DomainObject.Predmet.ProtuStrankaListFormated>
  <DomainObject.Predmet.ProtuStrankaListFormatedOIB>
    <izvorni_sadrzaj>
      <item>MOGILA TISUĆU DEVETSTO DVADESETPET d.o.o., OIB 24043360319 zastupanog po punomoćniku Tomislav Cvjetković</item>
    </izvorni_sadrzaj>
    <derivirana_varijabla naziv="DomainObject.Predmet.ProtuStrankaListFormatedOIB_1">
      <item>MOGILA TISUĆU DEVETSTO DVADESETPET d.o.o., OIB 24043360319 zastupanog po punomoćniku Tomislav Cvjetković</item>
    </derivirana_varijabla>
  </DomainObject.Predmet.ProtuStrankaListFormatedOIB>
  <DomainObject.Predmet.ProtuStrankaListFormatedWithAdress>
    <izvorni_sadrzaj>
      <item>MOGILA TISUĆU DEVETSTO DVADESETPET d.o.o., Mogilska 5, 10000 Zagreb zastupanog po punomoćniku Tomislav Cvjetković</item>
    </izvorni_sadrzaj>
    <derivirana_varijabla naziv="DomainObject.Predmet.ProtuStrankaListFormatedWithAdress_1">
      <item>MOGILA TISUĆU DEVETSTO DVADESETPET d.o.o., Mogilska 5, 10000 Zagreb zastupanog po punomoćniku Tomislav Cvjetković</item>
    </derivirana_varijabla>
  </DomainObject.Predmet.ProtuStrankaListFormatedWithAdress>
  <DomainObject.Predmet.ProtuStrankaListFormatedWithAdressOIB>
    <izvorni_sadrzaj>
      <item>MOGILA TISUĆU DEVETSTO DVADESETPET d.o.o., OIB 24043360319, Mogilska 5, 10000 Zagreb zastupanog po punomoćniku Tomislav Cvjetković</item>
    </izvorni_sadrzaj>
    <derivirana_varijabla naziv="DomainObject.Predmet.ProtuStrankaListFormatedWithAdressOIB_1">
      <item>MOGILA TISUĆU DEVETSTO DVADESETPET d.o.o., OIB 24043360319, Mogilska 5, 10000 Zagreb zastupanog po punomoćniku Tomislav Cvjetković</item>
    </derivirana_varijabla>
  </DomainObject.Predmet.ProtuStrankaListFormatedWithAdressOIB>
  <DomainObject.Predmet.ProtuStrankaListNazivFormated>
    <izvorni_sadrzaj>
      <item>MOGILA TISUĆU DEVETSTO DVADESETPET d.o.o.</item>
    </izvorni_sadrzaj>
    <derivirana_varijabla naziv="DomainObject.Predmet.ProtuStrankaListNazivFormated_1">
      <item>MOGILA TISUĆU DEVETSTO DVADESETPET d.o.o.</item>
    </derivirana_varijabla>
  </DomainObject.Predmet.ProtuStrankaListNazivFormated>
  <DomainObject.Predmet.ProtuStrankaListNazivFormatedOIB>
    <izvorni_sadrzaj>
      <item>MOGILA TISUĆU DEVETSTO DVADESETPET d.o.o., OIB 24043360319</item>
    </izvorni_sadrzaj>
    <derivirana_varijabla naziv="DomainObject.Predmet.ProtuStrankaListNazivFormatedOIB_1">
      <item>MOGILA TISUĆU DEVETSTO DVADESETPET d.o.o., OIB 24043360319</item>
    </derivirana_varijabla>
  </DomainObject.Predmet.ProtuStrankaListNazivFormatedOIB>
  <DomainObject.Predmet.OstaliListFormated>
    <izvorni_sadrzaj>
      <item>Tomislav Cvjetković punomoćnik sudionika u postupku MOGILA TISUĆU DEVETSTO DVADESETPET d.o.o.</item>
    </izvorni_sadrzaj>
    <derivirana_varijabla naziv="DomainObject.Predmet.OstaliListFormated_1">
      <item>Tomislav Cvjetković punomoćnik sudionika u postupku MOGILA TISUĆU DEVETSTO DVADESETPET d.o.o.</item>
    </derivirana_varijabla>
  </DomainObject.Predmet.OstaliListFormated>
  <DomainObject.Predmet.OstaliListFormatedOIB>
    <izvorni_sadrzaj>
      <item>Tomislav Cvjetković, OIB 74995756768 punomoćnik sudionika u postupku MOGILA TISUĆU DEVETSTO DVADESETPET d.o.o.</item>
    </izvorni_sadrzaj>
    <derivirana_varijabla naziv="DomainObject.Predmet.OstaliListFormatedOIB_1">
      <item>Tomislav Cvjetković, OIB 74995756768 punomoćnik sudionika u postupku MOGILA TISUĆU DEVETSTO DVADESETPET d.o.o.</item>
    </derivirana_varijabla>
  </DomainObject.Predmet.OstaliListFormatedOIB>
  <DomainObject.Predmet.OstaliListFormatedWithAdress>
    <izvorni_sadrzaj>
      <item>Tomislav Cvjetković, Mogilska 5, 10000 Zagreb punomoćnik sudionika u postupku MOGILA TISUĆU DEVETSTO DVADESETPET d.o.o.</item>
    </izvorni_sadrzaj>
    <derivirana_varijabla naziv="DomainObject.Predmet.OstaliListFormatedWithAdress_1">
      <item>Tomislav Cvjetković, Mogilska 5, 10000 Zagreb punomoćnik sudionika u postupku MOGILA TISUĆU DEVETSTO DVADESETPET d.o.o.</item>
    </derivirana_varijabla>
  </DomainObject.Predmet.OstaliListFormatedWithAdress>
  <DomainObject.Predmet.OstaliListFormatedWithAdressOIB>
    <izvorni_sadrzaj>
      <item>Tomislav Cvjetković, OIB 74995756768, Mogilska 5, 10000 Zagreb punomoćnik sudionika u postupku MOGILA TISUĆU DEVETSTO DVADESETPET d.o.o.</item>
    </izvorni_sadrzaj>
    <derivirana_varijabla naziv="DomainObject.Predmet.OstaliListFormatedWithAdressOIB_1">
      <item>Tomislav Cvjetković, OIB 74995756768, Mogilska 5, 10000 Zagreb punomoćnik sudionika u postupku MOGILA TISUĆU DEVETSTO DVADESETPET d.o.o.</item>
    </derivirana_varijabla>
  </DomainObject.Predmet.OstaliListFormatedWithAdressOIB>
  <DomainObject.Predmet.OstaliListNazivFormated>
    <izvorni_sadrzaj>
      <item>Tomislav Cvjetković</item>
    </izvorni_sadrzaj>
    <derivirana_varijabla naziv="DomainObject.Predmet.OstaliListNazivFormated_1">
      <item>Tomislav Cvjetković</item>
    </derivirana_varijabla>
  </DomainObject.Predmet.OstaliListNazivFormated>
  <DomainObject.Predmet.OstaliListNazivFormatedOIB>
    <izvorni_sadrzaj>
      <item>Tomislav Cvjetković, OIB 74995756768</item>
    </izvorni_sadrzaj>
    <derivirana_varijabla naziv="DomainObject.Predmet.OstaliListNazivFormatedOIB_1">
      <item>Tomislav Cvjetković, OIB 74995756768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veljače 2018.</izvorni_sadrzaj>
    <derivirana_varijabla naziv="DomainObject.Datum_1">28.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MOGILA TISUĆU DEVETSTO DVADESETPET d.o.o.</izvorni_sadrzaj>
    <derivirana_varijabla naziv="DomainObject.Predmet.ProtustrankaIDrugi_1">MOGILA TISUĆU DEVETSTO DVADESETPET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MOGILA TISUĆU DEVETSTO DVADESETPET d.o.o., OIB 24043360319, Mogilska 5, 10000 Zagreb</izvorni_sadrzaj>
    <derivirana_varijabla naziv="DomainObject.Predmet.ProtustrankaIDrugiAdressOIB_1">MOGILA TISUĆU DEVETSTO DVADESETPET d.o.o., OIB 24043360319, Mogilska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MOGILA TISUĆU DEVETSTO DVADESETPET d.o.o.</item>
      <item>FINA Regionalni centar Zagreb</item>
      <item>Tomislav Cvjetković</item>
    </izvorni_sadrzaj>
    <derivirana_varijabla naziv="DomainObject.Predmet.SudioniciListNaziv_1">
      <item>MOGILA TISUĆU DEVETSTO DVADESETPET d.o.o.</item>
      <item>FINA Regionalni centar Zagreb</item>
      <item>Tomislav Cvjetković</item>
    </derivirana_varijabla>
  </DomainObject.Predmet.SudioniciListNaziv>
  <DomainObject.Predmet.SudioniciListAdressOIB>
    <izvorni_sadrzaj>
      <item>MOGILA TISUĆU DEVETSTO DVADESETPET d.o.o., OIB 24043360319, Mogilska 5,10000 Zagreb</item>
      <item>FINA Regionalni centar Zagreb, OIB 85821130368, Trg svibanjskih žrtava 1995. 1,10000 Zagreb</item>
      <item>Tomislav Cvjetković, OIB 74995756768, Mogilska 5,10000 Zagreb</item>
    </izvorni_sadrzaj>
    <derivirana_varijabla naziv="DomainObject.Predmet.SudioniciListAdressOIB_1">
      <item>MOGILA TISUĆU DEVETSTO DVADESETPET d.o.o., OIB 24043360319, Mogilska 5,10000 Zagreb</item>
      <item>FINA Regionalni centar Zagreb, OIB 85821130368, Trg svibanjskih žrtava 1995. 1,10000 Zagreb</item>
      <item>Tomislav Cvjetković, OIB 74995756768, Mogilska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24043360319</item>
      <item>, OIB 85821130368</item>
      <item>, OIB 74995756768</item>
    </izvorni_sadrzaj>
    <derivirana_varijabla naziv="DomainObject.Predmet.SudioniciListNazivOIB_1">
      <item>, OIB 24043360319</item>
      <item>, OIB 85821130368</item>
      <item>, OIB 74995756768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1041</properties:Words>
  <properties:Characters>5788</properties:Characters>
  <properties:Lines>130</properties:Lines>
  <properties:Paragraphs>43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6915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2018-02-28T12:43:00Z</dcterms:created>
  <dc:creator>Monika Grbac</dc:creator>
  <cp:lastModifiedBy>Monika Grbac</cp:lastModifiedBy>
  <cp:lastPrinted>2018-01-10T12:55:00Z</cp:lastPrinted>
  <dcterms:modified xmlns:xsi="http://www.w3.org/2001/XMLSchema-instance" xsi:type="dcterms:W3CDTF">2018-02-28T12:54:00Z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trošak (st-4808-16.docx)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