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902f99" w14:paraId="e902f99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D710AD">
        <w:rPr>
          <w:rFonts w:hAnsi="Times New Roman" w:ascii="Times New Roman"/>
          <w:sz w:val="24"/>
        </w:rPr>
        <w:t>417/15</w:t>
      </w:r>
      <w:r w:rsidR="00793341">
        <w:rPr>
          <w:rFonts w:hAnsi="Times New Roman" w:ascii="Times New Roman"/>
          <w:sz w:val="24"/>
        </w:rPr>
        <w:t>-79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D710AD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Pr="00D710AD">
        <w:rPr>
          <w:rFonts w:hAnsi="Times New Roman" w:ascii="Times New Roman"/>
          <w:sz w:val="24"/>
        </w:rPr>
        <w:t>Trgovački sud u Zagrebu</w:t>
      </w:r>
      <w:r w:rsidR="00F46AB7" w:rsidRPr="00D710AD">
        <w:rPr>
          <w:rFonts w:hAnsi="Times New Roman" w:ascii="Times New Roman"/>
          <w:sz w:val="24"/>
        </w:rPr>
        <w:t xml:space="preserve">, </w:t>
      </w:r>
      <w:r w:rsidRPr="00D710AD">
        <w:rPr>
          <w:rFonts w:hAnsi="Times New Roman" w:ascii="Times New Roman"/>
          <w:sz w:val="24"/>
        </w:rPr>
        <w:t xml:space="preserve">po sucu </w:t>
      </w:r>
      <w:r w:rsidR="00D710AD">
        <w:rPr>
          <w:rFonts w:hAnsi="Times New Roman" w:ascii="Times New Roman"/>
          <w:sz w:val="24"/>
        </w:rPr>
        <w:t>Lucija Butigan</w:t>
      </w:r>
      <w:r w:rsidRPr="00D710AD">
        <w:rPr>
          <w:rFonts w:hAnsi="Times New Roman" w:ascii="Times New Roman"/>
          <w:sz w:val="24"/>
        </w:rPr>
        <w:t>, u stečajnom postupku nad dužnikom</w:t>
      </w:r>
      <w:r w:rsidR="00FB4575" w:rsidRPr="00D710AD">
        <w:rPr>
          <w:rFonts w:hAnsi="Times New Roman" w:ascii="Times New Roman"/>
          <w:sz w:val="24"/>
        </w:rPr>
        <w:t xml:space="preserve"> </w:t>
      </w:r>
      <w:r w:rsidR="00D710AD" w:rsidRPr="00D710AD">
        <w:rPr>
          <w:rFonts w:hAnsi="Times New Roman" w:ascii="Times New Roman"/>
          <w:sz w:val="24"/>
        </w:rPr>
        <w:t>GEOTEHNIKA - INŽENJERING d.o.o., Zagreb, Gradišćanska 26, OIB: 44124262642</w:t>
      </w:r>
      <w:r w:rsidR="00D710AD">
        <w:rPr>
          <w:rFonts w:hAnsi="Times New Roman" w:ascii="Times New Roman"/>
          <w:sz w:val="24"/>
        </w:rPr>
        <w:t>, 27</w:t>
      </w:r>
      <w:r w:rsidR="00FB4575" w:rsidRPr="00D710AD">
        <w:rPr>
          <w:rFonts w:hAnsi="Times New Roman" w:ascii="Times New Roman"/>
          <w:sz w:val="24"/>
        </w:rPr>
        <w:t xml:space="preserve">. </w:t>
      </w:r>
      <w:r w:rsidR="00D710AD">
        <w:rPr>
          <w:rFonts w:hAnsi="Times New Roman" w:ascii="Times New Roman"/>
          <w:sz w:val="24"/>
        </w:rPr>
        <w:t>travnja</w:t>
      </w:r>
      <w:r w:rsidRPr="00D710AD">
        <w:rPr>
          <w:rFonts w:hAnsi="Times New Roman" w:ascii="Times New Roman"/>
          <w:sz w:val="24"/>
        </w:rPr>
        <w:t xml:space="preserve"> </w:t>
      </w:r>
      <w:r w:rsidR="00F365A7" w:rsidRPr="00D710AD">
        <w:rPr>
          <w:rFonts w:hAnsi="Times New Roman" w:ascii="Times New Roman"/>
          <w:sz w:val="24"/>
        </w:rPr>
        <w:t>201</w:t>
      </w:r>
      <w:r w:rsidR="00FB4575" w:rsidRPr="00D710AD">
        <w:rPr>
          <w:rFonts w:hAnsi="Times New Roman" w:ascii="Times New Roman"/>
          <w:sz w:val="24"/>
        </w:rPr>
        <w:t>6</w:t>
      </w:r>
      <w:r w:rsidR="00F365A7" w:rsidRPr="00D710AD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E24915" w:rsidR="00E24915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525034">
        <w:rPr>
          <w:rFonts w:hAnsi="Times New Roman" w:ascii="Times New Roman"/>
          <w:sz w:val="24"/>
        </w:rPr>
        <w:t xml:space="preserve">Ispravlja se </w:t>
      </w:r>
      <w:r w:rsidR="00E24915">
        <w:rPr>
          <w:rFonts w:hAnsi="Times New Roman" w:ascii="Times New Roman"/>
          <w:sz w:val="24"/>
        </w:rPr>
        <w:t>Izreka Zaključ</w:t>
      </w:r>
      <w:r w:rsidR="00D710AD">
        <w:rPr>
          <w:rFonts w:hAnsi="Times New Roman" w:ascii="Times New Roman"/>
          <w:sz w:val="24"/>
        </w:rPr>
        <w:t>k</w:t>
      </w:r>
      <w:r w:rsidR="00E24915">
        <w:rPr>
          <w:rFonts w:hAnsi="Times New Roman" w:ascii="Times New Roman"/>
          <w:sz w:val="24"/>
        </w:rPr>
        <w:t>a</w:t>
      </w:r>
      <w:r w:rsidR="00525034">
        <w:rPr>
          <w:rFonts w:hAnsi="Times New Roman" w:ascii="Times New Roman"/>
          <w:sz w:val="24"/>
        </w:rPr>
        <w:t xml:space="preserve"> ovoga suda</w:t>
      </w:r>
      <w:r w:rsidR="00E24915">
        <w:rPr>
          <w:rFonts w:hAnsi="Times New Roman" w:ascii="Times New Roman"/>
          <w:sz w:val="24"/>
        </w:rPr>
        <w:t xml:space="preserve"> pod poslovnim</w:t>
      </w:r>
      <w:r w:rsidR="00525034">
        <w:rPr>
          <w:rFonts w:hAnsi="Times New Roman" w:ascii="Times New Roman"/>
          <w:sz w:val="24"/>
        </w:rPr>
        <w:t xml:space="preserve"> broj</w:t>
      </w:r>
      <w:r w:rsidR="00E24915">
        <w:rPr>
          <w:rFonts w:hAnsi="Times New Roman" w:ascii="Times New Roman"/>
          <w:sz w:val="24"/>
        </w:rPr>
        <w:t>em</w:t>
      </w:r>
      <w:r w:rsidR="00525034">
        <w:rPr>
          <w:rFonts w:hAnsi="Times New Roman" w:ascii="Times New Roman"/>
          <w:sz w:val="24"/>
        </w:rPr>
        <w:t xml:space="preserve"> St-</w:t>
      </w:r>
      <w:r w:rsidR="00D710AD">
        <w:rPr>
          <w:rFonts w:hAnsi="Times New Roman" w:ascii="Times New Roman"/>
          <w:sz w:val="24"/>
        </w:rPr>
        <w:t>417/15</w:t>
      </w:r>
      <w:r w:rsidR="00525034">
        <w:rPr>
          <w:rFonts w:hAnsi="Times New Roman" w:ascii="Times New Roman"/>
          <w:sz w:val="24"/>
        </w:rPr>
        <w:t>-</w:t>
      </w:r>
      <w:r w:rsidR="00D710AD">
        <w:rPr>
          <w:rFonts w:hAnsi="Times New Roman" w:ascii="Times New Roman"/>
          <w:sz w:val="24"/>
        </w:rPr>
        <w:t>77</w:t>
      </w:r>
      <w:r w:rsidR="00525034">
        <w:rPr>
          <w:rFonts w:hAnsi="Times New Roman" w:ascii="Times New Roman"/>
          <w:sz w:val="24"/>
        </w:rPr>
        <w:t xml:space="preserve"> od </w:t>
      </w:r>
      <w:r w:rsidR="00D710AD">
        <w:rPr>
          <w:rFonts w:hAnsi="Times New Roman" w:ascii="Times New Roman"/>
          <w:sz w:val="24"/>
        </w:rPr>
        <w:t>22</w:t>
      </w:r>
      <w:r w:rsidR="00525034">
        <w:rPr>
          <w:rFonts w:hAnsi="Times New Roman" w:ascii="Times New Roman"/>
          <w:sz w:val="24"/>
        </w:rPr>
        <w:t xml:space="preserve">. </w:t>
      </w:r>
      <w:r w:rsidR="00D710AD">
        <w:rPr>
          <w:rFonts w:hAnsi="Times New Roman" w:ascii="Times New Roman"/>
          <w:sz w:val="24"/>
        </w:rPr>
        <w:t>travnja</w:t>
      </w:r>
      <w:r w:rsidR="00525034">
        <w:rPr>
          <w:rFonts w:hAnsi="Times New Roman" w:ascii="Times New Roman"/>
          <w:sz w:val="24"/>
        </w:rPr>
        <w:t xml:space="preserve"> 2016. u toč. </w:t>
      </w:r>
      <w:r w:rsidR="00D710AD">
        <w:rPr>
          <w:rFonts w:hAnsi="Times New Roman" w:ascii="Times New Roman"/>
          <w:sz w:val="24"/>
        </w:rPr>
        <w:t>IV</w:t>
      </w:r>
      <w:r w:rsidR="00B33FAA">
        <w:rPr>
          <w:rFonts w:hAnsi="Times New Roman" w:ascii="Times New Roman"/>
          <w:sz w:val="24"/>
        </w:rPr>
        <w:t>.,</w:t>
      </w:r>
      <w:r w:rsidR="00525034">
        <w:rPr>
          <w:rFonts w:hAnsi="Times New Roman" w:ascii="Times New Roman"/>
          <w:sz w:val="24"/>
        </w:rPr>
        <w:t xml:space="preserve"> </w:t>
      </w:r>
      <w:r w:rsidR="00D710AD">
        <w:rPr>
          <w:rFonts w:hAnsi="Times New Roman" w:ascii="Times New Roman"/>
          <w:sz w:val="24"/>
        </w:rPr>
        <w:t>VII</w:t>
      </w:r>
      <w:r w:rsidR="00525034">
        <w:rPr>
          <w:rFonts w:hAnsi="Times New Roman" w:ascii="Times New Roman"/>
          <w:sz w:val="24"/>
        </w:rPr>
        <w:t>.</w:t>
      </w:r>
      <w:r w:rsidR="00D710AD">
        <w:rPr>
          <w:rFonts w:hAnsi="Times New Roman" w:ascii="Times New Roman"/>
          <w:sz w:val="24"/>
        </w:rPr>
        <w:t>3.</w:t>
      </w:r>
      <w:r w:rsidR="00B33FAA">
        <w:rPr>
          <w:rFonts w:hAnsi="Times New Roman" w:ascii="Times New Roman"/>
          <w:sz w:val="24"/>
        </w:rPr>
        <w:t xml:space="preserve"> i VII.13.</w:t>
      </w:r>
      <w:r w:rsidR="00E24915">
        <w:rPr>
          <w:rFonts w:hAnsi="Times New Roman" w:ascii="Times New Roman"/>
          <w:sz w:val="24"/>
        </w:rPr>
        <w:t xml:space="preserve"> na način, tako da, umjesto </w:t>
      </w:r>
    </w:p>
    <w:p w:rsidRDefault="00E24915" w:rsidP="00E24915" w:rsidR="00E24915">
      <w:pPr>
        <w:rPr>
          <w:rFonts w:hAnsi="Times New Roman" w:ascii="Times New Roman"/>
          <w:sz w:val="24"/>
        </w:rPr>
      </w:pPr>
    </w:p>
    <w:p w:rsidRDefault="00E24915" w:rsidP="00E24915" w:rsidR="00E24915" w:rsidRPr="00E24915">
      <w:pPr>
        <w:ind w:firstLine="720" w:left="720"/>
        <w:rPr>
          <w:rFonts w:hAnsi="Times New Roman" w:ascii="Times New Roman"/>
          <w:sz w:val="24"/>
        </w:rPr>
      </w:pPr>
      <w:r w:rsidRPr="00E24915">
        <w:rPr>
          <w:rFonts w:hAnsi="Times New Roman" w:ascii="Times New Roman"/>
          <w:sz w:val="24"/>
        </w:rPr>
        <w:t>- datuma 11. svibnja 2015.,treba stajati 11. svibnja 2016.</w:t>
      </w:r>
    </w:p>
    <w:p w:rsidRDefault="00E24915" w:rsidP="00E24915" w:rsidR="00E24915" w:rsidRPr="00E24915">
      <w:pPr>
        <w:ind w:firstLine="720" w:left="720"/>
        <w:rPr>
          <w:rFonts w:hAnsi="Times New Roman" w:ascii="Times New Roman"/>
          <w:sz w:val="24"/>
        </w:rPr>
      </w:pPr>
      <w:r w:rsidRPr="00E24915">
        <w:rPr>
          <w:rFonts w:hAnsi="Times New Roman" w:ascii="Times New Roman"/>
          <w:sz w:val="24"/>
        </w:rPr>
        <w:t>- datuma 9. svibnja 2015.,  treba stajati 9. svibnja 2016.</w:t>
      </w:r>
    </w:p>
    <w:p w:rsidRDefault="00E24915" w:rsidP="00E24915" w:rsidR="00E24915" w:rsidRPr="00E24915">
      <w:pPr>
        <w:ind w:firstLine="720" w:left="720"/>
        <w:rPr>
          <w:rFonts w:hAnsi="Times New Roman" w:ascii="Times New Roman"/>
          <w:sz w:val="24"/>
        </w:rPr>
      </w:pPr>
      <w:r w:rsidRPr="00E24915">
        <w:rPr>
          <w:rFonts w:hAnsi="Times New Roman" w:ascii="Times New Roman"/>
          <w:sz w:val="24"/>
        </w:rPr>
        <w:t>- datuma 30. lipnja 2015.,  treba stajati 30 lipnja 2016.</w:t>
      </w:r>
    </w:p>
    <w:p w:rsidRDefault="00E24915" w:rsidP="00E24915" w:rsidR="00E24915" w:rsidRPr="00E24915">
      <w:pPr>
        <w:ind w:firstLine="720" w:left="720"/>
        <w:rPr>
          <w:rFonts w:hAnsi="Times New Roman" w:ascii="Times New Roman"/>
          <w:bCs/>
        </w:rPr>
      </w:pPr>
      <w:r w:rsidRPr="00E24915">
        <w:rPr>
          <w:rFonts w:hAnsi="Times New Roman" w:ascii="Times New Roman"/>
          <w:sz w:val="24"/>
        </w:rPr>
        <w:t xml:space="preserve">- umjesto tel. br. 098 202 877 treba stajati </w:t>
      </w:r>
      <w:r w:rsidRPr="00E24915">
        <w:rPr>
          <w:rFonts w:hAnsi="Times New Roman" w:ascii="Times New Roman"/>
          <w:bCs/>
        </w:rPr>
        <w:t>01 6152 555,</w:t>
      </w:r>
    </w:p>
    <w:p w:rsidRDefault="00E24915" w:rsidP="00E24915" w:rsidR="00E24915">
      <w:pPr>
        <w:ind w:firstLine="720"/>
        <w:rPr>
          <w:rFonts w:hAnsi="Times New Roman" w:ascii="Times New Roman"/>
          <w:sz w:val="24"/>
        </w:rPr>
      </w:pPr>
    </w:p>
    <w:p w:rsidRDefault="00E24915" w:rsidP="006A27D1" w:rsidR="006A27D1" w:rsidRPr="00F365A7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odnosno, nakon navedenih ispravaka Izreka citiranog Zaključka glasi: </w:t>
      </w:r>
    </w:p>
    <w:p w:rsidRDefault="00E24915" w:rsidP="00E24915" w:rsidR="00E24915" w:rsidRPr="00BD6639">
      <w:pPr>
        <w:jc w:val="center"/>
        <w:rPr>
          <w:rFonts w:hAnsi="Times New Roman" w:ascii="Times New Roman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"</w:t>
      </w:r>
      <w:r w:rsidRPr="00E24915">
        <w:rPr>
          <w:rFonts w:hAnsi="Times New Roman" w:ascii="Times New Roman"/>
          <w:bCs/>
          <w:sz w:val="24"/>
        </w:rPr>
        <w:t xml:space="preserve">Određuje se prodaja u stečajnom postupku nekretnina u vlasništvu stečajnog dužnika </w:t>
      </w:r>
      <w:r w:rsidRPr="00E24915">
        <w:rPr>
          <w:rFonts w:hAnsi="Times New Roman" w:ascii="Times New Roman"/>
          <w:sz w:val="24"/>
        </w:rPr>
        <w:t>GEOTEHNIKA - INŽENJERING d.o.o., Zagreb, Gradišćanska 26, OIB:</w:t>
      </w:r>
      <w:r w:rsidRPr="00E24915">
        <w:rPr>
          <w:sz w:val="24"/>
        </w:rPr>
        <w:t xml:space="preserve"> </w:t>
      </w:r>
      <w:r w:rsidRPr="00E24915">
        <w:rPr>
          <w:rFonts w:hAnsi="Times New Roman" w:ascii="Times New Roman"/>
          <w:sz w:val="24"/>
        </w:rPr>
        <w:t xml:space="preserve">44124262642, </w:t>
      </w:r>
      <w:r w:rsidRPr="00E24915">
        <w:rPr>
          <w:rFonts w:hAnsi="Times New Roman" w:ascii="Times New Roman"/>
          <w:bCs/>
          <w:sz w:val="24"/>
        </w:rPr>
        <w:t xml:space="preserve">uz odgovarajuću primjenu pravila o ovrsi na nekretninama i to: 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2.a. nekretnine upisane u zemljišnim knjigama Općinskog suda u Velikoj Gorici zk.ul.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lastRenderedPageBreak/>
        <w:t>3. 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567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4. nekretnina upisana u zemljišnim knjigama Općinskog suda u Velikoj Gorici zk.ul. 1481, k.o. Gradići, na k.č.br. 380/11- pašnjak Majevice površine 13.845 m2;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UTVRĐENA VRIJEDNOST nekretnina iz točke I.(1. do 3.) ovog Zaključka iznosi 13.141.389,20 kn.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POČETNA CIJENA nekretnina iz točke I. (1. do 3.) ovog Zaključka, na prvom ročištu za javnu dražbu iznosi  13.141.389,20 kn.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UTVRĐENA VRIJEDNOST nekretnine iz točke I.(4.) ovog Zaključka iznosi 8.064.948,30 kn.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POČETNA CIJENA nekretnine iz točke I. (4.) ovog Zaključka, na prvom ročištu za javnu dražbu iznosi  8.064.948,30kn.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NAČIN PRODAJE: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Nekretnine iz točke I. ovog Zaključka prodavat će se u stečajnom postupku usmenom javnom dražbom, te se na prvom ročištu ne mogu prodati ispod utvrđene početne vrijednosti cijene nekretnina navedene u točki II.2. i III.2. ovog Zaključka. 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ab/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Ročište za prodaju na prvoj usmenoj javnoj dražbi održat će se pred stečajnim sucem u zgradi Trgovačkog suda u Zagrebu, soba br. 91/II (ulična zgrada), </w:t>
      </w:r>
    </w:p>
    <w:p w:rsidRDefault="00E24915" w:rsidP="00E24915" w:rsidR="00E24915" w:rsidRPr="00E24915">
      <w:pPr>
        <w:ind w:left="720"/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ind w:left="720"/>
        <w:jc w:val="center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dana   11. svibnja 2016.  u 14,00 sati.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ab/>
        <w:t xml:space="preserve">Ročište će se održati i ako na njemu sudjeluje samo jedan ponuditelj. 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Ovaj zaključak o prodaji objavit će se na oglasnoj ploči Trgovačkog suda u Zagrebu.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Rok od objave zaključka o prodaji nekretnina na oglasnoj ploči suda do dana prodaje iznosi petnaest dana.</w:t>
      </w:r>
    </w:p>
    <w:p w:rsidRDefault="00E24915" w:rsidP="00E24915" w:rsidR="00E24915" w:rsidRPr="00E24915">
      <w:pPr>
        <w:rPr>
          <w:rFonts w:hAnsi="Times New Roman" w:ascii="Times New Roman"/>
          <w:bCs/>
          <w:sz w:val="24"/>
        </w:rPr>
      </w:pPr>
    </w:p>
    <w:p w:rsidRDefault="00E24915" w:rsidP="00E24915" w:rsidR="00E24915" w:rsidRPr="00E24915">
      <w:pPr>
        <w:numPr>
          <w:ilvl w:val="0"/>
          <w:numId w:val="26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UVJETI PRODAJE: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Nekretnine iz točke I. ovog Zaključka su vlasništvo stečajnog dužnika.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Prodaja se obavlja prema načelu viđeno-kupljeno, što isključuje sve naknadne prigovore kupaca.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Na usmenoj javnoj dražbi kao kupci mogu sudjelovati samo osobe koje najkasnije do 9. svibnja 2016. uplate osiguranje u iznosu od 10 % utvrđene vrijednosti nekretnina navedenih u točki II.1. i III.1. ovog zaključka, a opisanih u točki I. ovog Zaključka, na račun sudskog depozita Trgovačkog suda u Zagrebu pri Hrvatskoj poštanskoj banci d.d. Zagreb </w:t>
      </w:r>
      <w:r w:rsidRPr="00E24915">
        <w:rPr>
          <w:rFonts w:hAnsi="Times New Roman" w:ascii="Times New Roman"/>
          <w:sz w:val="24"/>
        </w:rPr>
        <w:t xml:space="preserve">br. IBAN: HR9223900011300000460, model: HR05 (kod internet bankarstva HR00) pozivom na broj spisa </w:t>
      </w:r>
      <w:r w:rsidRPr="00E24915">
        <w:rPr>
          <w:rFonts w:hAnsi="Times New Roman" w:ascii="Times New Roman"/>
          <w:bCs/>
          <w:sz w:val="24"/>
        </w:rPr>
        <w:t xml:space="preserve">St-59/11  i dokaz o tome dostave u sudski spis prije početka dražbe ili do 9. svibnja 2016. dostave bankarsku garanciju bonitetne banke na prvi poziv za odgovarajući iznos osiguranja, izdanu u korist stečajnog dužnika s rokom važenja najmanje do 30. lipnja 2016. </w:t>
      </w:r>
    </w:p>
    <w:p w:rsidRDefault="00E24915" w:rsidP="00E24915" w:rsidR="00E24915" w:rsidRPr="00E24915">
      <w:pPr>
        <w:numPr>
          <w:ilvl w:val="0"/>
          <w:numId w:val="27"/>
        </w:numPr>
        <w:tabs>
          <w:tab w:pos="720" w:val="clear"/>
        </w:tabs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lastRenderedPageBreak/>
        <w:t xml:space="preserve">Punomoćnici ponuditelja mogu sudjelovati na dražbi samo uz ovjerenu specijalnu punomoć. </w:t>
      </w:r>
    </w:p>
    <w:p w:rsidRDefault="00E24915" w:rsidP="00E24915" w:rsidR="00E24915" w:rsidRPr="00E24915">
      <w:pPr>
        <w:numPr>
          <w:ilvl w:val="0"/>
          <w:numId w:val="27"/>
        </w:numPr>
        <w:tabs>
          <w:tab w:pos="720" w:val="clear"/>
        </w:tabs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Kupac je dužan uplatiti razliku između uplaćenog osiguranja i postignute kupoprodajne cijene u roku od 30 (trideset) dana od dana zaključenja javne dražbe.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Sve poreze i pristojbe u svezi s prodajom nekretnine snosi kupac.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Nekretnina će se rješenjem o dosudi dosuditi kupcu koji ponudi najpovoljniju cijenu. 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E24915" w:rsidP="00E24915" w:rsidR="00E24915" w:rsidRP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E24915" w:rsidP="00E24915" w:rsidR="00E24915">
      <w:pPr>
        <w:numPr>
          <w:ilvl w:val="0"/>
          <w:numId w:val="27"/>
        </w:numPr>
        <w:rPr>
          <w:rFonts w:hAnsi="Times New Roman" w:ascii="Times New Roman"/>
          <w:bCs/>
          <w:sz w:val="24"/>
        </w:rPr>
      </w:pPr>
      <w:r w:rsidRPr="00E24915">
        <w:rPr>
          <w:rFonts w:hAnsi="Times New Roman" w:ascii="Times New Roman"/>
          <w:bCs/>
          <w:sz w:val="24"/>
        </w:rPr>
        <w:t>Imovina stečajnog dužnika navedena u točki I. ovog zaključka, a koja je predmet prodaje može se razgledati u dogovoru sa stečajnom upraviteljicom a uz prethodni dogovor na tel. br. 01 6152 555.</w:t>
      </w:r>
      <w:r>
        <w:rPr>
          <w:rFonts w:hAnsi="Times New Roman" w:ascii="Times New Roman"/>
          <w:bCs/>
          <w:sz w:val="24"/>
        </w:rPr>
        <w:t>"</w:t>
      </w:r>
    </w:p>
    <w:p w:rsidRDefault="00FB6890" w:rsidP="00FB6890" w:rsidR="00FB6890">
      <w:pPr>
        <w:ind w:left="720"/>
        <w:rPr>
          <w:rFonts w:hAnsi="Times New Roman" w:ascii="Times New Roman"/>
          <w:bCs/>
          <w:sz w:val="24"/>
        </w:rPr>
      </w:pPr>
    </w:p>
    <w:p w:rsidRDefault="00FB6890" w:rsidP="00FB6890" w:rsidR="00FB689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FB6890" w:rsidP="00FB6890" w:rsidR="00FB6890" w:rsidRPr="00FB6890">
      <w:pPr>
        <w:rPr>
          <w:lang w:eastAsia="hr-HR"/>
        </w:rPr>
      </w:pPr>
    </w:p>
    <w:p w:rsidRDefault="00FB6890" w:rsidP="00FB6890" w:rsidR="00525034" w:rsidRPr="00F365A7">
      <w:pPr>
        <w:ind w:firstLine="72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bCs/>
          <w:sz w:val="24"/>
        </w:rPr>
        <w:t xml:space="preserve">Naknadnim uvidom u Zaključak ovog suda br. St-417/15-77 od 22. travnja 2016., utvrđeno je da je prilikom navođenja datuma (odnosno godine), kao i telefonskog broja, došlo do pogreške, a na način kako je ista u ovom ispravku rješenja navedena. Temeljem navedenog, neupitno je se radi o pogreškama u pisanju brojeva, odnosno, radi se o očitoj pogrešci u pisanju, </w:t>
      </w:r>
      <w:r>
        <w:rPr>
          <w:rFonts w:cs="Tahoma" w:hAnsi="Times New Roman" w:ascii="Times New Roman"/>
          <w:sz w:val="24"/>
        </w:rPr>
        <w:t>pa je na temelju</w:t>
      </w:r>
      <w:r w:rsidR="00525034">
        <w:rPr>
          <w:rFonts w:cs="Tahoma" w:hAnsi="Times New Roman" w:ascii="Times New Roman"/>
          <w:sz w:val="24"/>
        </w:rPr>
        <w:t xml:space="preserve"> članka 342. Zakona o parničnom postupku </w:t>
      </w:r>
      <w:r w:rsidR="00525034" w:rsidRPr="00525034">
        <w:rPr>
          <w:rFonts w:hAnsi="Times New Roman" w:ascii="Times New Roman"/>
          <w:sz w:val="24"/>
        </w:rPr>
        <w:t xml:space="preserve">(NN </w:t>
      </w:r>
      <w:r w:rsidR="00525034" w:rsidRPr="00525034">
        <w:rPr>
          <w:rFonts w:hAnsi="Times New Roman" w:ascii="Times New Roman"/>
          <w:bCs/>
          <w:sz w:val="24"/>
        </w:rPr>
        <w:t>53/91, 91/92, 58/93, 112/99, 88/01, 117/03, 88/05, 02/07, 84/08, 96/08, 123/08, 57/11, 148/11 i 25/13)</w:t>
      </w:r>
      <w:r w:rsidR="00525034">
        <w:rPr>
          <w:rFonts w:hAnsi="Times New Roman" w:ascii="Times New Roman"/>
          <w:bCs/>
          <w:sz w:val="24"/>
        </w:rPr>
        <w:t xml:space="preserve"> valjalo donijeti rješenje kao u izreci.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525034">
        <w:rPr>
          <w:rFonts w:cs="Tahoma" w:hAnsi="Times New Roman" w:ascii="Times New Roman"/>
          <w:sz w:val="24"/>
        </w:rPr>
        <w:t>27</w:t>
      </w:r>
      <w:r w:rsidR="00AE2D55">
        <w:rPr>
          <w:rFonts w:cs="Tahoma" w:hAnsi="Times New Roman" w:ascii="Times New Roman"/>
          <w:sz w:val="24"/>
        </w:rPr>
        <w:t xml:space="preserve">. </w:t>
      </w:r>
      <w:r w:rsidR="00D710AD">
        <w:rPr>
          <w:rFonts w:cs="Tahoma" w:hAnsi="Times New Roman" w:ascii="Times New Roman"/>
          <w:sz w:val="24"/>
        </w:rPr>
        <w:t>travnja</w:t>
      </w:r>
      <w:r w:rsidR="00AE2D55">
        <w:rPr>
          <w:rFonts w:cs="Tahoma" w:hAnsi="Times New Roman" w:ascii="Times New Roman"/>
          <w:sz w:val="24"/>
        </w:rPr>
        <w:t xml:space="preserve">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AE2D55">
        <w:rPr>
          <w:rFonts w:cs="Tahoma" w:hAnsi="Times New Roman" w:ascii="Times New Roman"/>
          <w:sz w:val="24"/>
        </w:rPr>
        <w:t>6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FB6890" w:rsidP="00310AAD" w:rsidR="00FB6890" w:rsidRPr="00F365A7">
      <w:pPr>
        <w:rPr>
          <w:rFonts w:cs="Tahoma" w:hAnsi="Times New Roman" w:ascii="Times New Roman"/>
          <w:sz w:val="24"/>
        </w:rPr>
      </w:pPr>
    </w:p>
    <w:p w:rsidRDefault="00310AAD" w:rsidP="00310AAD" w:rsidR="00F70A23" w:rsidRPr="00592E4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BD42DF">
        <w:rPr>
          <w:rFonts w:cs="Tahoma" w:hAnsi="Times New Roman" w:ascii="Times New Roman"/>
          <w:sz w:val="24"/>
        </w:rPr>
        <w:t xml:space="preserve">    </w:t>
      </w:r>
      <w:r w:rsidR="00D710AD">
        <w:rPr>
          <w:rFonts w:cs="Tahoma" w:hAnsi="Times New Roman" w:ascii="Times New Roman"/>
          <w:sz w:val="24"/>
        </w:rPr>
        <w:t>Lucija Butigan</w:t>
      </w:r>
      <w:r w:rsidR="0079334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Protiv ovog rješenja </w:t>
      </w:r>
      <w:r w:rsidR="00525034">
        <w:rPr>
          <w:rFonts w:cs="Tahoma" w:hAnsi="Times New Roman" w:ascii="Times New Roman"/>
          <w:sz w:val="24"/>
        </w:rPr>
        <w:t xml:space="preserve">nije dopuštena žalba. </w:t>
      </w: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1604ED" w:rsidP="0009191F" w:rsidR="00793341" w:rsidRPr="006866B6">
      <w:pPr>
        <w:ind w:firstLine="708" w:left="4332"/>
        <w:rPr>
          <w:rFonts w:hAnsi="Times New Roman" w:ascii="Times New Roman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793341" w:rsidRPr="006866B6">
        <w:rPr>
          <w:rFonts w:hAnsi="Times New Roman" w:ascii="Times New Roman"/>
        </w:rPr>
        <w:t>Za točnost otpravka-ovlašteni službenik:</w:t>
      </w:r>
    </w:p>
    <w:p w:rsidRDefault="00793341" w:rsidR="0079334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F21106" w:rsidP="00FB6890" w:rsidR="009D1A62" w:rsidRPr="00FB6890">
      <w:pPr>
        <w:rPr>
          <w:rFonts w:cs="Tahoma" w:hAnsi="Times New Roman" w:ascii="Times New Roman"/>
          <w:color w:themeColor="background1" w:val="FFFFFF"/>
          <w:sz w:val="24"/>
        </w:rPr>
      </w:pPr>
      <w:r w:rsidRPr="001604ED">
        <w:rPr>
          <w:rFonts w:cs="Tahoma" w:hAnsi="Times New Roman" w:ascii="Times New Roman"/>
          <w:color w:themeColor="background1" w:val="FFFFFF"/>
          <w:sz w:val="24"/>
        </w:rPr>
        <w:t>DNA:</w:t>
      </w:r>
    </w:p>
    <w:sectPr w:rsidSect="00EA52A1" w:rsidR="009D1A62" w:rsidRPr="00FB689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B28" w:rsidR="00760B28">
      <w:r>
        <w:separator/>
      </w:r>
    </w:p>
  </w:endnote>
  <w:endnote w:id="0" w:type="continuationSeparator">
    <w:p w:rsidRDefault="00760B28" w:rsidR="00760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B28" w:rsidR="00760B28">
      <w:r>
        <w:separator/>
      </w:r>
    </w:p>
  </w:footnote>
  <w:footnote w:id="0" w:type="continuationSeparator">
    <w:p w:rsidRDefault="00760B28" w:rsidR="00760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41DC8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D710AD" w:rsidP="00EB638B" w:rsidR="00CC2DBD">
    <w:pPr>
      <w:jc w:val="right"/>
    </w:pPr>
    <w:r>
      <w:rPr>
        <w:rFonts w:hAnsi="Times New Roman" w:ascii="Times New Roman"/>
        <w:szCs w:val="22"/>
      </w:rPr>
      <w:t>20</w:t>
    </w:r>
    <w:r w:rsidR="00CC2DBD" w:rsidRPr="00F85EAB">
      <w:rPr>
        <w:rFonts w:hAnsi="Times New Roman" w:ascii="Times New Roman"/>
        <w:szCs w:val="22"/>
      </w:rPr>
      <w:t xml:space="preserve"> St-</w:t>
    </w:r>
    <w:r>
      <w:rPr>
        <w:rFonts w:hAnsi="Times New Roman" w:ascii="Times New Roman"/>
        <w:szCs w:val="22"/>
      </w:rPr>
      <w:t>417</w:t>
    </w:r>
    <w:r w:rsidR="00AE2D55">
      <w:rPr>
        <w:rFonts w:hAnsi="Times New Roman" w:ascii="Times New Roman"/>
        <w:szCs w:val="22"/>
      </w:rPr>
      <w:t>/</w:t>
    </w:r>
    <w:r>
      <w:rPr>
        <w:rFonts w:hAnsi="Times New Roman" w:ascii="Times New Roman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3"/>
  </w:num>
  <w:num w:numId="9">
    <w:abstractNumId w:val="0"/>
  </w:num>
  <w:num w:numId="10">
    <w:abstractNumId w:val="26"/>
  </w:num>
  <w:num w:numId="11">
    <w:abstractNumId w:val="16"/>
  </w:num>
  <w:num w:numId="12">
    <w:abstractNumId w:val="11"/>
  </w:num>
  <w:num w:numId="13">
    <w:abstractNumId w:val="15"/>
  </w:num>
  <w:num w:numId="14">
    <w:abstractNumId w:val="25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2"/>
  </w:num>
  <w:num w:numId="26">
    <w:abstractNumId w:val="20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575"/>
    <w:rsid w:val="00001B5A"/>
    <w:rsid w:val="000127F5"/>
    <w:rsid w:val="0001639B"/>
    <w:rsid w:val="00037791"/>
    <w:rsid w:val="000627F5"/>
    <w:rsid w:val="00062DD1"/>
    <w:rsid w:val="00070CB4"/>
    <w:rsid w:val="000764D8"/>
    <w:rsid w:val="00093E91"/>
    <w:rsid w:val="000A046A"/>
    <w:rsid w:val="000A5A68"/>
    <w:rsid w:val="000D010B"/>
    <w:rsid w:val="001031CD"/>
    <w:rsid w:val="0010635B"/>
    <w:rsid w:val="001165B7"/>
    <w:rsid w:val="001241C1"/>
    <w:rsid w:val="00141DC8"/>
    <w:rsid w:val="00153260"/>
    <w:rsid w:val="001604ED"/>
    <w:rsid w:val="00164FDA"/>
    <w:rsid w:val="00177A30"/>
    <w:rsid w:val="001D52CD"/>
    <w:rsid w:val="001E575C"/>
    <w:rsid w:val="00210D63"/>
    <w:rsid w:val="0024257C"/>
    <w:rsid w:val="00242BFC"/>
    <w:rsid w:val="002479F4"/>
    <w:rsid w:val="00253BE6"/>
    <w:rsid w:val="0027015D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1DD9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63543"/>
    <w:rsid w:val="0047037A"/>
    <w:rsid w:val="00477A53"/>
    <w:rsid w:val="00481193"/>
    <w:rsid w:val="00482439"/>
    <w:rsid w:val="004B38AD"/>
    <w:rsid w:val="004E707E"/>
    <w:rsid w:val="004F4D02"/>
    <w:rsid w:val="005054F0"/>
    <w:rsid w:val="00506539"/>
    <w:rsid w:val="00525034"/>
    <w:rsid w:val="0054174B"/>
    <w:rsid w:val="005419C8"/>
    <w:rsid w:val="0056466D"/>
    <w:rsid w:val="0057341F"/>
    <w:rsid w:val="00592E41"/>
    <w:rsid w:val="00593FFA"/>
    <w:rsid w:val="0059543C"/>
    <w:rsid w:val="005A146C"/>
    <w:rsid w:val="005A4811"/>
    <w:rsid w:val="005B00EE"/>
    <w:rsid w:val="005F64F4"/>
    <w:rsid w:val="006008F9"/>
    <w:rsid w:val="006071CE"/>
    <w:rsid w:val="00642359"/>
    <w:rsid w:val="006533CE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4007B"/>
    <w:rsid w:val="00760B28"/>
    <w:rsid w:val="00793341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E2D55"/>
    <w:rsid w:val="00B21FF0"/>
    <w:rsid w:val="00B31B82"/>
    <w:rsid w:val="00B33100"/>
    <w:rsid w:val="00B33FAA"/>
    <w:rsid w:val="00B36118"/>
    <w:rsid w:val="00B52117"/>
    <w:rsid w:val="00B54682"/>
    <w:rsid w:val="00B5633F"/>
    <w:rsid w:val="00BB0F80"/>
    <w:rsid w:val="00BC429A"/>
    <w:rsid w:val="00BC4C9A"/>
    <w:rsid w:val="00BD42DF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710AD"/>
    <w:rsid w:val="00DB5644"/>
    <w:rsid w:val="00DC1312"/>
    <w:rsid w:val="00DD478F"/>
    <w:rsid w:val="00DE3115"/>
    <w:rsid w:val="00E066CE"/>
    <w:rsid w:val="00E076E3"/>
    <w:rsid w:val="00E13F3C"/>
    <w:rsid w:val="00E24915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182E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4575"/>
    <w:rsid w:val="00FB4597"/>
    <w:rsid w:val="00FB6890"/>
    <w:rsid w:val="00FD046E"/>
    <w:rsid w:val="00FD3B9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rFonts w:hAnsi="Arial" w:ascii="Arial"/>
      <w:b/>
      <w:bCs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575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FB6890"/>
    <w:rPr>
      <w:rFonts w:hAnsi="Arial" w:ascii="Arial"/>
      <w:b/>
      <w:bCs/>
      <w:sz w:val="22"/>
    </w:rPr>
  </w:style>
  <w:style w:styleId="Tekstrezerviranogmjesta" w:type="character">
    <w:name w:val="Placeholder Text"/>
    <w:basedOn w:val="Zadanifontodlomka"/>
    <w:uiPriority w:val="99"/>
    <w:semiHidden/>
    <w:rsid w:val="003B1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DD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575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FB6890"/>
    <w:rPr>
      <w:rFonts w:ascii="Arial" w:hAnsi="Arial"/>
      <w:b/>
      <w:bCs/>
      <w:sz w:val="22"/>
    </w:rPr>
  </w:style>
  <w:style w:styleId="Tekstrezerviranogmjesta" w:type="character">
    <w:name w:val="Placeholder Text"/>
    <w:basedOn w:val="Zadanifontodlomka"/>
    <w:uiPriority w:val="99"/>
    <w:semiHidden/>
    <w:rsid w:val="003B1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DD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St-417/2015-79</izvorni_sadrzaj>
    <derivirana_varijabla naziv="DomainObject.Oznaka_1">St-417/2015-79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</izvorni_sadrzaj>
    <derivirana_varijabla naziv="DomainObject.Predmet.StrankaFormated_1">  GEOTEHNIKA - INŽENJERING d.o.o.; Zavod za vještačenje, profesionalnu rehabilitaciju i zapošljavanje osoba s invaliditetom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</izvorni_sadrzaj>
    <derivirana_varijabla naziv="DomainObject.Predmet.StrankaFormatedOIB_1">  GEOTEHNIKA - INŽENJERING d.o.o., OIB 44124262642; Zavod za vještačenje, profesionalnu rehabilitaciju i zapošljavanje osoba s invaliditetom, OIB 20502470829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</derivirana_varijabla>
  </DomainObject.Predmet.StrankaWithAdressOIB>
  <DomainObject.Predmet.StrankaNazivFormated>
    <izvorni_sadrzaj>GEOTEHNIKA - INŽENJERING d.o.o.,Zavod za vještačenje, profesionalnu rehabilitaciju i zapošljavanje osoba s invaliditetom</izvorni_sadrzaj>
    <derivirana_varijabla naziv="DomainObject.Predmet.StrankaNazivFormated_1">GEOTEHNIKA - INŽENJERING d.o.o.,Zavod za vještačenje, profesionalnu rehabilitaciju i zapošljavanje osoba s invaliditetom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</izvorni_sadrzaj>
    <derivirana_varijabla naziv="DomainObject.Predmet.StrankaNazivFormatedOIB_1">GEOTEHNIKA - INŽENJERING d.o.o., OIB 44124262642,Zavod za vještačenje, profesionalnu rehabilitaciju i zapošljavanje osoba s invaliditetom, OIB 20502470829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</izvorni_sadrzaj>
    <derivirana_varijabla naziv="DomainObject.Predmet.StrankaListFormated_1">
      <item>GEOTEHNIKA - INŽENJERING d.o.o.</item>
      <item>Zavod za vještačenje, profesionalnu rehabilitaciju i zapošljavanje osoba s invaliditetom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St-417/2015-79</izvorni_sadrzaj>
    <derivirana_varijabla naziv="DomainObject.PoslovniBrojDokumenta_1">St-417/2015-79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1110</properties:Words>
  <properties:Characters>5936</properties:Characters>
  <properties:Lines>147</properties:Lines>
  <properties:Paragraphs>55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2016-04-27T07:35:00Z</dcterms:created>
  <dc:creator>Mihael Kovačić</dc:creator>
  <cp:lastModifiedBy>Valentina Kranjčić</cp:lastModifiedBy>
  <cp:lastPrinted>2016-04-27T08:43:00Z</cp:lastPrinted>
  <dcterms:modified xmlns:xsi="http://www.w3.org/2001/XMLSchema-instance" xsi:type="dcterms:W3CDTF">2016-04-27T08:44:00Z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St-417/2015-79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